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DB79" w14:textId="77777777" w:rsidR="00BC72E8" w:rsidRPr="003F5659" w:rsidRDefault="00BC72E8" w:rsidP="003F5659">
      <w:pPr>
        <w:rPr>
          <w:rFonts w:ascii="Calibri" w:eastAsiaTheme="minorHAnsi" w:hAnsi="Calibri" w:cs="Arial"/>
          <w:b/>
          <w:sz w:val="28"/>
          <w:szCs w:val="28"/>
          <w:lang w:eastAsia="en-US"/>
        </w:rPr>
      </w:pPr>
      <w:r w:rsidRPr="003F5659">
        <w:rPr>
          <w:rFonts w:ascii="Calibri" w:eastAsiaTheme="minorHAnsi" w:hAnsi="Calibri" w:cs="Arial"/>
          <w:b/>
          <w:sz w:val="28"/>
          <w:szCs w:val="28"/>
          <w:lang w:eastAsia="en-US"/>
        </w:rPr>
        <w:t xml:space="preserve">MEGATRENDS SHAPING THE FUTURE OF THE SUPPLY CHAIN AND LOGISTICS </w:t>
      </w:r>
    </w:p>
    <w:p w14:paraId="6C37EA22" w14:textId="77777777" w:rsidR="003F5659" w:rsidRDefault="003F5659" w:rsidP="003F5659">
      <w:pPr>
        <w:jc w:val="both"/>
        <w:rPr>
          <w:rFonts w:cs="Arial"/>
          <w:b/>
          <w:i/>
          <w:szCs w:val="20"/>
        </w:rPr>
      </w:pPr>
    </w:p>
    <w:p w14:paraId="25423D62" w14:textId="5DA70A02" w:rsidR="003F5659" w:rsidRPr="003F5659" w:rsidRDefault="003F5659" w:rsidP="003F5659">
      <w:pPr>
        <w:jc w:val="both"/>
        <w:rPr>
          <w:rFonts w:ascii="Calibri" w:hAnsi="Calibri" w:cs="Arial"/>
          <w:b/>
          <w:i/>
          <w:sz w:val="22"/>
          <w:szCs w:val="20"/>
          <w:vertAlign w:val="superscript"/>
        </w:rPr>
      </w:pPr>
      <w:r w:rsidRPr="003F5659">
        <w:rPr>
          <w:rFonts w:ascii="Calibri" w:hAnsi="Calibri" w:cs="Arial"/>
          <w:b/>
          <w:i/>
          <w:sz w:val="22"/>
          <w:szCs w:val="20"/>
        </w:rPr>
        <w:t>Dimitra Kalaitzi</w:t>
      </w:r>
      <w:r w:rsidRPr="003F5659">
        <w:rPr>
          <w:rFonts w:ascii="Calibri" w:hAnsi="Calibri" w:cs="Arial"/>
          <w:b/>
          <w:i/>
          <w:sz w:val="22"/>
          <w:szCs w:val="20"/>
          <w:vertAlign w:val="superscript"/>
        </w:rPr>
        <w:t>1</w:t>
      </w:r>
      <w:r w:rsidRPr="003F5659">
        <w:rPr>
          <w:rFonts w:ascii="Calibri" w:hAnsi="Calibri" w:cs="Arial"/>
          <w:b/>
          <w:i/>
          <w:sz w:val="22"/>
          <w:szCs w:val="20"/>
        </w:rPr>
        <w:t>, Aristides Matopoulos</w:t>
      </w:r>
      <w:r w:rsidRPr="003F5659">
        <w:rPr>
          <w:rFonts w:ascii="Calibri" w:hAnsi="Calibri" w:cs="Arial"/>
          <w:b/>
          <w:i/>
          <w:sz w:val="22"/>
          <w:szCs w:val="20"/>
          <w:vertAlign w:val="superscript"/>
        </w:rPr>
        <w:t>1</w:t>
      </w:r>
      <w:r w:rsidRPr="003F5659">
        <w:rPr>
          <w:rFonts w:ascii="Calibri" w:hAnsi="Calibri" w:cs="Arial"/>
          <w:b/>
          <w:i/>
          <w:sz w:val="22"/>
          <w:szCs w:val="20"/>
        </w:rPr>
        <w:t>, Irene Marchiori</w:t>
      </w:r>
      <w:r w:rsidRPr="003F5659">
        <w:rPr>
          <w:rFonts w:ascii="Calibri" w:hAnsi="Calibri" w:cs="Arial"/>
          <w:b/>
          <w:i/>
          <w:sz w:val="22"/>
          <w:szCs w:val="20"/>
          <w:vertAlign w:val="superscript"/>
        </w:rPr>
        <w:t>2</w:t>
      </w:r>
      <w:r w:rsidRPr="003F5659">
        <w:rPr>
          <w:rFonts w:ascii="Calibri" w:hAnsi="Calibri" w:cs="Arial"/>
          <w:b/>
          <w:i/>
          <w:sz w:val="22"/>
          <w:szCs w:val="20"/>
        </w:rPr>
        <w:t>, Victoria Muerza</w:t>
      </w:r>
      <w:r w:rsidRPr="003F5659">
        <w:rPr>
          <w:rFonts w:ascii="Calibri" w:hAnsi="Calibri" w:cs="Arial"/>
          <w:b/>
          <w:i/>
          <w:sz w:val="22"/>
          <w:szCs w:val="20"/>
          <w:vertAlign w:val="superscript"/>
        </w:rPr>
        <w:t>3</w:t>
      </w:r>
      <w:r w:rsidRPr="003F5659">
        <w:rPr>
          <w:rFonts w:ascii="Calibri" w:hAnsi="Calibri" w:cs="Arial"/>
          <w:b/>
          <w:i/>
          <w:sz w:val="22"/>
          <w:szCs w:val="20"/>
        </w:rPr>
        <w:t>, Kerley Pires</w:t>
      </w:r>
      <w:r w:rsidRPr="003F5659">
        <w:rPr>
          <w:rFonts w:ascii="Calibri" w:hAnsi="Calibri" w:cs="Arial"/>
          <w:b/>
          <w:i/>
          <w:sz w:val="22"/>
          <w:szCs w:val="20"/>
          <w:vertAlign w:val="superscript"/>
        </w:rPr>
        <w:t>4</w:t>
      </w:r>
      <w:r w:rsidRPr="003F5659">
        <w:rPr>
          <w:rFonts w:ascii="Calibri" w:hAnsi="Calibri" w:cs="Arial"/>
          <w:b/>
          <w:i/>
          <w:sz w:val="22"/>
          <w:szCs w:val="20"/>
        </w:rPr>
        <w:t xml:space="preserve"> and Saskia Sardesai</w:t>
      </w:r>
      <w:r w:rsidRPr="003F5659">
        <w:rPr>
          <w:rFonts w:ascii="Calibri" w:hAnsi="Calibri" w:cs="Arial"/>
          <w:b/>
          <w:i/>
          <w:sz w:val="22"/>
          <w:szCs w:val="20"/>
          <w:vertAlign w:val="superscript"/>
        </w:rPr>
        <w:t>5</w:t>
      </w:r>
    </w:p>
    <w:p w14:paraId="7939ADA4" w14:textId="77777777" w:rsidR="003F5659" w:rsidRPr="003F5659" w:rsidRDefault="003F5659" w:rsidP="003F5659">
      <w:pPr>
        <w:jc w:val="both"/>
        <w:rPr>
          <w:rFonts w:ascii="Calibri" w:hAnsi="Calibri" w:cs="Arial"/>
          <w:b/>
          <w:i/>
          <w:sz w:val="22"/>
          <w:szCs w:val="20"/>
        </w:rPr>
      </w:pPr>
      <w:r w:rsidRPr="003F5659">
        <w:rPr>
          <w:rFonts w:ascii="Calibri" w:hAnsi="Calibri" w:cs="Arial"/>
          <w:b/>
          <w:i/>
          <w:sz w:val="22"/>
          <w:szCs w:val="20"/>
          <w:vertAlign w:val="superscript"/>
        </w:rPr>
        <w:t>1</w:t>
      </w:r>
      <w:r w:rsidRPr="003F5659">
        <w:rPr>
          <w:rFonts w:ascii="Calibri" w:hAnsi="Calibri" w:cs="Arial"/>
          <w:i/>
          <w:sz w:val="22"/>
        </w:rPr>
        <w:t>Aston Logistics &amp; Systems Institute, School of Engineering and Applied Science, Aston University, Aston Triangle, Birmingham, B4 7ET, UK</w:t>
      </w:r>
    </w:p>
    <w:p w14:paraId="34C77300" w14:textId="77777777" w:rsidR="003F5659" w:rsidRPr="003F5659" w:rsidRDefault="003F5659" w:rsidP="003F5659">
      <w:pPr>
        <w:jc w:val="both"/>
        <w:rPr>
          <w:rFonts w:ascii="Calibri" w:hAnsi="Calibri" w:cs="Arial"/>
          <w:b/>
          <w:i/>
          <w:sz w:val="22"/>
          <w:szCs w:val="20"/>
        </w:rPr>
      </w:pPr>
      <w:r w:rsidRPr="003F5659">
        <w:rPr>
          <w:rFonts w:ascii="Calibri" w:hAnsi="Calibri" w:cs="Arial"/>
          <w:i/>
          <w:sz w:val="22"/>
          <w:vertAlign w:val="superscript"/>
        </w:rPr>
        <w:t>2</w:t>
      </w:r>
      <w:r w:rsidRPr="003F5659">
        <w:rPr>
          <w:rFonts w:ascii="Calibri" w:hAnsi="Calibri" w:cs="Arial"/>
          <w:i/>
          <w:sz w:val="22"/>
        </w:rPr>
        <w:t>Institute of Industrial Technologies and Automation (ITIA-CNR), Via Alfonso Corti, 12 - 20133 Milano, Italy</w:t>
      </w:r>
    </w:p>
    <w:p w14:paraId="62939BBE" w14:textId="77777777" w:rsidR="003F5659" w:rsidRPr="003F5659" w:rsidRDefault="003F5659" w:rsidP="003F5659">
      <w:pPr>
        <w:jc w:val="both"/>
        <w:rPr>
          <w:rFonts w:ascii="Calibri" w:hAnsi="Calibri" w:cs="Arial"/>
          <w:b/>
          <w:i/>
          <w:sz w:val="22"/>
          <w:szCs w:val="20"/>
        </w:rPr>
      </w:pPr>
      <w:r w:rsidRPr="003F5659">
        <w:rPr>
          <w:rFonts w:ascii="Calibri" w:hAnsi="Calibri" w:cs="Arial"/>
          <w:i/>
          <w:sz w:val="22"/>
          <w:vertAlign w:val="superscript"/>
        </w:rPr>
        <w:t>3</w:t>
      </w:r>
      <w:r w:rsidRPr="003F5659">
        <w:rPr>
          <w:rFonts w:ascii="Calibri" w:hAnsi="Calibri" w:cs="Arial"/>
          <w:i/>
          <w:sz w:val="22"/>
        </w:rPr>
        <w:t>MIT International Logistics Program, Zaragoza Logistics Center, C/ Bari 55, Edificio Náyade 5 (PLAZA) 50197, Zaragoza, Spain</w:t>
      </w:r>
    </w:p>
    <w:p w14:paraId="53CAB292" w14:textId="77777777" w:rsidR="003F5659" w:rsidRPr="003F5659" w:rsidRDefault="003F5659" w:rsidP="003F5659">
      <w:pPr>
        <w:jc w:val="both"/>
        <w:rPr>
          <w:rFonts w:ascii="Calibri" w:hAnsi="Calibri" w:cs="Arial"/>
          <w:b/>
          <w:i/>
          <w:sz w:val="22"/>
          <w:szCs w:val="20"/>
        </w:rPr>
      </w:pPr>
      <w:r w:rsidRPr="003F5659">
        <w:rPr>
          <w:rFonts w:ascii="Calibri" w:hAnsi="Calibri" w:cs="Arial"/>
          <w:i/>
          <w:sz w:val="22"/>
          <w:vertAlign w:val="superscript"/>
        </w:rPr>
        <w:t>4</w:t>
      </w:r>
      <w:r w:rsidRPr="003F5659">
        <w:rPr>
          <w:rFonts w:ascii="Calibri" w:hAnsi="Calibri" w:cs="Arial"/>
          <w:i/>
          <w:sz w:val="22"/>
        </w:rPr>
        <w:t>INESCT TEC Institute for Systems and Computer Engineering, Technology and Science, Campus da FEUP, Rua Dr. Roberto Frias, 4200 - 465 Porto, Portugal</w:t>
      </w:r>
    </w:p>
    <w:p w14:paraId="2231701F" w14:textId="77777777" w:rsidR="003F5659" w:rsidRPr="003F5659" w:rsidRDefault="003F5659" w:rsidP="003F5659">
      <w:pPr>
        <w:jc w:val="both"/>
        <w:rPr>
          <w:rFonts w:ascii="Calibri" w:hAnsi="Calibri" w:cs="Arial"/>
          <w:i/>
          <w:sz w:val="22"/>
        </w:rPr>
      </w:pPr>
      <w:r w:rsidRPr="003F5659">
        <w:rPr>
          <w:rFonts w:ascii="Calibri" w:hAnsi="Calibri" w:cs="Arial"/>
          <w:i/>
          <w:sz w:val="22"/>
          <w:vertAlign w:val="superscript"/>
        </w:rPr>
        <w:t>5</w:t>
      </w:r>
      <w:r w:rsidRPr="003F5659">
        <w:rPr>
          <w:rFonts w:ascii="Calibri" w:hAnsi="Calibri" w:cs="Arial"/>
          <w:i/>
          <w:sz w:val="22"/>
        </w:rPr>
        <w:t>Fraunhofer Institute for Material Flow and Logistics, Joseph-von-Fraunhofer-Str. 2-4, 44137 Dortmund, Germany</w:t>
      </w:r>
    </w:p>
    <w:p w14:paraId="008A7825" w14:textId="77777777" w:rsidR="00BC72E8" w:rsidRPr="003F5659" w:rsidRDefault="00BC72E8" w:rsidP="00BC72E8">
      <w:pPr>
        <w:rPr>
          <w:rFonts w:ascii="Calibri" w:eastAsiaTheme="minorHAnsi" w:hAnsi="Calibri"/>
          <w:b/>
          <w:sz w:val="22"/>
        </w:rPr>
      </w:pPr>
    </w:p>
    <w:p w14:paraId="2C0409BF" w14:textId="77777777" w:rsidR="00BC72E8" w:rsidRPr="003F5659" w:rsidRDefault="00BC72E8" w:rsidP="00BC72E8">
      <w:pPr>
        <w:rPr>
          <w:rFonts w:ascii="Calibri" w:hAnsi="Calibri" w:cs="Arial"/>
          <w:b/>
          <w:sz w:val="22"/>
          <w:szCs w:val="22"/>
          <w:u w:val="single"/>
        </w:rPr>
      </w:pPr>
      <w:r w:rsidRPr="003F5659">
        <w:rPr>
          <w:rFonts w:ascii="Calibri" w:hAnsi="Calibri" w:cs="Arial"/>
          <w:b/>
          <w:sz w:val="22"/>
          <w:szCs w:val="22"/>
          <w:u w:val="single"/>
        </w:rPr>
        <w:t xml:space="preserve">Introduction </w:t>
      </w:r>
    </w:p>
    <w:p w14:paraId="5620FAE6" w14:textId="48049F71" w:rsidR="00021CC3" w:rsidRPr="003F5659" w:rsidRDefault="007B32B4" w:rsidP="00021CC3">
      <w:pPr>
        <w:jc w:val="both"/>
        <w:rPr>
          <w:rFonts w:ascii="Calibri" w:hAnsi="Calibri" w:cs="Arial"/>
          <w:sz w:val="22"/>
        </w:rPr>
      </w:pPr>
      <w:r w:rsidRPr="003F5659">
        <w:rPr>
          <w:rFonts w:ascii="Calibri" w:hAnsi="Calibri" w:cs="Arial"/>
          <w:sz w:val="22"/>
        </w:rPr>
        <w:t>Megat</w:t>
      </w:r>
      <w:r w:rsidR="00F7500D" w:rsidRPr="003F5659">
        <w:rPr>
          <w:rFonts w:ascii="Calibri" w:hAnsi="Calibri" w:cs="Arial"/>
          <w:sz w:val="22"/>
        </w:rPr>
        <w:t xml:space="preserve">rends </w:t>
      </w:r>
      <w:r w:rsidR="00A01E96" w:rsidRPr="003F5659">
        <w:rPr>
          <w:rFonts w:ascii="Calibri" w:hAnsi="Calibri" w:cs="Arial"/>
          <w:sz w:val="22"/>
        </w:rPr>
        <w:t>can</w:t>
      </w:r>
      <w:r w:rsidR="00F7500D" w:rsidRPr="003F5659">
        <w:rPr>
          <w:rFonts w:ascii="Calibri" w:hAnsi="Calibri" w:cs="Arial"/>
          <w:sz w:val="22"/>
        </w:rPr>
        <w:t xml:space="preserve"> </w:t>
      </w:r>
      <w:r w:rsidR="00A01E96" w:rsidRPr="003F5659">
        <w:rPr>
          <w:rFonts w:ascii="Calibri" w:hAnsi="Calibri" w:cs="Arial"/>
          <w:sz w:val="22"/>
        </w:rPr>
        <w:t xml:space="preserve">be </w:t>
      </w:r>
      <w:r w:rsidR="00F7500D" w:rsidRPr="003F5659">
        <w:rPr>
          <w:rFonts w:ascii="Calibri" w:hAnsi="Calibri" w:cs="Arial"/>
          <w:sz w:val="22"/>
        </w:rPr>
        <w:t xml:space="preserve">observed over decades </w:t>
      </w:r>
      <w:r w:rsidR="00021CC3" w:rsidRPr="003F5659">
        <w:rPr>
          <w:rFonts w:ascii="Calibri" w:hAnsi="Calibri" w:cs="Arial"/>
          <w:sz w:val="22"/>
        </w:rPr>
        <w:t xml:space="preserve">(see Figure 1) </w:t>
      </w:r>
      <w:r w:rsidR="00BD493B" w:rsidRPr="003F5659">
        <w:rPr>
          <w:rFonts w:ascii="Calibri" w:hAnsi="Calibri" w:cs="Arial"/>
          <w:sz w:val="22"/>
        </w:rPr>
        <w:t>and e</w:t>
      </w:r>
      <w:r w:rsidR="00A01E96" w:rsidRPr="003F5659">
        <w:rPr>
          <w:rFonts w:ascii="Calibri" w:hAnsi="Calibri" w:cs="Arial"/>
          <w:sz w:val="22"/>
        </w:rPr>
        <w:t xml:space="preserve">ach </w:t>
      </w:r>
      <w:r w:rsidR="00BD493B" w:rsidRPr="003F5659">
        <w:rPr>
          <w:rFonts w:ascii="Calibri" w:hAnsi="Calibri" w:cs="Arial"/>
          <w:sz w:val="22"/>
        </w:rPr>
        <w:t xml:space="preserve">can </w:t>
      </w:r>
      <w:r w:rsidR="00985526" w:rsidRPr="003F5659">
        <w:rPr>
          <w:rFonts w:ascii="Calibri" w:hAnsi="Calibri" w:cs="Arial"/>
          <w:sz w:val="22"/>
        </w:rPr>
        <w:t>hav</w:t>
      </w:r>
      <w:r w:rsidR="00BD493B" w:rsidRPr="003F5659">
        <w:rPr>
          <w:rFonts w:ascii="Calibri" w:hAnsi="Calibri" w:cs="Arial"/>
          <w:sz w:val="22"/>
        </w:rPr>
        <w:t>e</w:t>
      </w:r>
      <w:r w:rsidR="00985526" w:rsidRPr="003F5659">
        <w:rPr>
          <w:rFonts w:ascii="Calibri" w:hAnsi="Calibri" w:cs="Arial"/>
          <w:sz w:val="22"/>
        </w:rPr>
        <w:t xml:space="preserve"> different implications </w:t>
      </w:r>
      <w:r w:rsidR="00BD493B" w:rsidRPr="003F5659">
        <w:rPr>
          <w:rFonts w:ascii="Calibri" w:hAnsi="Calibri" w:cs="Arial"/>
          <w:sz w:val="22"/>
        </w:rPr>
        <w:t xml:space="preserve">for businesses, </w:t>
      </w:r>
      <w:r w:rsidR="00FA46CC" w:rsidRPr="003F5659">
        <w:rPr>
          <w:rFonts w:ascii="Calibri" w:hAnsi="Calibri" w:cs="Arial"/>
          <w:sz w:val="22"/>
        </w:rPr>
        <w:t>society affecting</w:t>
      </w:r>
      <w:r w:rsidR="00985526" w:rsidRPr="003F5659">
        <w:rPr>
          <w:rFonts w:ascii="Calibri" w:hAnsi="Calibri" w:cs="Arial"/>
          <w:sz w:val="22"/>
        </w:rPr>
        <w:t xml:space="preserve"> different aspects of the supply chain.</w:t>
      </w:r>
      <w:r w:rsidR="00421F11" w:rsidRPr="003F5659">
        <w:rPr>
          <w:rFonts w:ascii="Calibri" w:hAnsi="Calibri" w:cs="Arial"/>
          <w:sz w:val="22"/>
        </w:rPr>
        <w:t xml:space="preserve"> The terms trends and megatrends are used interchangeable; however, megatrends are non-sector specific factors that drive trends whereas a trend is the general direction in which something is going to move, develop or change. For example, increasing floods in the USA is a trend whereas a worldwide increase in number and intensity of floods would be a megatrend.</w:t>
      </w:r>
      <w:r w:rsidR="00985526" w:rsidRPr="003F5659">
        <w:rPr>
          <w:rFonts w:ascii="Calibri" w:hAnsi="Calibri" w:cs="Arial"/>
          <w:sz w:val="22"/>
        </w:rPr>
        <w:t xml:space="preserve"> </w:t>
      </w:r>
    </w:p>
    <w:p w14:paraId="746588AA" w14:textId="77777777" w:rsidR="00421F11" w:rsidRPr="003F5659" w:rsidRDefault="00421F11" w:rsidP="00021CC3">
      <w:pPr>
        <w:jc w:val="both"/>
        <w:rPr>
          <w:rFonts w:ascii="Calibri" w:hAnsi="Calibri" w:cs="Arial"/>
          <w:sz w:val="22"/>
        </w:rPr>
      </w:pPr>
    </w:p>
    <w:p w14:paraId="4A462711" w14:textId="77777777" w:rsidR="00021CC3" w:rsidRPr="003F5659" w:rsidRDefault="00021CC3" w:rsidP="00021CC3">
      <w:pPr>
        <w:jc w:val="center"/>
        <w:rPr>
          <w:rFonts w:ascii="Calibri" w:hAnsi="Calibri" w:cs="Arial"/>
          <w:sz w:val="22"/>
        </w:rPr>
      </w:pPr>
      <w:r w:rsidRPr="003F5659">
        <w:rPr>
          <w:rFonts w:ascii="Calibri" w:hAnsi="Calibri" w:cs="Tahoma"/>
          <w:noProof/>
          <w:lang w:eastAsia="ko-KR"/>
        </w:rPr>
        <w:drawing>
          <wp:inline distT="0" distB="0" distL="0" distR="0" wp14:anchorId="6BDD2CD1" wp14:editId="1F0D2E83">
            <wp:extent cx="3077922" cy="2021840"/>
            <wp:effectExtent l="0" t="0" r="0" b="1016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630" cy="2040698"/>
                    </a:xfrm>
                    <a:prstGeom prst="rect">
                      <a:avLst/>
                    </a:prstGeom>
                    <a:noFill/>
                    <a:ln>
                      <a:noFill/>
                    </a:ln>
                  </pic:spPr>
                </pic:pic>
              </a:graphicData>
            </a:graphic>
          </wp:inline>
        </w:drawing>
      </w:r>
    </w:p>
    <w:p w14:paraId="4FCD27F6" w14:textId="77777777" w:rsidR="00471108" w:rsidRDefault="00471108" w:rsidP="00471108">
      <w:pPr>
        <w:jc w:val="center"/>
        <w:rPr>
          <w:rFonts w:ascii="Calibri" w:hAnsi="Calibri" w:cs="Arial"/>
          <w:sz w:val="22"/>
        </w:rPr>
      </w:pPr>
    </w:p>
    <w:p w14:paraId="22495CCF" w14:textId="504DB2B2" w:rsidR="00421F11" w:rsidRPr="003F5659" w:rsidRDefault="00021CC3" w:rsidP="00421F11">
      <w:pPr>
        <w:spacing w:after="200"/>
        <w:jc w:val="center"/>
        <w:rPr>
          <w:rFonts w:ascii="Calibri" w:hAnsi="Calibri" w:cs="Arial"/>
          <w:sz w:val="22"/>
        </w:rPr>
      </w:pPr>
      <w:r w:rsidRPr="003F5659">
        <w:rPr>
          <w:rFonts w:ascii="Calibri" w:hAnsi="Calibri" w:cs="Arial"/>
          <w:sz w:val="22"/>
        </w:rPr>
        <w:t xml:space="preserve">Figure </w:t>
      </w:r>
      <w:r w:rsidRPr="003F5659">
        <w:rPr>
          <w:rFonts w:ascii="Calibri" w:hAnsi="Calibri" w:cs="Arial"/>
          <w:sz w:val="22"/>
        </w:rPr>
        <w:fldChar w:fldCharType="begin"/>
      </w:r>
      <w:r w:rsidRPr="003F5659">
        <w:rPr>
          <w:rFonts w:ascii="Calibri" w:hAnsi="Calibri" w:cs="Arial"/>
          <w:sz w:val="22"/>
        </w:rPr>
        <w:instrText xml:space="preserve"> SEQ Figure \* ARABIC </w:instrText>
      </w:r>
      <w:r w:rsidRPr="003F5659">
        <w:rPr>
          <w:rFonts w:ascii="Calibri" w:hAnsi="Calibri" w:cs="Arial"/>
          <w:sz w:val="22"/>
        </w:rPr>
        <w:fldChar w:fldCharType="separate"/>
      </w:r>
      <w:r w:rsidRPr="003F5659">
        <w:rPr>
          <w:rFonts w:ascii="Calibri" w:hAnsi="Calibri" w:cs="Arial"/>
          <w:sz w:val="22"/>
        </w:rPr>
        <w:t>1</w:t>
      </w:r>
      <w:r w:rsidRPr="003F5659">
        <w:rPr>
          <w:rFonts w:ascii="Calibri" w:hAnsi="Calibri" w:cs="Arial"/>
          <w:sz w:val="22"/>
        </w:rPr>
        <w:fldChar w:fldCharType="end"/>
      </w:r>
      <w:r w:rsidR="00B16C75">
        <w:rPr>
          <w:rFonts w:ascii="Calibri" w:hAnsi="Calibri" w:cs="Arial"/>
          <w:sz w:val="22"/>
        </w:rPr>
        <w:t>:</w:t>
      </w:r>
      <w:r w:rsidRPr="003F5659">
        <w:rPr>
          <w:rFonts w:ascii="Calibri" w:hAnsi="Calibri" w:cs="Arial"/>
          <w:sz w:val="22"/>
        </w:rPr>
        <w:t xml:space="preserve"> Impact and time horizon of megatrends (Pictet asset management, 2017)</w:t>
      </w:r>
    </w:p>
    <w:p w14:paraId="60907E47" w14:textId="34923C55" w:rsidR="00421F11" w:rsidRPr="003F5659" w:rsidRDefault="00421F11" w:rsidP="00CC2F02">
      <w:pPr>
        <w:jc w:val="both"/>
        <w:rPr>
          <w:rFonts w:ascii="Calibri" w:hAnsi="Calibri" w:cs="Arial"/>
          <w:sz w:val="22"/>
        </w:rPr>
      </w:pPr>
      <w:r w:rsidRPr="003F5659">
        <w:rPr>
          <w:rFonts w:ascii="Calibri" w:hAnsi="Calibri" w:cs="Arial"/>
          <w:sz w:val="22"/>
        </w:rPr>
        <w:t xml:space="preserve">Companies need to have a good understanding of the megatrends in order to derive future scenarios and hypotheses about how specific industries might evolve (Gernandt, 2012); a lack of understanding could have a severe impact on the future and strategic setting of their supply chain. The literature related to current megatrends and trends is scant and encompasses several concepts originating from different areas (e.g. climate change, urbanisation). </w:t>
      </w:r>
    </w:p>
    <w:p w14:paraId="692161F7" w14:textId="77777777" w:rsidR="00421F11" w:rsidRPr="003F5659" w:rsidRDefault="00421F11" w:rsidP="00CC2F02">
      <w:pPr>
        <w:jc w:val="both"/>
        <w:rPr>
          <w:rFonts w:ascii="Calibri" w:hAnsi="Calibri" w:cs="Arial"/>
          <w:sz w:val="22"/>
        </w:rPr>
      </w:pPr>
    </w:p>
    <w:p w14:paraId="574B8D92" w14:textId="0483A602" w:rsidR="00BC72E8" w:rsidRPr="003F5659" w:rsidRDefault="00BD493B" w:rsidP="003F5659">
      <w:pPr>
        <w:jc w:val="both"/>
        <w:rPr>
          <w:rFonts w:ascii="Calibri" w:hAnsi="Calibri" w:cs="Arial"/>
          <w:sz w:val="22"/>
        </w:rPr>
      </w:pPr>
      <w:r w:rsidRPr="003F5659">
        <w:rPr>
          <w:rFonts w:ascii="Calibri" w:hAnsi="Calibri" w:cs="Arial"/>
          <w:sz w:val="22"/>
        </w:rPr>
        <w:t>I</w:t>
      </w:r>
      <w:r w:rsidR="00060695" w:rsidRPr="003F5659">
        <w:rPr>
          <w:rFonts w:ascii="Calibri" w:hAnsi="Calibri" w:cs="Arial"/>
          <w:sz w:val="22"/>
        </w:rPr>
        <w:t xml:space="preserve">n the field of supply chain management </w:t>
      </w:r>
      <w:r w:rsidR="0044122B" w:rsidRPr="003F5659">
        <w:rPr>
          <w:rFonts w:ascii="Calibri" w:hAnsi="Calibri" w:cs="Arial"/>
          <w:sz w:val="22"/>
        </w:rPr>
        <w:t>and logistics</w:t>
      </w:r>
      <w:r w:rsidR="00111348" w:rsidRPr="003F5659">
        <w:rPr>
          <w:rFonts w:ascii="Calibri" w:hAnsi="Calibri" w:cs="Arial"/>
          <w:sz w:val="22"/>
        </w:rPr>
        <w:t>,</w:t>
      </w:r>
      <w:r w:rsidR="0044122B" w:rsidRPr="003F5659">
        <w:rPr>
          <w:rFonts w:ascii="Calibri" w:hAnsi="Calibri" w:cs="Arial"/>
          <w:sz w:val="22"/>
        </w:rPr>
        <w:t xml:space="preserve"> </w:t>
      </w:r>
      <w:r w:rsidR="00060695" w:rsidRPr="003F5659">
        <w:rPr>
          <w:rFonts w:ascii="Calibri" w:hAnsi="Calibri" w:cs="Arial"/>
          <w:sz w:val="22"/>
        </w:rPr>
        <w:t xml:space="preserve">there are </w:t>
      </w:r>
      <w:r w:rsidRPr="003F5659">
        <w:rPr>
          <w:rFonts w:ascii="Calibri" w:hAnsi="Calibri" w:cs="Arial"/>
          <w:sz w:val="22"/>
        </w:rPr>
        <w:t>some studies</w:t>
      </w:r>
      <w:r w:rsidR="00060695" w:rsidRPr="003F5659">
        <w:rPr>
          <w:rFonts w:ascii="Calibri" w:hAnsi="Calibri" w:cs="Arial"/>
          <w:sz w:val="22"/>
        </w:rPr>
        <w:t xml:space="preserve"> that are </w:t>
      </w:r>
      <w:r w:rsidR="00ED2B01" w:rsidRPr="003F5659">
        <w:rPr>
          <w:rFonts w:ascii="Calibri" w:hAnsi="Calibri" w:cs="Arial"/>
          <w:sz w:val="22"/>
        </w:rPr>
        <w:t>exploring</w:t>
      </w:r>
      <w:r w:rsidR="00060695" w:rsidRPr="003F5659">
        <w:rPr>
          <w:rFonts w:ascii="Calibri" w:hAnsi="Calibri" w:cs="Arial"/>
          <w:sz w:val="22"/>
        </w:rPr>
        <w:t xml:space="preserve"> trends </w:t>
      </w:r>
      <w:r w:rsidR="0044122B" w:rsidRPr="003F5659">
        <w:rPr>
          <w:rFonts w:ascii="Calibri" w:hAnsi="Calibri" w:cs="Arial"/>
          <w:sz w:val="22"/>
        </w:rPr>
        <w:t>e.g. electric vehicles, efficient multi-modal networks (</w:t>
      </w:r>
      <w:r w:rsidR="00C306C1" w:rsidRPr="003F5659">
        <w:rPr>
          <w:rFonts w:ascii="Calibri" w:hAnsi="Calibri" w:cs="Arial"/>
          <w:sz w:val="22"/>
        </w:rPr>
        <w:t xml:space="preserve">e.g. </w:t>
      </w:r>
      <w:r w:rsidR="0044122B" w:rsidRPr="003F5659">
        <w:rPr>
          <w:rFonts w:ascii="Calibri" w:hAnsi="Calibri" w:cs="Arial"/>
          <w:sz w:val="22"/>
        </w:rPr>
        <w:t xml:space="preserve">Speranza et al., 2018), </w:t>
      </w:r>
      <w:r w:rsidR="00C306C1" w:rsidRPr="003F5659">
        <w:rPr>
          <w:rFonts w:ascii="Calibri" w:hAnsi="Calibri" w:cs="Arial"/>
          <w:sz w:val="22"/>
        </w:rPr>
        <w:t>training to knowledge based development to talent management (e.g. Bowersox et al., 2000; Stank et al., 2015; Sweeney, 2013)</w:t>
      </w:r>
      <w:r w:rsidRPr="003F5659">
        <w:rPr>
          <w:rFonts w:ascii="Calibri" w:hAnsi="Calibri" w:cs="Arial"/>
          <w:sz w:val="22"/>
        </w:rPr>
        <w:t>, but</w:t>
      </w:r>
      <w:r w:rsidR="00C306C1" w:rsidRPr="003F5659">
        <w:rPr>
          <w:rFonts w:ascii="Calibri" w:hAnsi="Calibri" w:cs="Arial"/>
          <w:sz w:val="22"/>
        </w:rPr>
        <w:t xml:space="preserve"> </w:t>
      </w:r>
      <w:r w:rsidRPr="003F5659">
        <w:rPr>
          <w:rFonts w:ascii="Calibri" w:hAnsi="Calibri" w:cs="Arial"/>
          <w:sz w:val="22"/>
        </w:rPr>
        <w:t>only</w:t>
      </w:r>
      <w:r w:rsidR="00C306C1" w:rsidRPr="003F5659">
        <w:rPr>
          <w:rFonts w:ascii="Calibri" w:hAnsi="Calibri" w:cs="Arial"/>
          <w:sz w:val="22"/>
        </w:rPr>
        <w:t xml:space="preserve"> a few </w:t>
      </w:r>
      <w:r w:rsidRPr="003F5659">
        <w:rPr>
          <w:rFonts w:ascii="Calibri" w:hAnsi="Calibri" w:cs="Arial"/>
          <w:sz w:val="22"/>
        </w:rPr>
        <w:t>have</w:t>
      </w:r>
      <w:r w:rsidR="00E41CB9" w:rsidRPr="003F5659">
        <w:rPr>
          <w:rFonts w:ascii="Calibri" w:hAnsi="Calibri" w:cs="Arial"/>
          <w:sz w:val="22"/>
        </w:rPr>
        <w:t xml:space="preserve"> focus</w:t>
      </w:r>
      <w:r w:rsidRPr="003F5659">
        <w:rPr>
          <w:rFonts w:ascii="Calibri" w:hAnsi="Calibri" w:cs="Arial"/>
          <w:sz w:val="22"/>
        </w:rPr>
        <w:t>ed</w:t>
      </w:r>
      <w:r w:rsidR="00E41CB9" w:rsidRPr="003F5659">
        <w:rPr>
          <w:rFonts w:ascii="Calibri" w:hAnsi="Calibri" w:cs="Arial"/>
          <w:sz w:val="22"/>
        </w:rPr>
        <w:t xml:space="preserve"> on the logistics industry</w:t>
      </w:r>
      <w:r w:rsidR="00C306C1" w:rsidRPr="003F5659">
        <w:rPr>
          <w:rFonts w:ascii="Calibri" w:hAnsi="Calibri" w:cs="Arial"/>
          <w:sz w:val="22"/>
        </w:rPr>
        <w:t xml:space="preserve"> (e.g. Gernandt, 2012</w:t>
      </w:r>
      <w:r w:rsidR="00E41CB9" w:rsidRPr="003F5659">
        <w:rPr>
          <w:rFonts w:ascii="Calibri" w:hAnsi="Calibri" w:cs="Arial"/>
          <w:sz w:val="22"/>
        </w:rPr>
        <w:t>; Seppälä, 2016</w:t>
      </w:r>
      <w:r w:rsidR="00C306C1" w:rsidRPr="003F5659">
        <w:rPr>
          <w:rFonts w:ascii="Calibri" w:hAnsi="Calibri" w:cs="Arial"/>
          <w:sz w:val="22"/>
        </w:rPr>
        <w:t>).</w:t>
      </w:r>
      <w:r w:rsidR="00DD6E31" w:rsidRPr="003F5659">
        <w:rPr>
          <w:rFonts w:ascii="Calibri" w:hAnsi="Calibri" w:cs="Arial"/>
          <w:sz w:val="22"/>
        </w:rPr>
        <w:t xml:space="preserve"> </w:t>
      </w:r>
      <w:r w:rsidRPr="003F5659">
        <w:rPr>
          <w:rFonts w:ascii="Calibri" w:hAnsi="Calibri" w:cs="Arial"/>
          <w:sz w:val="22"/>
        </w:rPr>
        <w:t>Current literature seems to lack a</w:t>
      </w:r>
      <w:r w:rsidR="00B95BE0" w:rsidRPr="003F5659">
        <w:rPr>
          <w:rFonts w:ascii="Calibri" w:hAnsi="Calibri" w:cs="Arial"/>
          <w:sz w:val="22"/>
        </w:rPr>
        <w:t xml:space="preserve"> comprehensive</w:t>
      </w:r>
      <w:r w:rsidRPr="003F5659">
        <w:rPr>
          <w:rFonts w:ascii="Calibri" w:hAnsi="Calibri" w:cs="Arial"/>
          <w:sz w:val="22"/>
        </w:rPr>
        <w:t xml:space="preserve"> </w:t>
      </w:r>
      <w:r w:rsidR="00B95BE0" w:rsidRPr="003F5659">
        <w:rPr>
          <w:rFonts w:ascii="Calibri" w:hAnsi="Calibri" w:cs="Arial"/>
          <w:sz w:val="22"/>
        </w:rPr>
        <w:t xml:space="preserve">study </w:t>
      </w:r>
      <w:r w:rsidRPr="003F5659">
        <w:rPr>
          <w:rFonts w:ascii="Calibri" w:hAnsi="Calibri" w:cs="Arial"/>
          <w:sz w:val="22"/>
        </w:rPr>
        <w:t>on the</w:t>
      </w:r>
      <w:r w:rsidR="00B95BE0" w:rsidRPr="003F5659">
        <w:rPr>
          <w:rFonts w:ascii="Calibri" w:hAnsi="Calibri" w:cs="Arial"/>
          <w:sz w:val="22"/>
        </w:rPr>
        <w:t xml:space="preserve"> megatrends and associated trends </w:t>
      </w:r>
      <w:r w:rsidRPr="003F5659">
        <w:rPr>
          <w:rFonts w:ascii="Calibri" w:hAnsi="Calibri" w:cs="Arial"/>
          <w:sz w:val="22"/>
        </w:rPr>
        <w:t>in the sector and therefore the goal of this research is to</w:t>
      </w:r>
      <w:r w:rsidR="00CC2F02" w:rsidRPr="003F5659">
        <w:rPr>
          <w:rFonts w:ascii="Calibri" w:hAnsi="Calibri" w:cs="Arial"/>
          <w:sz w:val="22"/>
        </w:rPr>
        <w:t xml:space="preserve"> identify and provide a comprehensive list of megatrends and associated trends that address critical aspects of several domains of analysis (e.g. political). </w:t>
      </w:r>
      <w:r w:rsidR="0054186B" w:rsidRPr="003F5659">
        <w:rPr>
          <w:rFonts w:ascii="Calibri" w:hAnsi="Calibri" w:cs="Arial"/>
          <w:sz w:val="22"/>
        </w:rPr>
        <w:t xml:space="preserve"> </w:t>
      </w:r>
      <w:r w:rsidR="002A47D6" w:rsidRPr="003F5659">
        <w:rPr>
          <w:rFonts w:ascii="Calibri" w:hAnsi="Calibri" w:cs="Arial"/>
          <w:sz w:val="22"/>
        </w:rPr>
        <w:t>The r</w:t>
      </w:r>
      <w:r w:rsidR="0008742A" w:rsidRPr="003F5659">
        <w:rPr>
          <w:rFonts w:ascii="Calibri" w:hAnsi="Calibri" w:cs="Arial"/>
          <w:sz w:val="22"/>
        </w:rPr>
        <w:t>emainder of the paper is organis</w:t>
      </w:r>
      <w:r w:rsidR="002A47D6" w:rsidRPr="003F5659">
        <w:rPr>
          <w:rFonts w:ascii="Calibri" w:hAnsi="Calibri" w:cs="Arial"/>
          <w:sz w:val="22"/>
        </w:rPr>
        <w:t xml:space="preserve">ed </w:t>
      </w:r>
      <w:r w:rsidR="00B817FC" w:rsidRPr="003F5659">
        <w:rPr>
          <w:rFonts w:ascii="Calibri" w:hAnsi="Calibri" w:cs="Arial"/>
          <w:sz w:val="22"/>
        </w:rPr>
        <w:t>with a</w:t>
      </w:r>
      <w:r w:rsidR="002A47D6" w:rsidRPr="003F5659">
        <w:rPr>
          <w:rFonts w:ascii="Calibri" w:hAnsi="Calibri" w:cs="Arial"/>
          <w:sz w:val="22"/>
        </w:rPr>
        <w:t xml:space="preserve"> </w:t>
      </w:r>
      <w:r w:rsidR="009514EE" w:rsidRPr="003F5659">
        <w:rPr>
          <w:rFonts w:ascii="Calibri" w:hAnsi="Calibri" w:cs="Arial"/>
          <w:sz w:val="22"/>
        </w:rPr>
        <w:t xml:space="preserve">section </w:t>
      </w:r>
      <w:r w:rsidR="00B817FC" w:rsidRPr="003F5659">
        <w:rPr>
          <w:rFonts w:ascii="Calibri" w:hAnsi="Calibri" w:cs="Arial"/>
          <w:sz w:val="22"/>
        </w:rPr>
        <w:t xml:space="preserve">on </w:t>
      </w:r>
      <w:r w:rsidR="009514EE" w:rsidRPr="003F5659">
        <w:rPr>
          <w:rFonts w:ascii="Calibri" w:hAnsi="Calibri" w:cs="Arial"/>
          <w:sz w:val="22"/>
        </w:rPr>
        <w:t>the</w:t>
      </w:r>
      <w:r w:rsidR="002A47D6" w:rsidRPr="003F5659">
        <w:rPr>
          <w:rFonts w:ascii="Calibri" w:hAnsi="Calibri" w:cs="Arial"/>
          <w:sz w:val="22"/>
        </w:rPr>
        <w:t xml:space="preserve"> systematic</w:t>
      </w:r>
      <w:r w:rsidR="0008742A" w:rsidRPr="003F5659">
        <w:rPr>
          <w:rFonts w:ascii="Calibri" w:hAnsi="Calibri" w:cs="Arial"/>
          <w:sz w:val="22"/>
        </w:rPr>
        <w:t xml:space="preserve"> l</w:t>
      </w:r>
      <w:r w:rsidR="009514EE" w:rsidRPr="003F5659">
        <w:rPr>
          <w:rFonts w:ascii="Calibri" w:hAnsi="Calibri" w:cs="Arial"/>
          <w:sz w:val="22"/>
        </w:rPr>
        <w:t>iterature</w:t>
      </w:r>
      <w:r w:rsidR="002A47D6" w:rsidRPr="003F5659">
        <w:rPr>
          <w:rFonts w:ascii="Calibri" w:hAnsi="Calibri" w:cs="Arial"/>
          <w:sz w:val="22"/>
        </w:rPr>
        <w:t xml:space="preserve"> review</w:t>
      </w:r>
      <w:r w:rsidR="003C047B">
        <w:rPr>
          <w:rFonts w:ascii="Calibri" w:hAnsi="Calibri" w:cs="Arial"/>
          <w:sz w:val="22"/>
        </w:rPr>
        <w:t xml:space="preserve"> </w:t>
      </w:r>
      <w:r w:rsidR="002A47D6" w:rsidRPr="003F5659">
        <w:rPr>
          <w:rFonts w:ascii="Calibri" w:hAnsi="Calibri" w:cs="Arial"/>
          <w:sz w:val="22"/>
        </w:rPr>
        <w:lastRenderedPageBreak/>
        <w:t>methodology</w:t>
      </w:r>
      <w:r w:rsidR="009514EE" w:rsidRPr="003F5659">
        <w:rPr>
          <w:rFonts w:ascii="Calibri" w:hAnsi="Calibri" w:cs="Arial"/>
          <w:sz w:val="22"/>
        </w:rPr>
        <w:t xml:space="preserve"> that </w:t>
      </w:r>
      <w:r w:rsidR="00003187" w:rsidRPr="003F5659">
        <w:rPr>
          <w:rFonts w:ascii="Calibri" w:hAnsi="Calibri" w:cs="Arial"/>
          <w:sz w:val="22"/>
        </w:rPr>
        <w:t xml:space="preserve">was </w:t>
      </w:r>
      <w:r w:rsidR="009514EE" w:rsidRPr="003F5659">
        <w:rPr>
          <w:rFonts w:ascii="Calibri" w:hAnsi="Calibri" w:cs="Arial"/>
          <w:sz w:val="22"/>
        </w:rPr>
        <w:t>applied in this research</w:t>
      </w:r>
      <w:r w:rsidR="00B817FC" w:rsidRPr="003F5659">
        <w:rPr>
          <w:rFonts w:ascii="Calibri" w:hAnsi="Calibri" w:cs="Arial"/>
          <w:sz w:val="22"/>
        </w:rPr>
        <w:t>. This is followed by</w:t>
      </w:r>
      <w:r w:rsidR="009514EE" w:rsidRPr="003F5659">
        <w:rPr>
          <w:rFonts w:ascii="Calibri" w:hAnsi="Calibri" w:cs="Arial"/>
          <w:sz w:val="22"/>
        </w:rPr>
        <w:t xml:space="preserve"> </w:t>
      </w:r>
      <w:r w:rsidR="00B817FC" w:rsidRPr="003F5659">
        <w:rPr>
          <w:rFonts w:ascii="Calibri" w:hAnsi="Calibri" w:cs="Arial"/>
          <w:sz w:val="22"/>
        </w:rPr>
        <w:t xml:space="preserve">a description and a discussion on </w:t>
      </w:r>
      <w:r w:rsidR="009514EE" w:rsidRPr="003F5659">
        <w:rPr>
          <w:rFonts w:ascii="Calibri" w:hAnsi="Calibri" w:cs="Arial"/>
          <w:sz w:val="22"/>
        </w:rPr>
        <w:t xml:space="preserve">the </w:t>
      </w:r>
      <w:r w:rsidR="002A47D6" w:rsidRPr="003F5659">
        <w:rPr>
          <w:rFonts w:ascii="Calibri" w:hAnsi="Calibri" w:cs="Arial"/>
          <w:sz w:val="22"/>
        </w:rPr>
        <w:t>findings</w:t>
      </w:r>
      <w:r w:rsidR="0008742A" w:rsidRPr="003F5659">
        <w:rPr>
          <w:rFonts w:ascii="Calibri" w:hAnsi="Calibri" w:cs="Arial"/>
          <w:sz w:val="22"/>
        </w:rPr>
        <w:t xml:space="preserve">. </w:t>
      </w:r>
      <w:r w:rsidR="00B817FC" w:rsidRPr="003F5659">
        <w:rPr>
          <w:rFonts w:ascii="Calibri" w:hAnsi="Calibri" w:cs="Arial"/>
          <w:sz w:val="22"/>
        </w:rPr>
        <w:t>The paper closes with a</w:t>
      </w:r>
      <w:r w:rsidR="0008742A" w:rsidRPr="003F5659">
        <w:rPr>
          <w:rFonts w:ascii="Calibri" w:hAnsi="Calibri" w:cs="Arial"/>
          <w:sz w:val="22"/>
        </w:rPr>
        <w:t xml:space="preserve"> conclusion and further research opportunities.</w:t>
      </w:r>
    </w:p>
    <w:p w14:paraId="0883093D" w14:textId="77777777" w:rsidR="007A3CE6" w:rsidRPr="003F5659" w:rsidRDefault="007A3CE6" w:rsidP="00BC72E8">
      <w:pPr>
        <w:jc w:val="both"/>
        <w:rPr>
          <w:rFonts w:ascii="Calibri" w:hAnsi="Calibri" w:cs="Arial"/>
          <w:sz w:val="22"/>
        </w:rPr>
      </w:pPr>
    </w:p>
    <w:p w14:paraId="26061931" w14:textId="77777777" w:rsidR="006A3559" w:rsidRPr="003F5659" w:rsidRDefault="00BC72E8" w:rsidP="00BC72E8">
      <w:pPr>
        <w:rPr>
          <w:rFonts w:ascii="Calibri" w:hAnsi="Calibri" w:cs="Arial"/>
          <w:b/>
          <w:sz w:val="22"/>
          <w:szCs w:val="22"/>
          <w:u w:val="single"/>
        </w:rPr>
      </w:pPr>
      <w:r w:rsidRPr="003F5659">
        <w:rPr>
          <w:rFonts w:ascii="Calibri" w:hAnsi="Calibri" w:cs="Arial"/>
          <w:b/>
          <w:sz w:val="22"/>
          <w:szCs w:val="22"/>
          <w:u w:val="single"/>
        </w:rPr>
        <w:t xml:space="preserve">Methodology </w:t>
      </w:r>
    </w:p>
    <w:p w14:paraId="014DB976" w14:textId="339D8954" w:rsidR="00B52596" w:rsidRPr="003F5659" w:rsidRDefault="00321498" w:rsidP="00321498">
      <w:pPr>
        <w:jc w:val="both"/>
        <w:rPr>
          <w:rFonts w:ascii="Calibri" w:hAnsi="Calibri" w:cs="Arial"/>
          <w:sz w:val="22"/>
        </w:rPr>
      </w:pPr>
      <w:r w:rsidRPr="003F5659">
        <w:rPr>
          <w:rFonts w:ascii="Calibri" w:hAnsi="Calibri" w:cs="Arial"/>
          <w:sz w:val="22"/>
        </w:rPr>
        <w:t>This research is based on two complementary phases: a systematic literature review and a workshop with experts.</w:t>
      </w:r>
      <w:r w:rsidR="006C5AA2" w:rsidRPr="003F5659">
        <w:rPr>
          <w:rFonts w:ascii="Calibri" w:hAnsi="Calibri" w:cs="Arial"/>
          <w:sz w:val="22"/>
        </w:rPr>
        <w:t xml:space="preserve"> </w:t>
      </w:r>
      <w:r w:rsidR="00612E72" w:rsidRPr="003F5659">
        <w:rPr>
          <w:rFonts w:ascii="Calibri" w:hAnsi="Calibri" w:cs="Arial"/>
          <w:sz w:val="22"/>
        </w:rPr>
        <w:t xml:space="preserve">During the first phase, megatrends and trends were identified by reviewing existing information with a focus on recent publications </w:t>
      </w:r>
      <w:r w:rsidR="00C248A2" w:rsidRPr="003F5659">
        <w:rPr>
          <w:rFonts w:ascii="Calibri" w:hAnsi="Calibri" w:cs="Arial"/>
          <w:sz w:val="22"/>
        </w:rPr>
        <w:t xml:space="preserve">(i.e. international journals, conference papers) </w:t>
      </w:r>
      <w:r w:rsidR="006C5AA2" w:rsidRPr="003F5659">
        <w:rPr>
          <w:rFonts w:ascii="Calibri" w:hAnsi="Calibri" w:cs="Arial"/>
          <w:sz w:val="22"/>
        </w:rPr>
        <w:t xml:space="preserve">and mainly on </w:t>
      </w:r>
      <w:r w:rsidR="00612E72" w:rsidRPr="003F5659">
        <w:rPr>
          <w:rFonts w:ascii="Calibri" w:hAnsi="Calibri" w:cs="Arial"/>
          <w:sz w:val="22"/>
        </w:rPr>
        <w:t>grey literature</w:t>
      </w:r>
      <w:r w:rsidR="00C248A2" w:rsidRPr="003F5659">
        <w:rPr>
          <w:rFonts w:ascii="Calibri" w:hAnsi="Calibri"/>
        </w:rPr>
        <w:t xml:space="preserve"> </w:t>
      </w:r>
      <w:r w:rsidR="00C248A2" w:rsidRPr="003F5659">
        <w:rPr>
          <w:rFonts w:ascii="Calibri" w:hAnsi="Calibri" w:cs="Arial"/>
          <w:sz w:val="22"/>
        </w:rPr>
        <w:t>(i.e. unpublis</w:t>
      </w:r>
      <w:r w:rsidR="00924D62" w:rsidRPr="003F5659">
        <w:rPr>
          <w:rFonts w:ascii="Calibri" w:hAnsi="Calibri" w:cs="Arial"/>
          <w:sz w:val="22"/>
        </w:rPr>
        <w:t>hed reports and other documents</w:t>
      </w:r>
      <w:r w:rsidR="00C248A2" w:rsidRPr="003F5659">
        <w:rPr>
          <w:rFonts w:ascii="Calibri" w:hAnsi="Calibri" w:cs="Arial"/>
          <w:sz w:val="22"/>
        </w:rPr>
        <w:t>)</w:t>
      </w:r>
      <w:r w:rsidR="00612E72" w:rsidRPr="003F5659">
        <w:rPr>
          <w:rFonts w:ascii="Calibri" w:hAnsi="Calibri" w:cs="Arial"/>
          <w:sz w:val="22"/>
        </w:rPr>
        <w:t xml:space="preserve">. </w:t>
      </w:r>
      <w:r w:rsidR="00C248A2" w:rsidRPr="003F5659">
        <w:rPr>
          <w:rFonts w:ascii="Calibri" w:hAnsi="Calibri" w:cs="Arial"/>
          <w:sz w:val="22"/>
        </w:rPr>
        <w:t xml:space="preserve">The grey literature enables to capture a large amount of information that has not yet been discussed in the academic discourse (Mahood et </w:t>
      </w:r>
      <w:r w:rsidR="00C248A2" w:rsidRPr="003F5659">
        <w:rPr>
          <w:rFonts w:ascii="Calibri" w:hAnsi="Calibri" w:cs="Arial"/>
          <w:i/>
          <w:sz w:val="22"/>
        </w:rPr>
        <w:t>al.</w:t>
      </w:r>
      <w:r w:rsidR="00C248A2" w:rsidRPr="003F5659">
        <w:rPr>
          <w:rFonts w:ascii="Calibri" w:hAnsi="Calibri" w:cs="Arial"/>
          <w:sz w:val="22"/>
        </w:rPr>
        <w:t xml:space="preserve">, 2014). </w:t>
      </w:r>
      <w:r w:rsidR="00DD6E31" w:rsidRPr="003F5659">
        <w:rPr>
          <w:rFonts w:ascii="Calibri" w:hAnsi="Calibri" w:cs="Arial"/>
          <w:sz w:val="22"/>
        </w:rPr>
        <w:t xml:space="preserve"> </w:t>
      </w:r>
      <w:r w:rsidR="00455DD0" w:rsidRPr="003F5659">
        <w:rPr>
          <w:rFonts w:ascii="Calibri" w:hAnsi="Calibri" w:cs="Arial"/>
          <w:sz w:val="22"/>
        </w:rPr>
        <w:t>This study</w:t>
      </w:r>
      <w:r w:rsidRPr="003F5659">
        <w:rPr>
          <w:rFonts w:ascii="Calibri" w:hAnsi="Calibri" w:cs="Arial"/>
          <w:sz w:val="22"/>
        </w:rPr>
        <w:t xml:space="preserve"> </w:t>
      </w:r>
      <w:r w:rsidR="00B52596" w:rsidRPr="003F5659">
        <w:rPr>
          <w:rFonts w:ascii="Calibri" w:hAnsi="Calibri" w:cs="Arial"/>
          <w:sz w:val="22"/>
        </w:rPr>
        <w:t xml:space="preserve">builds upon </w:t>
      </w:r>
      <w:r w:rsidRPr="003F5659">
        <w:rPr>
          <w:rFonts w:ascii="Calibri" w:hAnsi="Calibri" w:cs="Arial"/>
          <w:sz w:val="22"/>
        </w:rPr>
        <w:t xml:space="preserve">the feedback of </w:t>
      </w:r>
      <w:r w:rsidR="0097745C" w:rsidRPr="003F5659">
        <w:rPr>
          <w:rFonts w:ascii="Calibri" w:hAnsi="Calibri" w:cs="Arial"/>
          <w:sz w:val="22"/>
        </w:rPr>
        <w:t>multiple researchers and experts</w:t>
      </w:r>
      <w:r w:rsidR="00E930F0" w:rsidRPr="003F5659">
        <w:rPr>
          <w:rFonts w:ascii="Calibri" w:hAnsi="Calibri" w:cs="Arial"/>
          <w:sz w:val="22"/>
        </w:rPr>
        <w:t xml:space="preserve"> with long standing expertise in the area of supply chain management </w:t>
      </w:r>
      <w:r w:rsidR="00B52596" w:rsidRPr="003F5659">
        <w:rPr>
          <w:rFonts w:ascii="Calibri" w:hAnsi="Calibri" w:cs="Arial"/>
          <w:sz w:val="22"/>
        </w:rPr>
        <w:t>from Germany, the United Kingdom, Italy, Netherlands, Portugal and Spain who contributed with relevant articles</w:t>
      </w:r>
      <w:r w:rsidR="0097745C" w:rsidRPr="003F5659">
        <w:rPr>
          <w:rFonts w:ascii="Calibri" w:hAnsi="Calibri" w:cs="Arial"/>
          <w:sz w:val="22"/>
        </w:rPr>
        <w:t xml:space="preserve"> to </w:t>
      </w:r>
      <w:r w:rsidR="001C2136" w:rsidRPr="003F5659">
        <w:rPr>
          <w:rFonts w:ascii="Calibri" w:hAnsi="Calibri" w:cs="Arial"/>
          <w:sz w:val="22"/>
        </w:rPr>
        <w:t>minimise</w:t>
      </w:r>
      <w:r w:rsidR="0097745C" w:rsidRPr="003F5659">
        <w:rPr>
          <w:rFonts w:ascii="Calibri" w:hAnsi="Calibri" w:cs="Arial"/>
          <w:sz w:val="22"/>
        </w:rPr>
        <w:t xml:space="preserve"> bias. </w:t>
      </w:r>
      <w:r w:rsidR="00E930F0" w:rsidRPr="003F5659">
        <w:rPr>
          <w:rFonts w:ascii="Calibri" w:hAnsi="Calibri" w:cs="Arial"/>
          <w:sz w:val="22"/>
        </w:rPr>
        <w:t xml:space="preserve">Thus, multiple databases were used. </w:t>
      </w:r>
      <w:r w:rsidR="00B52596" w:rsidRPr="003F5659">
        <w:rPr>
          <w:rFonts w:ascii="Calibri" w:hAnsi="Calibri" w:cs="Arial"/>
          <w:sz w:val="22"/>
        </w:rPr>
        <w:t xml:space="preserve">Five </w:t>
      </w:r>
      <w:r w:rsidRPr="003F5659">
        <w:rPr>
          <w:rFonts w:ascii="Calibri" w:hAnsi="Calibri" w:cs="Arial"/>
          <w:sz w:val="22"/>
        </w:rPr>
        <w:t xml:space="preserve">steps </w:t>
      </w:r>
      <w:r w:rsidR="00B52596" w:rsidRPr="003F5659">
        <w:rPr>
          <w:rFonts w:ascii="Calibri" w:hAnsi="Calibri" w:cs="Arial"/>
          <w:sz w:val="22"/>
        </w:rPr>
        <w:t xml:space="preserve">are followed in this </w:t>
      </w:r>
      <w:r w:rsidR="000254DE" w:rsidRPr="003F5659">
        <w:rPr>
          <w:rFonts w:ascii="Calibri" w:hAnsi="Calibri" w:cs="Arial"/>
          <w:sz w:val="22"/>
        </w:rPr>
        <w:t xml:space="preserve">systematic literature </w:t>
      </w:r>
      <w:r w:rsidR="00B52596" w:rsidRPr="003F5659">
        <w:rPr>
          <w:rFonts w:ascii="Calibri" w:hAnsi="Calibri" w:cs="Arial"/>
          <w:sz w:val="22"/>
        </w:rPr>
        <w:t>review</w:t>
      </w:r>
      <w:r w:rsidR="0000385C" w:rsidRPr="003F5659">
        <w:rPr>
          <w:rFonts w:ascii="Calibri" w:hAnsi="Calibri" w:cs="Arial"/>
          <w:sz w:val="22"/>
        </w:rPr>
        <w:t>:</w:t>
      </w:r>
      <w:r w:rsidR="00B52596" w:rsidRPr="003F5659">
        <w:rPr>
          <w:rFonts w:ascii="Calibri" w:hAnsi="Calibri" w:cs="Arial"/>
          <w:sz w:val="22"/>
        </w:rPr>
        <w:t xml:space="preserve"> </w:t>
      </w:r>
      <w:r w:rsidR="00E930F0" w:rsidRPr="003F5659">
        <w:rPr>
          <w:rFonts w:ascii="Calibri" w:hAnsi="Calibri" w:cs="Arial"/>
          <w:sz w:val="22"/>
        </w:rPr>
        <w:t xml:space="preserve">1) </w:t>
      </w:r>
      <w:r w:rsidR="00B52596" w:rsidRPr="003F5659">
        <w:rPr>
          <w:rFonts w:ascii="Calibri" w:hAnsi="Calibri" w:cs="Arial"/>
          <w:sz w:val="22"/>
        </w:rPr>
        <w:t xml:space="preserve">process </w:t>
      </w:r>
      <w:r w:rsidR="00E930F0" w:rsidRPr="003F5659">
        <w:rPr>
          <w:rFonts w:ascii="Calibri" w:hAnsi="Calibri" w:cs="Arial"/>
          <w:sz w:val="22"/>
        </w:rPr>
        <w:t>question formulation, 2) locating literature, 3) study selection and evaluation, 4) analysis and synthesis, and 5) finally reporting and using the results</w:t>
      </w:r>
      <w:r w:rsidR="000254DE" w:rsidRPr="003F5659">
        <w:rPr>
          <w:rFonts w:ascii="Calibri" w:hAnsi="Calibri" w:cs="Arial"/>
          <w:sz w:val="22"/>
        </w:rPr>
        <w:t xml:space="preserve"> (Denyer and Tranfield, 2009)</w:t>
      </w:r>
      <w:r w:rsidRPr="003F5659">
        <w:rPr>
          <w:rFonts w:ascii="Calibri" w:hAnsi="Calibri" w:cs="Arial"/>
          <w:sz w:val="22"/>
        </w:rPr>
        <w:t xml:space="preserve">. </w:t>
      </w:r>
      <w:r w:rsidRPr="003F5659">
        <w:rPr>
          <w:rFonts w:ascii="Calibri" w:hAnsi="Calibri" w:cs="Arial"/>
          <w:sz w:val="22"/>
        </w:rPr>
        <w:cr/>
      </w:r>
    </w:p>
    <w:p w14:paraId="4F5811E2" w14:textId="7909DCD1" w:rsidR="00FF3954" w:rsidRPr="003F5659" w:rsidRDefault="00E320E6" w:rsidP="00A254EC">
      <w:pPr>
        <w:jc w:val="both"/>
        <w:rPr>
          <w:rFonts w:ascii="Calibri" w:hAnsi="Calibri" w:cs="Arial"/>
          <w:sz w:val="22"/>
        </w:rPr>
      </w:pPr>
      <w:r w:rsidRPr="003F5659">
        <w:rPr>
          <w:rFonts w:ascii="Calibri" w:hAnsi="Calibri" w:cs="Arial"/>
          <w:sz w:val="22"/>
        </w:rPr>
        <w:t>In the first step, t</w:t>
      </w:r>
      <w:r w:rsidR="00FD5675" w:rsidRPr="003F5659">
        <w:rPr>
          <w:rFonts w:ascii="Calibri" w:hAnsi="Calibri" w:cs="Arial"/>
          <w:sz w:val="22"/>
        </w:rPr>
        <w:t>he primary review question is as follows: “</w:t>
      </w:r>
      <w:r w:rsidR="00A254EC" w:rsidRPr="003F5659">
        <w:rPr>
          <w:rFonts w:ascii="Calibri" w:hAnsi="Calibri" w:cs="Arial"/>
          <w:sz w:val="22"/>
        </w:rPr>
        <w:t>W</w:t>
      </w:r>
      <w:r w:rsidR="00FD5675" w:rsidRPr="003F5659">
        <w:rPr>
          <w:rFonts w:ascii="Calibri" w:hAnsi="Calibri" w:cs="Arial"/>
          <w:sz w:val="22"/>
        </w:rPr>
        <w:t xml:space="preserve">hat are the </w:t>
      </w:r>
      <w:r w:rsidR="00A254EC" w:rsidRPr="003F5659">
        <w:rPr>
          <w:rFonts w:ascii="Calibri" w:hAnsi="Calibri" w:cs="Arial"/>
          <w:sz w:val="22"/>
        </w:rPr>
        <w:t>megatrends and trends</w:t>
      </w:r>
      <w:r w:rsidR="00FD5675" w:rsidRPr="003F5659">
        <w:rPr>
          <w:rFonts w:ascii="Calibri" w:hAnsi="Calibri" w:cs="Arial"/>
          <w:sz w:val="22"/>
        </w:rPr>
        <w:t xml:space="preserve"> that are</w:t>
      </w:r>
      <w:r w:rsidR="00A254EC" w:rsidRPr="003F5659">
        <w:rPr>
          <w:rFonts w:ascii="Calibri" w:hAnsi="Calibri" w:cs="Arial"/>
          <w:sz w:val="22"/>
        </w:rPr>
        <w:t xml:space="preserve"> shaping the future of the supply chain and logistics</w:t>
      </w:r>
      <w:r w:rsidR="00FD5675" w:rsidRPr="003F5659">
        <w:rPr>
          <w:rFonts w:ascii="Calibri" w:hAnsi="Calibri" w:cs="Arial"/>
          <w:sz w:val="22"/>
        </w:rPr>
        <w:t xml:space="preserve">?”  </w:t>
      </w:r>
      <w:r w:rsidRPr="003F5659">
        <w:rPr>
          <w:rFonts w:ascii="Calibri" w:hAnsi="Calibri" w:cs="Arial"/>
          <w:sz w:val="22"/>
        </w:rPr>
        <w:t>T</w:t>
      </w:r>
      <w:r w:rsidR="00FD5675" w:rsidRPr="003F5659">
        <w:rPr>
          <w:rFonts w:ascii="Calibri" w:hAnsi="Calibri" w:cs="Arial"/>
          <w:sz w:val="22"/>
        </w:rPr>
        <w:t>he second step</w:t>
      </w:r>
      <w:r w:rsidRPr="003F5659">
        <w:rPr>
          <w:rFonts w:ascii="Calibri" w:hAnsi="Calibri" w:cs="Arial"/>
          <w:sz w:val="22"/>
        </w:rPr>
        <w:t xml:space="preserve"> contains an online search of</w:t>
      </w:r>
      <w:r w:rsidR="00FD5675" w:rsidRPr="003F5659">
        <w:rPr>
          <w:rFonts w:ascii="Calibri" w:hAnsi="Calibri" w:cs="Arial"/>
          <w:sz w:val="22"/>
        </w:rPr>
        <w:t xml:space="preserve"> relevant </w:t>
      </w:r>
      <w:r w:rsidR="00A47F96" w:rsidRPr="003F5659">
        <w:rPr>
          <w:rFonts w:ascii="Calibri" w:hAnsi="Calibri" w:cs="Arial"/>
          <w:sz w:val="22"/>
        </w:rPr>
        <w:t>reports and journal</w:t>
      </w:r>
      <w:r w:rsidR="00924D62" w:rsidRPr="003F5659">
        <w:rPr>
          <w:rFonts w:ascii="Calibri" w:hAnsi="Calibri" w:cs="Arial"/>
          <w:sz w:val="22"/>
        </w:rPr>
        <w:t xml:space="preserve"> paper</w:t>
      </w:r>
      <w:r w:rsidR="006F2C28" w:rsidRPr="003F5659">
        <w:rPr>
          <w:rFonts w:ascii="Calibri" w:hAnsi="Calibri" w:cs="Arial"/>
          <w:sz w:val="22"/>
        </w:rPr>
        <w:t>s</w:t>
      </w:r>
      <w:r w:rsidRPr="003F5659">
        <w:rPr>
          <w:rFonts w:ascii="Calibri" w:hAnsi="Calibri" w:cs="Arial"/>
          <w:sz w:val="22"/>
        </w:rPr>
        <w:t xml:space="preserve"> from</w:t>
      </w:r>
      <w:r w:rsidR="00924D62" w:rsidRPr="003F5659">
        <w:rPr>
          <w:rFonts w:ascii="Calibri" w:hAnsi="Calibri" w:cs="Arial"/>
          <w:sz w:val="22"/>
        </w:rPr>
        <w:t xml:space="preserve"> </w:t>
      </w:r>
      <w:r w:rsidR="00FD5675" w:rsidRPr="003F5659">
        <w:rPr>
          <w:rFonts w:ascii="Calibri" w:hAnsi="Calibri" w:cs="Arial"/>
          <w:sz w:val="22"/>
        </w:rPr>
        <w:t>major scientific databases</w:t>
      </w:r>
      <w:r w:rsidR="00854410" w:rsidRPr="003F5659">
        <w:rPr>
          <w:rFonts w:ascii="Calibri" w:hAnsi="Calibri" w:cs="Arial"/>
          <w:sz w:val="22"/>
        </w:rPr>
        <w:t xml:space="preserve"> namely</w:t>
      </w:r>
      <w:r w:rsidR="00FD5675" w:rsidRPr="003F5659">
        <w:rPr>
          <w:rFonts w:ascii="Calibri" w:hAnsi="Calibri" w:cs="Arial"/>
          <w:sz w:val="22"/>
        </w:rPr>
        <w:t xml:space="preserve"> Science Direct, Emerald and Google Scholar. </w:t>
      </w:r>
      <w:r w:rsidR="00A254EC" w:rsidRPr="003F5659">
        <w:rPr>
          <w:rFonts w:ascii="Calibri" w:hAnsi="Calibri" w:cs="Arial"/>
          <w:sz w:val="22"/>
        </w:rPr>
        <w:t xml:space="preserve">Some of the main </w:t>
      </w:r>
      <w:r w:rsidR="00FD5675" w:rsidRPr="003F5659">
        <w:rPr>
          <w:rFonts w:ascii="Calibri" w:hAnsi="Calibri" w:cs="Arial"/>
          <w:sz w:val="22"/>
        </w:rPr>
        <w:t xml:space="preserve">keywords and phrases </w:t>
      </w:r>
      <w:r w:rsidR="006F2C28" w:rsidRPr="003F5659">
        <w:rPr>
          <w:rFonts w:ascii="Calibri" w:hAnsi="Calibri" w:cs="Arial"/>
          <w:sz w:val="22"/>
        </w:rPr>
        <w:t xml:space="preserve">that </w:t>
      </w:r>
      <w:r w:rsidR="00FD5675" w:rsidRPr="003F5659">
        <w:rPr>
          <w:rFonts w:ascii="Calibri" w:hAnsi="Calibri" w:cs="Arial"/>
          <w:sz w:val="22"/>
        </w:rPr>
        <w:t>were used to identify the relevant papers for</w:t>
      </w:r>
      <w:r w:rsidR="00A254EC" w:rsidRPr="003F5659">
        <w:rPr>
          <w:rFonts w:ascii="Calibri" w:hAnsi="Calibri" w:cs="Arial"/>
          <w:sz w:val="22"/>
        </w:rPr>
        <w:t xml:space="preserve"> review are</w:t>
      </w:r>
      <w:r w:rsidR="00FF3954" w:rsidRPr="003F5659">
        <w:rPr>
          <w:rFonts w:ascii="Calibri" w:hAnsi="Calibri" w:cs="Arial"/>
          <w:sz w:val="22"/>
        </w:rPr>
        <w:t xml:space="preserve">: </w:t>
      </w:r>
      <w:r w:rsidR="00FD5675" w:rsidRPr="003F5659">
        <w:rPr>
          <w:rFonts w:ascii="Calibri" w:hAnsi="Calibri" w:cs="Arial"/>
          <w:sz w:val="22"/>
        </w:rPr>
        <w:t>(logistics) OR (supply chain management) OR (manufacturing) OR (process manufacturing) OR (distribution) OR (transportation) AND (trends or megatrends)</w:t>
      </w:r>
      <w:r w:rsidR="00FF3954" w:rsidRPr="003F5659">
        <w:rPr>
          <w:rFonts w:ascii="Calibri" w:hAnsi="Calibri" w:cs="Arial"/>
          <w:sz w:val="22"/>
        </w:rPr>
        <w:t xml:space="preserve"> OR </w:t>
      </w:r>
      <w:r w:rsidR="00FD5675" w:rsidRPr="003F5659">
        <w:rPr>
          <w:rFonts w:ascii="Calibri" w:hAnsi="Calibri" w:cs="Arial"/>
          <w:sz w:val="22"/>
        </w:rPr>
        <w:t>(future supply chain) OR (next generation supply chains) AND (trends or megatrends)</w:t>
      </w:r>
      <w:r w:rsidR="00FF3954" w:rsidRPr="003F5659">
        <w:rPr>
          <w:rFonts w:ascii="Calibri" w:hAnsi="Calibri" w:cs="Arial"/>
          <w:sz w:val="22"/>
        </w:rPr>
        <w:t xml:space="preserve">. </w:t>
      </w:r>
      <w:r w:rsidR="00A47F96" w:rsidRPr="003F5659">
        <w:rPr>
          <w:rFonts w:ascii="Calibri" w:hAnsi="Calibri" w:cs="Arial"/>
          <w:sz w:val="22"/>
        </w:rPr>
        <w:t>Only articles and reports w</w:t>
      </w:r>
      <w:r w:rsidR="00973201" w:rsidRPr="003F5659">
        <w:rPr>
          <w:rFonts w:ascii="Calibri" w:hAnsi="Calibri" w:cs="Arial"/>
          <w:sz w:val="22"/>
        </w:rPr>
        <w:t>ritten in English were included</w:t>
      </w:r>
      <w:r w:rsidR="00061FE3" w:rsidRPr="003F5659">
        <w:rPr>
          <w:rFonts w:ascii="Calibri" w:hAnsi="Calibri" w:cs="Arial"/>
          <w:sz w:val="22"/>
        </w:rPr>
        <w:t>.</w:t>
      </w:r>
      <w:r w:rsidR="005B1FAB" w:rsidRPr="003F5659">
        <w:rPr>
          <w:rFonts w:ascii="Calibri" w:hAnsi="Calibri" w:cs="Arial"/>
          <w:sz w:val="22"/>
        </w:rPr>
        <w:t xml:space="preserve"> After </w:t>
      </w:r>
      <w:r w:rsidR="00EE0840" w:rsidRPr="003F5659">
        <w:rPr>
          <w:rFonts w:ascii="Calibri" w:hAnsi="Calibri" w:cs="Arial"/>
          <w:sz w:val="22"/>
        </w:rPr>
        <w:t xml:space="preserve">the </w:t>
      </w:r>
      <w:r w:rsidR="005B1FAB" w:rsidRPr="003F5659">
        <w:rPr>
          <w:rFonts w:ascii="Calibri" w:hAnsi="Calibri" w:cs="Arial"/>
          <w:sz w:val="22"/>
        </w:rPr>
        <w:t xml:space="preserve">elimination </w:t>
      </w:r>
      <w:r w:rsidR="009F24C9" w:rsidRPr="003F5659">
        <w:rPr>
          <w:rFonts w:ascii="Calibri" w:hAnsi="Calibri" w:cs="Arial"/>
          <w:sz w:val="22"/>
        </w:rPr>
        <w:t xml:space="preserve">of </w:t>
      </w:r>
      <w:r w:rsidR="005B1FAB" w:rsidRPr="003F5659">
        <w:rPr>
          <w:rFonts w:ascii="Calibri" w:hAnsi="Calibri" w:cs="Arial"/>
          <w:sz w:val="22"/>
        </w:rPr>
        <w:t xml:space="preserve">articles or reports that do not </w:t>
      </w:r>
      <w:r w:rsidR="00854410" w:rsidRPr="003F5659">
        <w:rPr>
          <w:rFonts w:ascii="Calibri" w:hAnsi="Calibri" w:cs="Arial"/>
          <w:sz w:val="22"/>
        </w:rPr>
        <w:t>match the above criteria and do not</w:t>
      </w:r>
      <w:r w:rsidR="00EE0840" w:rsidRPr="003F5659">
        <w:rPr>
          <w:rFonts w:ascii="Calibri" w:hAnsi="Calibri" w:cs="Arial"/>
          <w:sz w:val="22"/>
        </w:rPr>
        <w:t xml:space="preserve"> </w:t>
      </w:r>
      <w:r w:rsidR="00854410" w:rsidRPr="003F5659">
        <w:rPr>
          <w:rFonts w:ascii="Calibri" w:hAnsi="Calibri" w:cs="Arial"/>
          <w:sz w:val="22"/>
        </w:rPr>
        <w:t xml:space="preserve">specifically </w:t>
      </w:r>
      <w:r w:rsidR="005B1FAB" w:rsidRPr="003F5659">
        <w:rPr>
          <w:rFonts w:ascii="Calibri" w:hAnsi="Calibri" w:cs="Arial"/>
          <w:sz w:val="22"/>
        </w:rPr>
        <w:t>answer the research question</w:t>
      </w:r>
      <w:r w:rsidR="0073614E" w:rsidRPr="003F5659">
        <w:rPr>
          <w:rFonts w:ascii="Calibri" w:hAnsi="Calibri" w:cs="Arial"/>
          <w:sz w:val="22"/>
        </w:rPr>
        <w:t xml:space="preserve">, </w:t>
      </w:r>
      <w:r w:rsidR="005B1FAB" w:rsidRPr="003F5659">
        <w:rPr>
          <w:rFonts w:ascii="Calibri" w:hAnsi="Calibri" w:cs="Arial"/>
          <w:sz w:val="22"/>
        </w:rPr>
        <w:t>349 reports,</w:t>
      </w:r>
      <w:r w:rsidR="00A254EC" w:rsidRPr="003F5659">
        <w:rPr>
          <w:rFonts w:ascii="Calibri" w:hAnsi="Calibri" w:cs="Arial"/>
          <w:sz w:val="22"/>
        </w:rPr>
        <w:t xml:space="preserve"> grey literature and papers </w:t>
      </w:r>
      <w:r w:rsidR="005B1FAB" w:rsidRPr="003F5659">
        <w:rPr>
          <w:rFonts w:ascii="Calibri" w:hAnsi="Calibri" w:cs="Arial"/>
          <w:sz w:val="22"/>
        </w:rPr>
        <w:t>are</w:t>
      </w:r>
      <w:r w:rsidR="00A254EC" w:rsidRPr="003F5659">
        <w:rPr>
          <w:rFonts w:ascii="Calibri" w:hAnsi="Calibri" w:cs="Arial"/>
          <w:sz w:val="22"/>
        </w:rPr>
        <w:t xml:space="preserve"> selected and analysed. </w:t>
      </w:r>
    </w:p>
    <w:p w14:paraId="6CCEA326" w14:textId="77777777" w:rsidR="00FF3954" w:rsidRPr="003F5659" w:rsidRDefault="00FF3954" w:rsidP="00A254EC">
      <w:pPr>
        <w:jc w:val="both"/>
        <w:rPr>
          <w:rFonts w:ascii="Calibri" w:hAnsi="Calibri" w:cs="Arial"/>
          <w:sz w:val="22"/>
        </w:rPr>
      </w:pPr>
    </w:p>
    <w:p w14:paraId="286529D0" w14:textId="12BDEBDF" w:rsidR="008A7EF4" w:rsidRPr="003F5659" w:rsidRDefault="00414EC3" w:rsidP="00A254EC">
      <w:pPr>
        <w:jc w:val="both"/>
        <w:rPr>
          <w:rFonts w:ascii="Calibri" w:hAnsi="Calibri" w:cs="Arial"/>
          <w:sz w:val="22"/>
        </w:rPr>
      </w:pPr>
      <w:r w:rsidRPr="003F5659">
        <w:rPr>
          <w:rFonts w:ascii="Calibri" w:hAnsi="Calibri" w:cs="Arial"/>
          <w:sz w:val="22"/>
        </w:rPr>
        <w:t xml:space="preserve">A </w:t>
      </w:r>
      <w:r w:rsidR="00A254EC" w:rsidRPr="003F5659">
        <w:rPr>
          <w:rFonts w:ascii="Calibri" w:hAnsi="Calibri" w:cs="Arial"/>
          <w:sz w:val="22"/>
        </w:rPr>
        <w:t>PESTLE</w:t>
      </w:r>
      <w:r w:rsidR="00EE0840" w:rsidRPr="003F5659">
        <w:rPr>
          <w:rFonts w:ascii="Calibri" w:hAnsi="Calibri" w:cs="Arial"/>
          <w:sz w:val="22"/>
        </w:rPr>
        <w:t xml:space="preserve"> </w:t>
      </w:r>
      <w:r w:rsidR="00A254EC" w:rsidRPr="003F5659">
        <w:rPr>
          <w:rFonts w:ascii="Calibri" w:hAnsi="Calibri" w:cs="Arial"/>
          <w:sz w:val="22"/>
        </w:rPr>
        <w:t xml:space="preserve">analysis is used to identify and characterise different megatrends and trends. </w:t>
      </w:r>
      <w:r w:rsidR="00F7496E" w:rsidRPr="003F5659">
        <w:rPr>
          <w:rFonts w:ascii="Calibri" w:hAnsi="Calibri" w:cs="Arial"/>
          <w:sz w:val="22"/>
        </w:rPr>
        <w:t>PESTLE analysis enables to capture the macro environment i.e. external forces.</w:t>
      </w:r>
      <w:r w:rsidR="00A254EC" w:rsidRPr="003F5659">
        <w:rPr>
          <w:rFonts w:ascii="Calibri" w:hAnsi="Calibri" w:cs="Arial"/>
          <w:sz w:val="22"/>
        </w:rPr>
        <w:t xml:space="preserve"> NVivo software </w:t>
      </w:r>
      <w:r w:rsidR="005B1FAB" w:rsidRPr="003F5659">
        <w:rPr>
          <w:rFonts w:ascii="Calibri" w:hAnsi="Calibri" w:cs="Arial"/>
          <w:sz w:val="22"/>
        </w:rPr>
        <w:t xml:space="preserve">was used to analyse these documents </w:t>
      </w:r>
      <w:r w:rsidR="00A254EC" w:rsidRPr="003F5659">
        <w:rPr>
          <w:rFonts w:ascii="Calibri" w:hAnsi="Calibri" w:cs="Arial"/>
          <w:sz w:val="22"/>
        </w:rPr>
        <w:t xml:space="preserve">that helps to draw out themes emerged from the data. </w:t>
      </w:r>
      <w:bookmarkStart w:id="0" w:name="_Hlk496088813"/>
      <w:r w:rsidR="00A254EC" w:rsidRPr="003F5659">
        <w:rPr>
          <w:rFonts w:ascii="Calibri" w:hAnsi="Calibri" w:cs="Arial"/>
          <w:sz w:val="22"/>
        </w:rPr>
        <w:t xml:space="preserve">Thematic analysis was adopted. The analysis began by using ‘open coding’ to collect trends from the chosen sources in order to create the first-order themes. “The codes are labels which enable the qualitative data to be separated, compiled and organised” (Collis and Hussey, 2009; p. 179). </w:t>
      </w:r>
      <w:r w:rsidR="00551367" w:rsidRPr="003F5659">
        <w:rPr>
          <w:rFonts w:ascii="Calibri" w:hAnsi="Calibri" w:cs="Arial"/>
          <w:sz w:val="22"/>
        </w:rPr>
        <w:t xml:space="preserve">Then </w:t>
      </w:r>
      <w:r w:rsidR="00A254EC" w:rsidRPr="003F5659">
        <w:rPr>
          <w:rFonts w:ascii="Calibri" w:hAnsi="Calibri" w:cs="Arial"/>
          <w:sz w:val="22"/>
        </w:rPr>
        <w:t>first-order themes</w:t>
      </w:r>
      <w:r w:rsidR="00551367" w:rsidRPr="003F5659">
        <w:rPr>
          <w:rFonts w:ascii="Calibri" w:hAnsi="Calibri" w:cs="Arial"/>
          <w:sz w:val="22"/>
        </w:rPr>
        <w:t xml:space="preserve"> </w:t>
      </w:r>
      <w:r w:rsidR="00A46C4F" w:rsidRPr="003F5659">
        <w:rPr>
          <w:rFonts w:ascii="Calibri" w:hAnsi="Calibri" w:cs="Arial"/>
          <w:sz w:val="22"/>
        </w:rPr>
        <w:t xml:space="preserve">were </w:t>
      </w:r>
      <w:r w:rsidR="00551367" w:rsidRPr="003F5659">
        <w:rPr>
          <w:rFonts w:ascii="Calibri" w:hAnsi="Calibri" w:cs="Arial"/>
          <w:sz w:val="22"/>
        </w:rPr>
        <w:t>connected</w:t>
      </w:r>
      <w:r w:rsidR="00A254EC" w:rsidRPr="003F5659">
        <w:rPr>
          <w:rFonts w:ascii="Calibri" w:hAnsi="Calibri" w:cs="Arial"/>
          <w:sz w:val="22"/>
        </w:rPr>
        <w:t xml:space="preserve"> </w:t>
      </w:r>
      <w:r w:rsidR="00551367" w:rsidRPr="003F5659">
        <w:rPr>
          <w:rFonts w:ascii="Calibri" w:hAnsi="Calibri" w:cs="Arial"/>
          <w:sz w:val="22"/>
        </w:rPr>
        <w:t xml:space="preserve">to create the </w:t>
      </w:r>
      <w:r w:rsidR="00A254EC" w:rsidRPr="003F5659">
        <w:rPr>
          <w:rFonts w:ascii="Calibri" w:hAnsi="Calibri" w:cs="Arial"/>
          <w:sz w:val="22"/>
        </w:rPr>
        <w:t>second-order themes</w:t>
      </w:r>
      <w:r w:rsidR="00BD493B" w:rsidRPr="003F5659">
        <w:rPr>
          <w:rFonts w:ascii="Calibri" w:hAnsi="Calibri" w:cs="Arial"/>
          <w:sz w:val="22"/>
        </w:rPr>
        <w:t>,</w:t>
      </w:r>
      <w:r w:rsidR="00A254EC" w:rsidRPr="003F5659">
        <w:rPr>
          <w:rFonts w:ascii="Calibri" w:hAnsi="Calibri" w:cs="Arial"/>
          <w:sz w:val="22"/>
        </w:rPr>
        <w:t xml:space="preserve"> which are the megatrends by axial coding (i.e. more abstract coding of data into theoretical categories). The final </w:t>
      </w:r>
      <w:r w:rsidR="00973201" w:rsidRPr="003F5659">
        <w:rPr>
          <w:rFonts w:ascii="Calibri" w:hAnsi="Calibri" w:cs="Arial"/>
          <w:sz w:val="22"/>
        </w:rPr>
        <w:t>step linked</w:t>
      </w:r>
      <w:r w:rsidR="00A254EC" w:rsidRPr="003F5659">
        <w:rPr>
          <w:rFonts w:ascii="Calibri" w:hAnsi="Calibri" w:cs="Arial"/>
          <w:sz w:val="22"/>
        </w:rPr>
        <w:t xml:space="preserve"> the various concepts that emerged from the data by choosing the aggregate dimension (i.e. PESTLE dimensions) to be the core category and relating all other second-order themes to that category.</w:t>
      </w:r>
      <w:bookmarkEnd w:id="0"/>
    </w:p>
    <w:p w14:paraId="20859B5A" w14:textId="77777777" w:rsidR="00973201" w:rsidRPr="003F5659" w:rsidRDefault="00973201" w:rsidP="00A254EC">
      <w:pPr>
        <w:jc w:val="both"/>
        <w:rPr>
          <w:rFonts w:ascii="Calibri" w:hAnsi="Calibri" w:cs="Arial"/>
          <w:sz w:val="22"/>
        </w:rPr>
      </w:pPr>
    </w:p>
    <w:p w14:paraId="6E22901C" w14:textId="63CD6CFF" w:rsidR="00A254EC" w:rsidRPr="003F5659" w:rsidRDefault="00973201" w:rsidP="00A254EC">
      <w:pPr>
        <w:jc w:val="both"/>
        <w:rPr>
          <w:rFonts w:ascii="Calibri" w:hAnsi="Calibri" w:cs="Arial"/>
          <w:sz w:val="22"/>
        </w:rPr>
      </w:pPr>
      <w:r w:rsidRPr="003F5659">
        <w:rPr>
          <w:rFonts w:ascii="Calibri" w:hAnsi="Calibri" w:cs="Arial"/>
          <w:sz w:val="22"/>
        </w:rPr>
        <w:t>Regarding phase two, a</w:t>
      </w:r>
      <w:r w:rsidR="00551367" w:rsidRPr="003F5659">
        <w:rPr>
          <w:rFonts w:ascii="Calibri" w:hAnsi="Calibri" w:cs="Arial"/>
          <w:sz w:val="22"/>
        </w:rPr>
        <w:t xml:space="preserve"> workshop</w:t>
      </w:r>
      <w:r w:rsidR="00A46C4F" w:rsidRPr="003F5659">
        <w:rPr>
          <w:rFonts w:ascii="Calibri" w:hAnsi="Calibri" w:cs="Arial"/>
          <w:sz w:val="22"/>
        </w:rPr>
        <w:t>,</w:t>
      </w:r>
      <w:r w:rsidR="00D51A4F" w:rsidRPr="003F5659">
        <w:rPr>
          <w:rFonts w:ascii="Calibri" w:hAnsi="Calibri" w:cs="Arial"/>
          <w:sz w:val="22"/>
        </w:rPr>
        <w:t xml:space="preserve"> which </w:t>
      </w:r>
      <w:r w:rsidR="00551367" w:rsidRPr="003F5659">
        <w:rPr>
          <w:rFonts w:ascii="Calibri" w:hAnsi="Calibri" w:cs="Arial"/>
          <w:sz w:val="22"/>
        </w:rPr>
        <w:t xml:space="preserve">brought together </w:t>
      </w:r>
      <w:r w:rsidR="00F3545C" w:rsidRPr="003F5659">
        <w:rPr>
          <w:rFonts w:ascii="Calibri" w:hAnsi="Calibri" w:cs="Arial"/>
          <w:sz w:val="22"/>
        </w:rPr>
        <w:t>18</w:t>
      </w:r>
      <w:r w:rsidR="00924D62" w:rsidRPr="003F5659">
        <w:rPr>
          <w:rFonts w:ascii="Calibri" w:hAnsi="Calibri" w:cs="Arial"/>
          <w:sz w:val="22"/>
        </w:rPr>
        <w:t xml:space="preserve"> </w:t>
      </w:r>
      <w:r w:rsidR="00551367" w:rsidRPr="003F5659">
        <w:rPr>
          <w:rFonts w:ascii="Calibri" w:hAnsi="Calibri" w:cs="Arial"/>
          <w:sz w:val="22"/>
        </w:rPr>
        <w:t>experts from both the academic and practitioner domains</w:t>
      </w:r>
      <w:r w:rsidR="00ED72C2" w:rsidRPr="003F5659">
        <w:rPr>
          <w:rFonts w:ascii="Calibri" w:hAnsi="Calibri" w:cs="Arial"/>
          <w:sz w:val="22"/>
        </w:rPr>
        <w:t xml:space="preserve"> (see table 1)</w:t>
      </w:r>
      <w:r w:rsidR="008A7EF4" w:rsidRPr="003F5659">
        <w:rPr>
          <w:rFonts w:ascii="Calibri" w:hAnsi="Calibri" w:cs="Arial"/>
          <w:sz w:val="22"/>
        </w:rPr>
        <w:t>,</w:t>
      </w:r>
      <w:r w:rsidR="00551367" w:rsidRPr="003F5659">
        <w:rPr>
          <w:rFonts w:ascii="Calibri" w:hAnsi="Calibri" w:cs="Arial"/>
          <w:sz w:val="22"/>
        </w:rPr>
        <w:t xml:space="preserve"> discuss</w:t>
      </w:r>
      <w:r w:rsidR="00A62D44" w:rsidRPr="003F5659">
        <w:rPr>
          <w:rFonts w:ascii="Calibri" w:hAnsi="Calibri" w:cs="Arial"/>
          <w:sz w:val="22"/>
        </w:rPr>
        <w:t>ed</w:t>
      </w:r>
      <w:r w:rsidR="00551367" w:rsidRPr="003F5659">
        <w:rPr>
          <w:rFonts w:ascii="Calibri" w:hAnsi="Calibri" w:cs="Arial"/>
          <w:sz w:val="22"/>
        </w:rPr>
        <w:t>, refine</w:t>
      </w:r>
      <w:r w:rsidR="00A62D44" w:rsidRPr="003F5659">
        <w:rPr>
          <w:rFonts w:ascii="Calibri" w:hAnsi="Calibri" w:cs="Arial"/>
          <w:sz w:val="22"/>
        </w:rPr>
        <w:t>d</w:t>
      </w:r>
      <w:r w:rsidR="00551367" w:rsidRPr="003F5659">
        <w:rPr>
          <w:rFonts w:ascii="Calibri" w:hAnsi="Calibri" w:cs="Arial"/>
          <w:sz w:val="22"/>
        </w:rPr>
        <w:t>, and extend</w:t>
      </w:r>
      <w:r w:rsidR="00A62D44" w:rsidRPr="003F5659">
        <w:rPr>
          <w:rFonts w:ascii="Calibri" w:hAnsi="Calibri" w:cs="Arial"/>
          <w:sz w:val="22"/>
        </w:rPr>
        <w:t>ed</w:t>
      </w:r>
      <w:r w:rsidR="00551367" w:rsidRPr="003F5659">
        <w:rPr>
          <w:rFonts w:ascii="Calibri" w:hAnsi="Calibri" w:cs="Arial"/>
          <w:sz w:val="22"/>
        </w:rPr>
        <w:t xml:space="preserve"> the findings and insights gained from the literature review. </w:t>
      </w:r>
      <w:r w:rsidR="00D51A4F" w:rsidRPr="003F5659">
        <w:rPr>
          <w:rFonts w:ascii="Calibri" w:hAnsi="Calibri" w:cs="Arial"/>
          <w:sz w:val="22"/>
        </w:rPr>
        <w:t xml:space="preserve">Participants were asked to identify trends/megatrends for each dimension of the PESTLE analysis. Then, individuals were assigned to work in a group to discuss the megatrends and trends </w:t>
      </w:r>
      <w:r w:rsidR="00924D62" w:rsidRPr="003F5659">
        <w:rPr>
          <w:rFonts w:ascii="Calibri" w:hAnsi="Calibri" w:cs="Arial"/>
          <w:sz w:val="22"/>
        </w:rPr>
        <w:t>in the field of supply chain management</w:t>
      </w:r>
      <w:r w:rsidR="00D51A4F" w:rsidRPr="003F5659">
        <w:rPr>
          <w:rFonts w:ascii="Calibri" w:hAnsi="Calibri" w:cs="Arial"/>
          <w:sz w:val="22"/>
        </w:rPr>
        <w:t xml:space="preserve">. The megatrends and trends identified through </w:t>
      </w:r>
      <w:r w:rsidR="00A74A38" w:rsidRPr="003F5659">
        <w:rPr>
          <w:rFonts w:ascii="Calibri" w:hAnsi="Calibri" w:cs="Arial"/>
          <w:sz w:val="22"/>
        </w:rPr>
        <w:t xml:space="preserve">the </w:t>
      </w:r>
      <w:r w:rsidR="00D51A4F" w:rsidRPr="003F5659">
        <w:rPr>
          <w:rFonts w:ascii="Calibri" w:hAnsi="Calibri" w:cs="Arial"/>
          <w:sz w:val="22"/>
        </w:rPr>
        <w:t xml:space="preserve">systematic literature and the workshop are </w:t>
      </w:r>
      <w:r w:rsidR="000254DE" w:rsidRPr="003F5659">
        <w:rPr>
          <w:rFonts w:ascii="Calibri" w:hAnsi="Calibri" w:cs="Arial"/>
          <w:sz w:val="22"/>
        </w:rPr>
        <w:t>discussed</w:t>
      </w:r>
      <w:r w:rsidR="00D51A4F" w:rsidRPr="003F5659">
        <w:rPr>
          <w:rFonts w:ascii="Calibri" w:hAnsi="Calibri" w:cs="Arial"/>
          <w:sz w:val="22"/>
        </w:rPr>
        <w:t xml:space="preserve"> in the section below. </w:t>
      </w:r>
    </w:p>
    <w:p w14:paraId="025C0F2D" w14:textId="77777777" w:rsidR="00021CC3" w:rsidRPr="003F5659" w:rsidRDefault="00021CC3" w:rsidP="00A254EC">
      <w:pPr>
        <w:jc w:val="both"/>
        <w:rPr>
          <w:rFonts w:ascii="Calibri" w:hAnsi="Calibri" w:cs="Arial"/>
          <w:sz w:val="22"/>
        </w:rPr>
      </w:pPr>
    </w:p>
    <w:p w14:paraId="20BEDF22" w14:textId="31A0C355" w:rsidR="00021CC3" w:rsidRDefault="00021CC3" w:rsidP="00A254EC">
      <w:pPr>
        <w:jc w:val="both"/>
        <w:rPr>
          <w:rFonts w:ascii="Calibri" w:hAnsi="Calibri" w:cs="Arial"/>
          <w:sz w:val="22"/>
        </w:rPr>
      </w:pPr>
    </w:p>
    <w:p w14:paraId="7F7261BA" w14:textId="621C1235" w:rsidR="003F5659" w:rsidRDefault="003F5659" w:rsidP="00A254EC">
      <w:pPr>
        <w:jc w:val="both"/>
        <w:rPr>
          <w:rFonts w:ascii="Calibri" w:hAnsi="Calibri" w:cs="Arial"/>
          <w:sz w:val="22"/>
        </w:rPr>
      </w:pPr>
    </w:p>
    <w:p w14:paraId="69F35BFC" w14:textId="381CBF7E" w:rsidR="003F5659" w:rsidRDefault="003F5659" w:rsidP="00A254EC">
      <w:pPr>
        <w:jc w:val="both"/>
        <w:rPr>
          <w:rFonts w:ascii="Calibri" w:hAnsi="Calibri" w:cs="Arial"/>
          <w:sz w:val="22"/>
        </w:rPr>
      </w:pPr>
    </w:p>
    <w:p w14:paraId="41EB22A9" w14:textId="77777777" w:rsidR="003F5659" w:rsidRPr="003F5659" w:rsidRDefault="003F5659" w:rsidP="00A254EC">
      <w:pPr>
        <w:jc w:val="both"/>
        <w:rPr>
          <w:rFonts w:ascii="Calibri" w:hAnsi="Calibri" w:cs="Arial"/>
          <w:sz w:val="22"/>
        </w:rPr>
      </w:pPr>
    </w:p>
    <w:p w14:paraId="483970ED" w14:textId="77777777" w:rsidR="00694084" w:rsidRPr="003F5659" w:rsidRDefault="00694084" w:rsidP="00A254EC">
      <w:pPr>
        <w:jc w:val="both"/>
        <w:rPr>
          <w:rFonts w:ascii="Calibri" w:hAnsi="Calibri" w:cs="Arial"/>
          <w:sz w:val="22"/>
        </w:rPr>
      </w:pPr>
    </w:p>
    <w:p w14:paraId="47DC8211" w14:textId="77777777" w:rsidR="004A39EC" w:rsidRPr="003F5659" w:rsidRDefault="004A39EC" w:rsidP="00A254EC">
      <w:pPr>
        <w:jc w:val="both"/>
        <w:rPr>
          <w:rFonts w:ascii="Calibri" w:hAnsi="Calibri" w:cs="Arial"/>
          <w:sz w:val="22"/>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6119"/>
        <w:gridCol w:w="1499"/>
      </w:tblGrid>
      <w:tr w:rsidR="002F782F" w:rsidRPr="003F5659" w14:paraId="3DA7C783" w14:textId="77777777" w:rsidTr="003C047B">
        <w:trPr>
          <w:trHeight w:val="391"/>
        </w:trPr>
        <w:tc>
          <w:tcPr>
            <w:tcW w:w="863" w:type="pct"/>
            <w:tcBorders>
              <w:top w:val="single" w:sz="4" w:space="0" w:color="auto"/>
              <w:left w:val="single" w:sz="4" w:space="0" w:color="auto"/>
            </w:tcBorders>
            <w:vAlign w:val="center"/>
          </w:tcPr>
          <w:p w14:paraId="4CDDD082" w14:textId="1ECAA1E6" w:rsidR="002F782F" w:rsidRPr="003F5659" w:rsidRDefault="00021CC3" w:rsidP="003B7FBB">
            <w:pPr>
              <w:autoSpaceDE w:val="0"/>
              <w:autoSpaceDN w:val="0"/>
              <w:adjustRightInd w:val="0"/>
              <w:rPr>
                <w:rFonts w:ascii="Calibri" w:hAnsi="Calibri" w:cs="Arial"/>
                <w:b/>
                <w:color w:val="000000"/>
                <w:sz w:val="22"/>
              </w:rPr>
            </w:pPr>
            <w:r w:rsidRPr="003F5659">
              <w:rPr>
                <w:rFonts w:ascii="Calibri" w:hAnsi="Calibri" w:cs="Arial"/>
                <w:b/>
                <w:color w:val="000000"/>
                <w:sz w:val="22"/>
              </w:rPr>
              <w:lastRenderedPageBreak/>
              <w:t xml:space="preserve">Domains </w:t>
            </w:r>
          </w:p>
        </w:tc>
        <w:tc>
          <w:tcPr>
            <w:tcW w:w="3323" w:type="pct"/>
            <w:vAlign w:val="center"/>
          </w:tcPr>
          <w:p w14:paraId="7494F4CC" w14:textId="49418543" w:rsidR="002F782F" w:rsidRPr="003F5659" w:rsidRDefault="002F782F" w:rsidP="007778B5">
            <w:pPr>
              <w:autoSpaceDE w:val="0"/>
              <w:autoSpaceDN w:val="0"/>
              <w:adjustRightInd w:val="0"/>
              <w:outlineLvl w:val="4"/>
              <w:rPr>
                <w:rFonts w:ascii="Calibri" w:hAnsi="Calibri" w:cs="Arial"/>
                <w:b/>
                <w:color w:val="000000"/>
                <w:sz w:val="22"/>
              </w:rPr>
            </w:pPr>
            <w:r w:rsidRPr="003F5659">
              <w:rPr>
                <w:rFonts w:ascii="Calibri" w:hAnsi="Calibri" w:cs="Arial"/>
                <w:b/>
                <w:color w:val="000000"/>
                <w:sz w:val="22"/>
              </w:rPr>
              <w:t>Role and expertise</w:t>
            </w:r>
          </w:p>
        </w:tc>
        <w:tc>
          <w:tcPr>
            <w:tcW w:w="814" w:type="pct"/>
            <w:vAlign w:val="center"/>
          </w:tcPr>
          <w:p w14:paraId="118033B1" w14:textId="3E22D5C0" w:rsidR="002F782F" w:rsidRPr="003F5659" w:rsidRDefault="002F782F" w:rsidP="005D22C4">
            <w:pPr>
              <w:autoSpaceDE w:val="0"/>
              <w:autoSpaceDN w:val="0"/>
              <w:adjustRightInd w:val="0"/>
              <w:rPr>
                <w:rFonts w:ascii="Calibri" w:hAnsi="Calibri" w:cs="Arial"/>
                <w:b/>
                <w:color w:val="000000"/>
                <w:sz w:val="22"/>
                <w:szCs w:val="22"/>
              </w:rPr>
            </w:pPr>
            <w:r w:rsidRPr="003F5659">
              <w:rPr>
                <w:rFonts w:ascii="Calibri" w:hAnsi="Calibri" w:cs="Arial"/>
                <w:b/>
                <w:color w:val="000000"/>
                <w:sz w:val="22"/>
                <w:szCs w:val="22"/>
              </w:rPr>
              <w:t xml:space="preserve">Country </w:t>
            </w:r>
          </w:p>
        </w:tc>
      </w:tr>
      <w:tr w:rsidR="00ED72C2" w:rsidRPr="003F5659" w14:paraId="1C545C66" w14:textId="77777777" w:rsidTr="003C047B">
        <w:trPr>
          <w:trHeight w:val="401"/>
        </w:trPr>
        <w:tc>
          <w:tcPr>
            <w:tcW w:w="863" w:type="pct"/>
            <w:vMerge w:val="restart"/>
            <w:vAlign w:val="center"/>
          </w:tcPr>
          <w:p w14:paraId="689DD437" w14:textId="4AF0502A" w:rsidR="00ED72C2" w:rsidRPr="003F5659" w:rsidRDefault="00ED72C2" w:rsidP="003B7FBB">
            <w:pPr>
              <w:autoSpaceDE w:val="0"/>
              <w:autoSpaceDN w:val="0"/>
              <w:adjustRightInd w:val="0"/>
              <w:rPr>
                <w:rFonts w:ascii="Calibri" w:hAnsi="Calibri" w:cs="Arial"/>
                <w:color w:val="000000"/>
                <w:sz w:val="22"/>
              </w:rPr>
            </w:pPr>
            <w:r w:rsidRPr="003F5659">
              <w:rPr>
                <w:rFonts w:ascii="Calibri" w:hAnsi="Calibri" w:cs="Arial"/>
                <w:color w:val="000000"/>
                <w:sz w:val="22"/>
              </w:rPr>
              <w:t>Academics</w:t>
            </w:r>
          </w:p>
        </w:tc>
        <w:tc>
          <w:tcPr>
            <w:tcW w:w="3323" w:type="pct"/>
            <w:vAlign w:val="center"/>
          </w:tcPr>
          <w:p w14:paraId="09E323D7" w14:textId="7744DF1A" w:rsidR="00ED72C2" w:rsidRPr="003F5659" w:rsidRDefault="00ED72C2" w:rsidP="004A39EC">
            <w:pPr>
              <w:autoSpaceDE w:val="0"/>
              <w:autoSpaceDN w:val="0"/>
              <w:adjustRightInd w:val="0"/>
              <w:rPr>
                <w:rFonts w:ascii="Calibri" w:hAnsi="Calibri" w:cs="Arial"/>
                <w:sz w:val="22"/>
              </w:rPr>
            </w:pPr>
            <w:r w:rsidRPr="003F5659">
              <w:rPr>
                <w:rFonts w:ascii="Calibri" w:hAnsi="Calibri" w:cs="Arial"/>
                <w:sz w:val="22"/>
              </w:rPr>
              <w:t xml:space="preserve">Researcher </w:t>
            </w:r>
            <w:r w:rsidR="004A39EC" w:rsidRPr="003F5659">
              <w:rPr>
                <w:rFonts w:ascii="Calibri" w:hAnsi="Calibri" w:cs="Arial"/>
                <w:sz w:val="22"/>
              </w:rPr>
              <w:t>in supply chain development and strategy</w:t>
            </w:r>
            <w:r w:rsidRPr="003F5659">
              <w:rPr>
                <w:rFonts w:ascii="Calibri" w:hAnsi="Calibri" w:cs="Arial"/>
                <w:sz w:val="22"/>
              </w:rPr>
              <w:t xml:space="preserve">, Senior </w:t>
            </w:r>
            <w:r w:rsidR="004A39EC" w:rsidRPr="003F5659">
              <w:rPr>
                <w:rFonts w:ascii="Calibri" w:hAnsi="Calibri" w:cs="Arial"/>
                <w:sz w:val="22"/>
              </w:rPr>
              <w:t>researcher with expertise in logistics and supply chain management</w:t>
            </w:r>
          </w:p>
        </w:tc>
        <w:tc>
          <w:tcPr>
            <w:tcW w:w="814" w:type="pct"/>
            <w:vAlign w:val="center"/>
          </w:tcPr>
          <w:p w14:paraId="69E2AB1F" w14:textId="72397CA3" w:rsidR="00ED72C2" w:rsidRPr="003F5659" w:rsidRDefault="00ED72C2"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Germany</w:t>
            </w:r>
          </w:p>
        </w:tc>
      </w:tr>
      <w:tr w:rsidR="00ED72C2" w:rsidRPr="003F5659" w14:paraId="1E38D9DA" w14:textId="77777777" w:rsidTr="003C047B">
        <w:trPr>
          <w:trHeight w:val="401"/>
        </w:trPr>
        <w:tc>
          <w:tcPr>
            <w:tcW w:w="863" w:type="pct"/>
            <w:vMerge/>
            <w:vAlign w:val="center"/>
          </w:tcPr>
          <w:p w14:paraId="15C3BFEE" w14:textId="77777777" w:rsidR="00ED72C2" w:rsidRPr="003F5659" w:rsidRDefault="00ED72C2" w:rsidP="003B7FBB">
            <w:pPr>
              <w:autoSpaceDE w:val="0"/>
              <w:autoSpaceDN w:val="0"/>
              <w:adjustRightInd w:val="0"/>
              <w:rPr>
                <w:rFonts w:ascii="Calibri" w:hAnsi="Calibri" w:cs="Arial"/>
                <w:color w:val="000000"/>
                <w:sz w:val="22"/>
              </w:rPr>
            </w:pPr>
          </w:p>
        </w:tc>
        <w:tc>
          <w:tcPr>
            <w:tcW w:w="3323" w:type="pct"/>
            <w:vAlign w:val="center"/>
          </w:tcPr>
          <w:p w14:paraId="11A6CE47" w14:textId="7596A707" w:rsidR="00ED72C2" w:rsidRPr="003F5659" w:rsidRDefault="00ED72C2" w:rsidP="00ED72C2">
            <w:pPr>
              <w:rPr>
                <w:rFonts w:ascii="Calibri" w:hAnsi="Calibri" w:cs="Arial"/>
                <w:sz w:val="22"/>
              </w:rPr>
            </w:pPr>
            <w:r w:rsidRPr="003F5659">
              <w:rPr>
                <w:rFonts w:ascii="Calibri" w:hAnsi="Calibri" w:cs="Arial"/>
                <w:sz w:val="22"/>
              </w:rPr>
              <w:t xml:space="preserve">Researcher </w:t>
            </w:r>
            <w:r w:rsidR="004A39EC" w:rsidRPr="003F5659">
              <w:rPr>
                <w:rFonts w:ascii="Calibri" w:hAnsi="Calibri" w:cs="Arial"/>
                <w:sz w:val="22"/>
              </w:rPr>
              <w:t>working in the area of supply chain management, mass customization, innovation management</w:t>
            </w:r>
            <w:r w:rsidRPr="003F5659">
              <w:rPr>
                <w:rFonts w:ascii="Calibri" w:hAnsi="Calibri" w:cs="Arial"/>
                <w:sz w:val="22"/>
              </w:rPr>
              <w:t xml:space="preserve">, Researcher </w:t>
            </w:r>
            <w:r w:rsidR="004A39EC" w:rsidRPr="003F5659">
              <w:rPr>
                <w:rFonts w:ascii="Calibri" w:hAnsi="Calibri" w:cs="Arial"/>
                <w:sz w:val="22"/>
              </w:rPr>
              <w:t>with expertise in industrial engineering information systems (business informatics) and human-computer interaction</w:t>
            </w:r>
            <w:r w:rsidRPr="003F5659">
              <w:rPr>
                <w:rFonts w:ascii="Calibri" w:hAnsi="Calibri" w:cs="Arial"/>
                <w:sz w:val="22"/>
              </w:rPr>
              <w:t>, Researcher with expertise in logistics and supply chain management</w:t>
            </w:r>
          </w:p>
        </w:tc>
        <w:tc>
          <w:tcPr>
            <w:tcW w:w="814" w:type="pct"/>
            <w:vAlign w:val="center"/>
          </w:tcPr>
          <w:p w14:paraId="474431D7" w14:textId="52EE2251" w:rsidR="00ED72C2" w:rsidRPr="003F5659" w:rsidRDefault="00ED72C2"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Italy</w:t>
            </w:r>
          </w:p>
        </w:tc>
      </w:tr>
      <w:tr w:rsidR="004A39EC" w:rsidRPr="003F5659" w14:paraId="19F4DBCD" w14:textId="77777777" w:rsidTr="003C047B">
        <w:trPr>
          <w:trHeight w:val="265"/>
        </w:trPr>
        <w:tc>
          <w:tcPr>
            <w:tcW w:w="863" w:type="pct"/>
            <w:vMerge/>
            <w:vAlign w:val="center"/>
          </w:tcPr>
          <w:p w14:paraId="2B3498B4" w14:textId="77777777" w:rsidR="004A39EC" w:rsidRPr="003F5659" w:rsidRDefault="004A39EC" w:rsidP="004A39EC">
            <w:pPr>
              <w:autoSpaceDE w:val="0"/>
              <w:autoSpaceDN w:val="0"/>
              <w:adjustRightInd w:val="0"/>
              <w:rPr>
                <w:rFonts w:ascii="Calibri" w:hAnsi="Calibri" w:cs="Arial"/>
                <w:color w:val="000000"/>
                <w:sz w:val="22"/>
              </w:rPr>
            </w:pPr>
          </w:p>
        </w:tc>
        <w:tc>
          <w:tcPr>
            <w:tcW w:w="3323" w:type="pct"/>
          </w:tcPr>
          <w:p w14:paraId="1BD2FA60" w14:textId="0FE7BFCB" w:rsidR="004A39EC" w:rsidRPr="003F5659" w:rsidRDefault="004A39EC" w:rsidP="004A39EC">
            <w:pPr>
              <w:rPr>
                <w:rFonts w:ascii="Calibri" w:hAnsi="Calibri" w:cs="Arial"/>
                <w:sz w:val="22"/>
              </w:rPr>
            </w:pPr>
            <w:r w:rsidRPr="003F5659">
              <w:rPr>
                <w:rFonts w:ascii="Calibri" w:hAnsi="Calibri" w:cs="Arial"/>
                <w:sz w:val="22"/>
              </w:rPr>
              <w:t>Professor with expertise in 3D printing</w:t>
            </w:r>
          </w:p>
        </w:tc>
        <w:tc>
          <w:tcPr>
            <w:tcW w:w="814" w:type="pct"/>
          </w:tcPr>
          <w:p w14:paraId="07DBE535" w14:textId="19B87677" w:rsidR="004A39EC" w:rsidRPr="003F5659" w:rsidRDefault="004A39EC" w:rsidP="004A39EC">
            <w:pPr>
              <w:autoSpaceDE w:val="0"/>
              <w:autoSpaceDN w:val="0"/>
              <w:adjustRightInd w:val="0"/>
              <w:rPr>
                <w:rFonts w:ascii="Calibri" w:hAnsi="Calibri" w:cs="Arial"/>
                <w:sz w:val="22"/>
                <w:szCs w:val="22"/>
              </w:rPr>
            </w:pPr>
            <w:r w:rsidRPr="003F5659">
              <w:rPr>
                <w:rFonts w:ascii="Calibri" w:hAnsi="Calibri" w:cs="Arial"/>
                <w:sz w:val="22"/>
                <w:szCs w:val="22"/>
              </w:rPr>
              <w:t>Netherlands</w:t>
            </w:r>
          </w:p>
        </w:tc>
      </w:tr>
      <w:tr w:rsidR="00ED72C2" w:rsidRPr="003F5659" w14:paraId="605F30EA" w14:textId="77777777" w:rsidTr="003C047B">
        <w:trPr>
          <w:trHeight w:val="247"/>
        </w:trPr>
        <w:tc>
          <w:tcPr>
            <w:tcW w:w="863" w:type="pct"/>
            <w:vMerge/>
            <w:vAlign w:val="center"/>
          </w:tcPr>
          <w:p w14:paraId="4EBC6386" w14:textId="77777777" w:rsidR="00ED72C2" w:rsidRPr="003F5659" w:rsidRDefault="00ED72C2" w:rsidP="003B7FBB">
            <w:pPr>
              <w:autoSpaceDE w:val="0"/>
              <w:autoSpaceDN w:val="0"/>
              <w:adjustRightInd w:val="0"/>
              <w:rPr>
                <w:rFonts w:ascii="Calibri" w:hAnsi="Calibri" w:cs="Arial"/>
                <w:color w:val="000000"/>
                <w:sz w:val="22"/>
              </w:rPr>
            </w:pPr>
          </w:p>
        </w:tc>
        <w:tc>
          <w:tcPr>
            <w:tcW w:w="3323" w:type="pct"/>
            <w:vAlign w:val="center"/>
          </w:tcPr>
          <w:p w14:paraId="2C42F63B" w14:textId="272A9F82" w:rsidR="00ED72C2" w:rsidRPr="003F5659" w:rsidRDefault="00ED72C2" w:rsidP="00ED72C2">
            <w:pPr>
              <w:autoSpaceDE w:val="0"/>
              <w:autoSpaceDN w:val="0"/>
              <w:adjustRightInd w:val="0"/>
              <w:rPr>
                <w:rFonts w:ascii="Calibri" w:hAnsi="Calibri" w:cs="Arial"/>
                <w:sz w:val="22"/>
              </w:rPr>
            </w:pPr>
            <w:r w:rsidRPr="003F5659">
              <w:rPr>
                <w:rFonts w:ascii="Calibri" w:hAnsi="Calibri" w:cs="Arial"/>
                <w:sz w:val="22"/>
              </w:rPr>
              <w:t xml:space="preserve">Senior researcher with </w:t>
            </w:r>
            <w:r w:rsidR="004A39EC" w:rsidRPr="003F5659">
              <w:rPr>
                <w:rFonts w:ascii="Calibri" w:hAnsi="Calibri" w:cs="Arial"/>
                <w:sz w:val="22"/>
              </w:rPr>
              <w:t>expertise in supply chain management</w:t>
            </w:r>
          </w:p>
        </w:tc>
        <w:tc>
          <w:tcPr>
            <w:tcW w:w="814" w:type="pct"/>
            <w:vAlign w:val="center"/>
          </w:tcPr>
          <w:p w14:paraId="1FECF427" w14:textId="3EE47C6A" w:rsidR="00ED72C2" w:rsidRPr="003F5659" w:rsidRDefault="00ED72C2"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Portugal</w:t>
            </w:r>
          </w:p>
        </w:tc>
      </w:tr>
      <w:tr w:rsidR="00ED72C2" w:rsidRPr="003F5659" w14:paraId="03A335C3" w14:textId="77777777" w:rsidTr="003C047B">
        <w:trPr>
          <w:trHeight w:val="401"/>
        </w:trPr>
        <w:tc>
          <w:tcPr>
            <w:tcW w:w="863" w:type="pct"/>
            <w:vMerge/>
            <w:vAlign w:val="center"/>
          </w:tcPr>
          <w:p w14:paraId="1268AE2C" w14:textId="77777777" w:rsidR="00ED72C2" w:rsidRPr="003F5659" w:rsidRDefault="00ED72C2" w:rsidP="003B7FBB">
            <w:pPr>
              <w:autoSpaceDE w:val="0"/>
              <w:autoSpaceDN w:val="0"/>
              <w:adjustRightInd w:val="0"/>
              <w:rPr>
                <w:rFonts w:ascii="Calibri" w:hAnsi="Calibri" w:cs="Arial"/>
                <w:color w:val="000000"/>
                <w:sz w:val="22"/>
              </w:rPr>
            </w:pPr>
          </w:p>
        </w:tc>
        <w:tc>
          <w:tcPr>
            <w:tcW w:w="3323" w:type="pct"/>
            <w:vAlign w:val="center"/>
          </w:tcPr>
          <w:p w14:paraId="54EE81FC" w14:textId="54BA0BC5" w:rsidR="00ED72C2" w:rsidRPr="003F5659" w:rsidRDefault="00ED72C2" w:rsidP="00ED72C2">
            <w:pPr>
              <w:autoSpaceDE w:val="0"/>
              <w:autoSpaceDN w:val="0"/>
              <w:adjustRightInd w:val="0"/>
              <w:rPr>
                <w:rFonts w:ascii="Calibri" w:hAnsi="Calibri" w:cs="Arial"/>
                <w:sz w:val="22"/>
              </w:rPr>
            </w:pPr>
            <w:r w:rsidRPr="003F5659">
              <w:rPr>
                <w:rFonts w:ascii="Calibri" w:hAnsi="Calibri" w:cs="Arial"/>
                <w:sz w:val="22"/>
              </w:rPr>
              <w:t>Research Fellow with expertise in logistics and supply chain management</w:t>
            </w:r>
          </w:p>
        </w:tc>
        <w:tc>
          <w:tcPr>
            <w:tcW w:w="814" w:type="pct"/>
            <w:vAlign w:val="center"/>
          </w:tcPr>
          <w:p w14:paraId="5CFD7CA2" w14:textId="27522453" w:rsidR="00ED72C2" w:rsidRPr="003F5659" w:rsidRDefault="00ED72C2"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Spain</w:t>
            </w:r>
          </w:p>
        </w:tc>
      </w:tr>
      <w:tr w:rsidR="00ED72C2" w:rsidRPr="003F5659" w14:paraId="61D0D547" w14:textId="77777777" w:rsidTr="003C047B">
        <w:trPr>
          <w:trHeight w:val="401"/>
        </w:trPr>
        <w:tc>
          <w:tcPr>
            <w:tcW w:w="863" w:type="pct"/>
            <w:vMerge/>
            <w:vAlign w:val="center"/>
          </w:tcPr>
          <w:p w14:paraId="19E1F08D" w14:textId="77777777" w:rsidR="00ED72C2" w:rsidRPr="003F5659" w:rsidRDefault="00ED72C2" w:rsidP="003B7FBB">
            <w:pPr>
              <w:autoSpaceDE w:val="0"/>
              <w:autoSpaceDN w:val="0"/>
              <w:adjustRightInd w:val="0"/>
              <w:rPr>
                <w:rFonts w:ascii="Calibri" w:hAnsi="Calibri" w:cs="Arial"/>
                <w:color w:val="000000"/>
                <w:sz w:val="22"/>
              </w:rPr>
            </w:pPr>
          </w:p>
        </w:tc>
        <w:tc>
          <w:tcPr>
            <w:tcW w:w="3323" w:type="pct"/>
            <w:vAlign w:val="center"/>
          </w:tcPr>
          <w:p w14:paraId="0BD60839" w14:textId="23E06091" w:rsidR="00ED72C2" w:rsidRPr="003F5659" w:rsidRDefault="00ED72C2" w:rsidP="00ED72C2">
            <w:pPr>
              <w:autoSpaceDE w:val="0"/>
              <w:autoSpaceDN w:val="0"/>
              <w:adjustRightInd w:val="0"/>
              <w:rPr>
                <w:rFonts w:ascii="Calibri" w:hAnsi="Calibri" w:cs="Arial"/>
                <w:sz w:val="22"/>
              </w:rPr>
            </w:pPr>
            <w:r w:rsidRPr="003F5659">
              <w:rPr>
                <w:rFonts w:ascii="Calibri" w:hAnsi="Calibri" w:cs="Arial"/>
                <w:sz w:val="22"/>
              </w:rPr>
              <w:t xml:space="preserve">Senior </w:t>
            </w:r>
            <w:r w:rsidR="004A39EC" w:rsidRPr="003F5659">
              <w:rPr>
                <w:rFonts w:ascii="Calibri" w:hAnsi="Calibri" w:cs="Arial"/>
                <w:sz w:val="22"/>
              </w:rPr>
              <w:t xml:space="preserve">lecturer in logistics and supply chain management, </w:t>
            </w:r>
            <w:r w:rsidRPr="003F5659">
              <w:rPr>
                <w:rFonts w:ascii="Calibri" w:hAnsi="Calibri" w:cs="Arial"/>
                <w:sz w:val="22"/>
              </w:rPr>
              <w:t>Research associate in manufacturing supply chains</w:t>
            </w:r>
          </w:p>
        </w:tc>
        <w:tc>
          <w:tcPr>
            <w:tcW w:w="814" w:type="pct"/>
            <w:vAlign w:val="center"/>
          </w:tcPr>
          <w:p w14:paraId="2D06329F" w14:textId="655934FC" w:rsidR="00ED72C2" w:rsidRPr="003F5659" w:rsidRDefault="00ED72C2"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 xml:space="preserve">United Kingdom </w:t>
            </w:r>
          </w:p>
        </w:tc>
      </w:tr>
      <w:tr w:rsidR="00F3545C" w:rsidRPr="003F5659" w14:paraId="7C74E9C0" w14:textId="77777777" w:rsidTr="003C047B">
        <w:trPr>
          <w:trHeight w:val="306"/>
        </w:trPr>
        <w:tc>
          <w:tcPr>
            <w:tcW w:w="863" w:type="pct"/>
            <w:vMerge w:val="restart"/>
            <w:vAlign w:val="center"/>
          </w:tcPr>
          <w:p w14:paraId="6B6987A0" w14:textId="344CDA1A" w:rsidR="00F3545C" w:rsidRPr="003F5659" w:rsidRDefault="00F3545C" w:rsidP="003B7FBB">
            <w:pPr>
              <w:autoSpaceDE w:val="0"/>
              <w:autoSpaceDN w:val="0"/>
              <w:adjustRightInd w:val="0"/>
              <w:rPr>
                <w:rFonts w:ascii="Calibri" w:hAnsi="Calibri" w:cs="Arial"/>
                <w:color w:val="000000"/>
                <w:sz w:val="22"/>
              </w:rPr>
            </w:pPr>
            <w:r w:rsidRPr="003F5659">
              <w:rPr>
                <w:rFonts w:ascii="Calibri" w:hAnsi="Calibri" w:cs="Arial"/>
                <w:color w:val="000000"/>
                <w:sz w:val="22"/>
              </w:rPr>
              <w:t xml:space="preserve">Practitioners </w:t>
            </w:r>
          </w:p>
        </w:tc>
        <w:tc>
          <w:tcPr>
            <w:tcW w:w="3323" w:type="pct"/>
            <w:vAlign w:val="center"/>
          </w:tcPr>
          <w:p w14:paraId="4A84E568" w14:textId="075E63F0" w:rsidR="00F3545C" w:rsidRPr="003F5659" w:rsidRDefault="00F3545C" w:rsidP="00F3545C">
            <w:pPr>
              <w:jc w:val="both"/>
              <w:rPr>
                <w:rFonts w:ascii="Calibri" w:hAnsi="Calibri" w:cs="Arial"/>
                <w:sz w:val="22"/>
              </w:rPr>
            </w:pPr>
            <w:r w:rsidRPr="003F5659">
              <w:rPr>
                <w:rFonts w:ascii="Calibri" w:hAnsi="Calibri" w:cs="Arial"/>
                <w:sz w:val="22"/>
              </w:rPr>
              <w:t>Pr</w:t>
            </w:r>
            <w:r w:rsidR="004A39EC" w:rsidRPr="003F5659">
              <w:rPr>
                <w:rFonts w:ascii="Calibri" w:hAnsi="Calibri" w:cs="Arial"/>
                <w:sz w:val="22"/>
              </w:rPr>
              <w:t xml:space="preserve">oject manager  with expertise in environment, climate change and energy management </w:t>
            </w:r>
          </w:p>
        </w:tc>
        <w:tc>
          <w:tcPr>
            <w:tcW w:w="814" w:type="pct"/>
            <w:vAlign w:val="center"/>
          </w:tcPr>
          <w:p w14:paraId="6761B05A" w14:textId="5ADB54CB" w:rsidR="00F3545C" w:rsidRPr="003F5659" w:rsidRDefault="00F3545C"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Belgium</w:t>
            </w:r>
          </w:p>
        </w:tc>
      </w:tr>
      <w:tr w:rsidR="00F3545C" w:rsidRPr="003F5659" w14:paraId="294AB092" w14:textId="77777777" w:rsidTr="003C047B">
        <w:trPr>
          <w:trHeight w:val="306"/>
        </w:trPr>
        <w:tc>
          <w:tcPr>
            <w:tcW w:w="863" w:type="pct"/>
            <w:vMerge/>
            <w:vAlign w:val="center"/>
          </w:tcPr>
          <w:p w14:paraId="242B7929" w14:textId="77777777" w:rsidR="00F3545C" w:rsidRPr="003F5659" w:rsidRDefault="00F3545C" w:rsidP="003B7FBB">
            <w:pPr>
              <w:autoSpaceDE w:val="0"/>
              <w:autoSpaceDN w:val="0"/>
              <w:adjustRightInd w:val="0"/>
              <w:rPr>
                <w:rFonts w:ascii="Calibri" w:hAnsi="Calibri" w:cs="Arial"/>
                <w:color w:val="000000"/>
              </w:rPr>
            </w:pPr>
          </w:p>
        </w:tc>
        <w:tc>
          <w:tcPr>
            <w:tcW w:w="3323" w:type="pct"/>
            <w:vAlign w:val="center"/>
          </w:tcPr>
          <w:p w14:paraId="32D3DFCE" w14:textId="1D4BFE10" w:rsidR="00F3545C" w:rsidRPr="003F5659" w:rsidRDefault="00F3545C" w:rsidP="004A39EC">
            <w:pPr>
              <w:jc w:val="both"/>
              <w:rPr>
                <w:rFonts w:ascii="Calibri" w:hAnsi="Calibri" w:cs="Arial"/>
                <w:sz w:val="22"/>
              </w:rPr>
            </w:pPr>
            <w:r w:rsidRPr="003F5659">
              <w:rPr>
                <w:rFonts w:ascii="Calibri" w:hAnsi="Calibri" w:cs="Arial"/>
                <w:sz w:val="22"/>
              </w:rPr>
              <w:t xml:space="preserve">Supply </w:t>
            </w:r>
            <w:r w:rsidR="004A39EC" w:rsidRPr="003F5659">
              <w:rPr>
                <w:rFonts w:ascii="Calibri" w:hAnsi="Calibri" w:cs="Arial"/>
                <w:sz w:val="22"/>
              </w:rPr>
              <w:t>chain and reverse logistics engineer, Senior consultant across the spectrum of process and discrete manufacturing industries</w:t>
            </w:r>
            <w:r w:rsidRPr="003F5659">
              <w:rPr>
                <w:rFonts w:ascii="Calibri" w:hAnsi="Calibri" w:cs="Arial"/>
                <w:sz w:val="22"/>
              </w:rPr>
              <w:t>, ‎Polic</w:t>
            </w:r>
            <w:r w:rsidR="004A39EC" w:rsidRPr="003F5659">
              <w:rPr>
                <w:rFonts w:ascii="Calibri" w:hAnsi="Calibri" w:cs="Arial"/>
                <w:sz w:val="22"/>
              </w:rPr>
              <w:t>y and patron advisor</w:t>
            </w:r>
            <w:r w:rsidRPr="003F5659">
              <w:rPr>
                <w:rFonts w:ascii="Calibri" w:hAnsi="Calibri" w:cs="Arial"/>
                <w:sz w:val="22"/>
              </w:rPr>
              <w:t xml:space="preserve">, Chief </w:t>
            </w:r>
            <w:r w:rsidR="004A39EC" w:rsidRPr="003F5659">
              <w:rPr>
                <w:rFonts w:ascii="Calibri" w:hAnsi="Calibri" w:cs="Arial"/>
                <w:sz w:val="22"/>
              </w:rPr>
              <w:t>technology officer with proven expertise in international automotive management</w:t>
            </w:r>
            <w:r w:rsidRPr="003F5659">
              <w:rPr>
                <w:rFonts w:ascii="Calibri" w:hAnsi="Calibri" w:cs="Arial"/>
                <w:sz w:val="22"/>
              </w:rPr>
              <w:t xml:space="preserve">, Senior </w:t>
            </w:r>
            <w:r w:rsidR="004A39EC" w:rsidRPr="003F5659">
              <w:rPr>
                <w:rFonts w:ascii="Calibri" w:hAnsi="Calibri" w:cs="Arial"/>
                <w:sz w:val="22"/>
              </w:rPr>
              <w:t xml:space="preserve">project manager in transport and logistics </w:t>
            </w:r>
            <w:r w:rsidRPr="003F5659">
              <w:rPr>
                <w:rFonts w:ascii="Calibri" w:hAnsi="Calibri" w:cs="Arial"/>
                <w:sz w:val="22"/>
              </w:rPr>
              <w:t xml:space="preserve">services , Director of sustainable engineering solutions with extensive experience in the electric vehicle industry, Partner of </w:t>
            </w:r>
            <w:r w:rsidR="004A39EC" w:rsidRPr="003F5659">
              <w:rPr>
                <w:rFonts w:ascii="Calibri" w:hAnsi="Calibri" w:cs="Arial"/>
                <w:sz w:val="22"/>
              </w:rPr>
              <w:t>the council of supply chain management professionals with experience on engineering, manufacture and operational transformations</w:t>
            </w:r>
          </w:p>
        </w:tc>
        <w:tc>
          <w:tcPr>
            <w:tcW w:w="814" w:type="pct"/>
            <w:vAlign w:val="center"/>
          </w:tcPr>
          <w:p w14:paraId="053DA760" w14:textId="43A5F111" w:rsidR="00F3545C" w:rsidRPr="003F5659" w:rsidRDefault="00F3545C" w:rsidP="003B7FBB">
            <w:pPr>
              <w:autoSpaceDE w:val="0"/>
              <w:autoSpaceDN w:val="0"/>
              <w:adjustRightInd w:val="0"/>
              <w:rPr>
                <w:rFonts w:ascii="Calibri" w:hAnsi="Calibri" w:cs="Arial"/>
                <w:color w:val="000000"/>
                <w:sz w:val="22"/>
                <w:szCs w:val="22"/>
              </w:rPr>
            </w:pPr>
            <w:r w:rsidRPr="003F5659">
              <w:rPr>
                <w:rFonts w:ascii="Calibri" w:hAnsi="Calibri" w:cs="Arial"/>
                <w:color w:val="000000"/>
                <w:sz w:val="22"/>
                <w:szCs w:val="22"/>
              </w:rPr>
              <w:t>United Kingdom</w:t>
            </w:r>
          </w:p>
        </w:tc>
      </w:tr>
    </w:tbl>
    <w:p w14:paraId="5806D53D" w14:textId="77777777" w:rsidR="003F5659" w:rsidRDefault="003F5659" w:rsidP="003F5659">
      <w:pPr>
        <w:pStyle w:val="Caption"/>
        <w:spacing w:after="0"/>
        <w:jc w:val="center"/>
        <w:rPr>
          <w:rFonts w:eastAsia="Times New Roman" w:cs="Arial"/>
          <w:b w:val="0"/>
          <w:bCs w:val="0"/>
          <w:color w:val="auto"/>
          <w:sz w:val="22"/>
          <w:szCs w:val="24"/>
          <w:lang w:eastAsia="en-GB"/>
        </w:rPr>
      </w:pPr>
    </w:p>
    <w:p w14:paraId="387D8060" w14:textId="749D77B8" w:rsidR="00ED72C2" w:rsidRPr="003F5659" w:rsidRDefault="007778B5" w:rsidP="00421F11">
      <w:pPr>
        <w:pStyle w:val="Caption"/>
        <w:jc w:val="center"/>
        <w:rPr>
          <w:rFonts w:eastAsia="Times New Roman" w:cs="Arial"/>
          <w:b w:val="0"/>
          <w:bCs w:val="0"/>
          <w:color w:val="auto"/>
          <w:sz w:val="22"/>
          <w:szCs w:val="24"/>
          <w:lang w:eastAsia="en-GB"/>
        </w:rPr>
      </w:pPr>
      <w:r w:rsidRPr="003F5659">
        <w:rPr>
          <w:rFonts w:eastAsia="Times New Roman" w:cs="Arial"/>
          <w:b w:val="0"/>
          <w:bCs w:val="0"/>
          <w:color w:val="auto"/>
          <w:sz w:val="22"/>
          <w:szCs w:val="24"/>
          <w:lang w:eastAsia="en-GB"/>
        </w:rPr>
        <w:t xml:space="preserve">Table </w:t>
      </w:r>
      <w:r w:rsidRPr="003F5659">
        <w:rPr>
          <w:rFonts w:eastAsia="Times New Roman" w:cs="Arial"/>
          <w:b w:val="0"/>
          <w:bCs w:val="0"/>
          <w:color w:val="auto"/>
          <w:sz w:val="22"/>
          <w:szCs w:val="24"/>
          <w:lang w:eastAsia="en-GB"/>
        </w:rPr>
        <w:fldChar w:fldCharType="begin"/>
      </w:r>
      <w:r w:rsidRPr="003F5659">
        <w:rPr>
          <w:rFonts w:eastAsia="Times New Roman" w:cs="Arial"/>
          <w:b w:val="0"/>
          <w:bCs w:val="0"/>
          <w:color w:val="auto"/>
          <w:sz w:val="22"/>
          <w:szCs w:val="24"/>
          <w:lang w:eastAsia="en-GB"/>
        </w:rPr>
        <w:instrText xml:space="preserve"> SEQ Table \* ARABIC </w:instrText>
      </w:r>
      <w:r w:rsidRPr="003F5659">
        <w:rPr>
          <w:rFonts w:eastAsia="Times New Roman" w:cs="Arial"/>
          <w:b w:val="0"/>
          <w:bCs w:val="0"/>
          <w:color w:val="auto"/>
          <w:sz w:val="22"/>
          <w:szCs w:val="24"/>
          <w:lang w:eastAsia="en-GB"/>
        </w:rPr>
        <w:fldChar w:fldCharType="separate"/>
      </w:r>
      <w:r w:rsidRPr="003F5659">
        <w:rPr>
          <w:rFonts w:eastAsia="Times New Roman" w:cs="Arial"/>
          <w:b w:val="0"/>
          <w:bCs w:val="0"/>
          <w:noProof/>
          <w:color w:val="auto"/>
          <w:sz w:val="22"/>
          <w:szCs w:val="24"/>
          <w:lang w:eastAsia="en-GB"/>
        </w:rPr>
        <w:t>1</w:t>
      </w:r>
      <w:r w:rsidRPr="003F5659">
        <w:rPr>
          <w:rFonts w:eastAsia="Times New Roman" w:cs="Arial"/>
          <w:b w:val="0"/>
          <w:bCs w:val="0"/>
          <w:color w:val="auto"/>
          <w:sz w:val="22"/>
          <w:szCs w:val="24"/>
          <w:lang w:eastAsia="en-GB"/>
        </w:rPr>
        <w:fldChar w:fldCharType="end"/>
      </w:r>
      <w:r w:rsidRPr="003F5659">
        <w:rPr>
          <w:rFonts w:eastAsia="Times New Roman" w:cs="Arial"/>
          <w:b w:val="0"/>
          <w:bCs w:val="0"/>
          <w:color w:val="auto"/>
          <w:sz w:val="22"/>
          <w:szCs w:val="24"/>
          <w:lang w:eastAsia="en-GB"/>
        </w:rPr>
        <w:t xml:space="preserve">: Workshop participants </w:t>
      </w:r>
    </w:p>
    <w:p w14:paraId="2ED74812" w14:textId="79CB6A85" w:rsidR="00DD6E31" w:rsidRPr="003F5659" w:rsidRDefault="00BC72E8" w:rsidP="00BC72E8">
      <w:pPr>
        <w:jc w:val="both"/>
        <w:rPr>
          <w:rFonts w:ascii="Calibri" w:hAnsi="Calibri" w:cs="Arial"/>
          <w:b/>
          <w:sz w:val="22"/>
          <w:szCs w:val="22"/>
          <w:u w:val="single"/>
        </w:rPr>
      </w:pPr>
      <w:r w:rsidRPr="003F5659">
        <w:rPr>
          <w:rFonts w:ascii="Calibri" w:hAnsi="Calibri" w:cs="Arial"/>
          <w:b/>
          <w:sz w:val="22"/>
          <w:szCs w:val="22"/>
          <w:u w:val="single"/>
        </w:rPr>
        <w:t>Findings</w:t>
      </w:r>
      <w:r w:rsidR="00BF4C20">
        <w:rPr>
          <w:rFonts w:ascii="Calibri" w:hAnsi="Calibri" w:cs="Arial"/>
          <w:b/>
          <w:sz w:val="22"/>
          <w:szCs w:val="22"/>
          <w:u w:val="single"/>
        </w:rPr>
        <w:t xml:space="preserve"> and d</w:t>
      </w:r>
      <w:bookmarkStart w:id="1" w:name="_GoBack"/>
      <w:bookmarkEnd w:id="1"/>
      <w:r w:rsidR="00A44F1D" w:rsidRPr="003F5659">
        <w:rPr>
          <w:rFonts w:ascii="Calibri" w:hAnsi="Calibri" w:cs="Arial"/>
          <w:b/>
          <w:sz w:val="22"/>
          <w:szCs w:val="22"/>
          <w:u w:val="single"/>
        </w:rPr>
        <w:t xml:space="preserve">iscussion </w:t>
      </w:r>
    </w:p>
    <w:p w14:paraId="1E07325B" w14:textId="237CDAA6" w:rsidR="00DD6E31" w:rsidRPr="003F5659" w:rsidRDefault="006E7BE8" w:rsidP="00BC72E8">
      <w:pPr>
        <w:jc w:val="both"/>
        <w:rPr>
          <w:rFonts w:ascii="Calibri" w:hAnsi="Calibri" w:cs="Arial"/>
          <w:sz w:val="22"/>
        </w:rPr>
      </w:pPr>
      <w:r w:rsidRPr="003F5659">
        <w:rPr>
          <w:rFonts w:ascii="Calibri" w:hAnsi="Calibri" w:cs="Arial"/>
          <w:sz w:val="22"/>
        </w:rPr>
        <w:t xml:space="preserve">22 megatrends and 66 trends </w:t>
      </w:r>
      <w:r w:rsidR="00A46C4F" w:rsidRPr="003F5659">
        <w:rPr>
          <w:rFonts w:ascii="Calibri" w:hAnsi="Calibri" w:cs="Arial"/>
          <w:sz w:val="22"/>
        </w:rPr>
        <w:t xml:space="preserve">were </w:t>
      </w:r>
      <w:r w:rsidRPr="003F5659">
        <w:rPr>
          <w:rFonts w:ascii="Calibri" w:hAnsi="Calibri" w:cs="Arial"/>
          <w:sz w:val="22"/>
        </w:rPr>
        <w:t xml:space="preserve">identified (see </w:t>
      </w:r>
      <w:r w:rsidR="002F34D7" w:rsidRPr="003F5659">
        <w:rPr>
          <w:rFonts w:ascii="Calibri" w:hAnsi="Calibri" w:cs="Arial"/>
          <w:sz w:val="22"/>
        </w:rPr>
        <w:t>T</w:t>
      </w:r>
      <w:r w:rsidRPr="003F5659">
        <w:rPr>
          <w:rFonts w:ascii="Calibri" w:hAnsi="Calibri" w:cs="Arial"/>
          <w:sz w:val="22"/>
        </w:rPr>
        <w:t xml:space="preserve">able </w:t>
      </w:r>
      <w:r w:rsidR="00BD4DC0" w:rsidRPr="003F5659">
        <w:rPr>
          <w:rFonts w:ascii="Calibri" w:hAnsi="Calibri" w:cs="Arial"/>
          <w:sz w:val="22"/>
        </w:rPr>
        <w:t>2</w:t>
      </w:r>
      <w:r w:rsidRPr="003F5659">
        <w:rPr>
          <w:rFonts w:ascii="Calibri" w:hAnsi="Calibri" w:cs="Arial"/>
          <w:sz w:val="22"/>
        </w:rPr>
        <w:t>) through the literature review and the workshop</w:t>
      </w:r>
      <w:r w:rsidR="00CC2F02" w:rsidRPr="003F5659">
        <w:rPr>
          <w:rFonts w:ascii="Calibri" w:hAnsi="Calibri" w:cs="Arial"/>
          <w:sz w:val="22"/>
        </w:rPr>
        <w:t xml:space="preserve"> (Kalaitzi et al., 2018)</w:t>
      </w:r>
      <w:r w:rsidRPr="003F5659">
        <w:rPr>
          <w:rFonts w:ascii="Calibri" w:hAnsi="Calibri" w:cs="Arial"/>
          <w:sz w:val="22"/>
        </w:rPr>
        <w:t xml:space="preserve">, which are discussed in the following sub-sections. </w:t>
      </w:r>
    </w:p>
    <w:p w14:paraId="54B8E6BF" w14:textId="77777777" w:rsidR="006E7BE8" w:rsidRPr="003F5659" w:rsidRDefault="006E7BE8" w:rsidP="00BC72E8">
      <w:pPr>
        <w:jc w:val="both"/>
        <w:rPr>
          <w:rFonts w:ascii="Calibri" w:hAnsi="Calibri" w:cs="Arial"/>
          <w:sz w:val="22"/>
        </w:rPr>
      </w:pPr>
    </w:p>
    <w:tbl>
      <w:tblPr>
        <w:tblStyle w:val="TableGrid"/>
        <w:tblW w:w="9193" w:type="dxa"/>
        <w:jc w:val="center"/>
        <w:tblLook w:val="04A0" w:firstRow="1" w:lastRow="0" w:firstColumn="1" w:lastColumn="0" w:noHBand="0" w:noVBand="1"/>
      </w:tblPr>
      <w:tblGrid>
        <w:gridCol w:w="1580"/>
        <w:gridCol w:w="2443"/>
        <w:gridCol w:w="5170"/>
      </w:tblGrid>
      <w:tr w:rsidR="009E6024" w:rsidRPr="003F5659" w14:paraId="02ADABBD" w14:textId="77777777" w:rsidTr="007126B6">
        <w:trPr>
          <w:trHeight w:val="225"/>
          <w:jc w:val="center"/>
        </w:trPr>
        <w:tc>
          <w:tcPr>
            <w:tcW w:w="1580" w:type="dxa"/>
            <w:shd w:val="clear" w:color="auto" w:fill="auto"/>
          </w:tcPr>
          <w:p w14:paraId="5479177C" w14:textId="77777777" w:rsidR="009E6024" w:rsidRPr="003F5659" w:rsidRDefault="009E6024" w:rsidP="003F5659">
            <w:pPr>
              <w:jc w:val="center"/>
              <w:rPr>
                <w:rFonts w:ascii="Calibri" w:hAnsi="Calibri" w:cs="Arial"/>
                <w:b/>
                <w:sz w:val="22"/>
                <w:szCs w:val="22"/>
                <w:lang w:val="en-GB"/>
              </w:rPr>
            </w:pPr>
            <w:r w:rsidRPr="003F5659">
              <w:rPr>
                <w:rFonts w:ascii="Calibri" w:hAnsi="Calibri" w:cs="Arial"/>
                <w:b/>
                <w:sz w:val="22"/>
                <w:szCs w:val="22"/>
                <w:lang w:val="en-GB"/>
              </w:rPr>
              <w:t>Dimension</w:t>
            </w:r>
          </w:p>
        </w:tc>
        <w:tc>
          <w:tcPr>
            <w:tcW w:w="2443" w:type="dxa"/>
            <w:shd w:val="clear" w:color="auto" w:fill="auto"/>
          </w:tcPr>
          <w:p w14:paraId="4486D1AE" w14:textId="77777777" w:rsidR="009E6024" w:rsidRPr="003F5659" w:rsidRDefault="009E6024" w:rsidP="003F5659">
            <w:pPr>
              <w:jc w:val="center"/>
              <w:rPr>
                <w:rFonts w:ascii="Calibri" w:hAnsi="Calibri" w:cs="Arial"/>
                <w:b/>
                <w:sz w:val="22"/>
                <w:szCs w:val="22"/>
                <w:lang w:val="en-GB"/>
              </w:rPr>
            </w:pPr>
            <w:r w:rsidRPr="003F5659">
              <w:rPr>
                <w:rFonts w:ascii="Calibri" w:hAnsi="Calibri" w:cs="Arial"/>
                <w:b/>
                <w:sz w:val="22"/>
                <w:szCs w:val="22"/>
                <w:lang w:val="en-GB"/>
              </w:rPr>
              <w:t>Megatrends</w:t>
            </w:r>
          </w:p>
        </w:tc>
        <w:tc>
          <w:tcPr>
            <w:tcW w:w="5170" w:type="dxa"/>
            <w:shd w:val="clear" w:color="auto" w:fill="auto"/>
          </w:tcPr>
          <w:p w14:paraId="0326CDB1" w14:textId="77777777" w:rsidR="009E6024" w:rsidRPr="003F5659" w:rsidRDefault="009E6024" w:rsidP="003F5659">
            <w:pPr>
              <w:jc w:val="center"/>
              <w:rPr>
                <w:rFonts w:ascii="Calibri" w:hAnsi="Calibri" w:cs="Arial"/>
                <w:b/>
                <w:sz w:val="22"/>
                <w:szCs w:val="22"/>
                <w:lang w:val="en-GB"/>
              </w:rPr>
            </w:pPr>
            <w:r w:rsidRPr="003F5659">
              <w:rPr>
                <w:rFonts w:ascii="Calibri" w:hAnsi="Calibri" w:cs="Arial"/>
                <w:b/>
                <w:sz w:val="22"/>
                <w:szCs w:val="22"/>
                <w:lang w:val="en-GB"/>
              </w:rPr>
              <w:t>Trends</w:t>
            </w:r>
          </w:p>
        </w:tc>
      </w:tr>
      <w:tr w:rsidR="009E6024" w:rsidRPr="003F5659" w14:paraId="5FEE4B64" w14:textId="77777777" w:rsidTr="007126B6">
        <w:trPr>
          <w:trHeight w:val="539"/>
          <w:jc w:val="center"/>
        </w:trPr>
        <w:tc>
          <w:tcPr>
            <w:tcW w:w="1580" w:type="dxa"/>
            <w:shd w:val="clear" w:color="auto" w:fill="auto"/>
          </w:tcPr>
          <w:p w14:paraId="5BA21A1F"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 xml:space="preserve">Political </w:t>
            </w:r>
          </w:p>
        </w:tc>
        <w:tc>
          <w:tcPr>
            <w:tcW w:w="2443" w:type="dxa"/>
            <w:shd w:val="clear" w:color="auto" w:fill="auto"/>
          </w:tcPr>
          <w:p w14:paraId="74D10B65"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Protectionism, Political stability, Supranationalism</w:t>
            </w:r>
          </w:p>
        </w:tc>
        <w:tc>
          <w:tcPr>
            <w:tcW w:w="5170" w:type="dxa"/>
            <w:shd w:val="clear" w:color="auto" w:fill="auto"/>
          </w:tcPr>
          <w:p w14:paraId="12AF08B9" w14:textId="77777777" w:rsidR="009E6024" w:rsidRPr="003F5659" w:rsidRDefault="009E6024" w:rsidP="003F5659">
            <w:pPr>
              <w:rPr>
                <w:rFonts w:ascii="Calibri" w:hAnsi="Calibri" w:cs="Arial"/>
                <w:sz w:val="22"/>
                <w:szCs w:val="22"/>
                <w:lang w:val="en-GB"/>
              </w:rPr>
            </w:pPr>
            <w:r w:rsidRPr="003F5659">
              <w:rPr>
                <w:rFonts w:ascii="Calibri" w:hAnsi="Calibri" w:cs="Arial"/>
                <w:sz w:val="22"/>
                <w:szCs w:val="22"/>
                <w:lang w:val="en-GB"/>
              </w:rPr>
              <w:t>Import tariffs, Quotas, Different tax structures, Subsidies, Terrorism/conflict, Social unrest, Trade agreements, Free movement</w:t>
            </w:r>
          </w:p>
        </w:tc>
      </w:tr>
      <w:tr w:rsidR="009E6024" w:rsidRPr="003F5659" w14:paraId="757188CF" w14:textId="77777777" w:rsidTr="001F1649">
        <w:trPr>
          <w:trHeight w:val="557"/>
          <w:jc w:val="center"/>
        </w:trPr>
        <w:tc>
          <w:tcPr>
            <w:tcW w:w="1580" w:type="dxa"/>
            <w:shd w:val="clear" w:color="auto" w:fill="auto"/>
          </w:tcPr>
          <w:p w14:paraId="53CF1F48"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Economic</w:t>
            </w:r>
          </w:p>
        </w:tc>
        <w:tc>
          <w:tcPr>
            <w:tcW w:w="2443" w:type="dxa"/>
            <w:shd w:val="clear" w:color="auto" w:fill="auto"/>
          </w:tcPr>
          <w:p w14:paraId="7B861CF9" w14:textId="77777777" w:rsidR="0088745E"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 xml:space="preserve">Global trade shift, </w:t>
            </w:r>
          </w:p>
          <w:p w14:paraId="4BEFF2D5" w14:textId="4764BC82"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 xml:space="preserve">Digital </w:t>
            </w:r>
            <w:r w:rsidR="00854410" w:rsidRPr="003F5659">
              <w:rPr>
                <w:rFonts w:ascii="Calibri" w:hAnsi="Calibri" w:cs="Arial"/>
                <w:sz w:val="22"/>
                <w:szCs w:val="22"/>
                <w:lang w:val="en-GB"/>
              </w:rPr>
              <w:t>economy,</w:t>
            </w:r>
            <w:r w:rsidRPr="003F5659">
              <w:rPr>
                <w:rFonts w:ascii="Calibri" w:hAnsi="Calibri" w:cs="Arial"/>
                <w:sz w:val="22"/>
                <w:szCs w:val="22"/>
                <w:lang w:val="en-GB"/>
              </w:rPr>
              <w:t xml:space="preserve"> Financial </w:t>
            </w:r>
            <w:r w:rsidR="00003187" w:rsidRPr="003F5659">
              <w:rPr>
                <w:rFonts w:ascii="Calibri" w:hAnsi="Calibri" w:cs="Arial"/>
                <w:sz w:val="22"/>
                <w:szCs w:val="22"/>
                <w:lang w:val="en-GB"/>
              </w:rPr>
              <w:t>innovation</w:t>
            </w:r>
          </w:p>
        </w:tc>
        <w:tc>
          <w:tcPr>
            <w:tcW w:w="5170" w:type="dxa"/>
            <w:shd w:val="clear" w:color="auto" w:fill="auto"/>
          </w:tcPr>
          <w:p w14:paraId="4F43C1E0" w14:textId="734CFAF9" w:rsidR="009E6024" w:rsidRPr="003F5659" w:rsidRDefault="009E6024" w:rsidP="003F5659">
            <w:pPr>
              <w:rPr>
                <w:rFonts w:ascii="Calibri" w:hAnsi="Calibri" w:cs="Arial"/>
                <w:sz w:val="22"/>
                <w:szCs w:val="22"/>
                <w:lang w:val="en-GB"/>
              </w:rPr>
            </w:pPr>
            <w:r w:rsidRPr="003F5659">
              <w:rPr>
                <w:rFonts w:ascii="Calibri" w:hAnsi="Calibri" w:cs="Arial"/>
                <w:sz w:val="22"/>
                <w:szCs w:val="22"/>
                <w:lang w:val="en-GB"/>
              </w:rPr>
              <w:t>Econom</w:t>
            </w:r>
            <w:r w:rsidR="008720C1" w:rsidRPr="003F5659">
              <w:rPr>
                <w:rFonts w:ascii="Calibri" w:hAnsi="Calibri" w:cs="Arial"/>
                <w:sz w:val="22"/>
                <w:szCs w:val="22"/>
                <w:lang w:val="en-GB"/>
              </w:rPr>
              <w:t xml:space="preserve">ic growth in emerging economies, Export growth, </w:t>
            </w:r>
            <w:r w:rsidR="00854410" w:rsidRPr="003F5659">
              <w:rPr>
                <w:rFonts w:ascii="Calibri" w:hAnsi="Calibri" w:cs="Arial"/>
                <w:sz w:val="22"/>
                <w:szCs w:val="22"/>
                <w:lang w:val="en-GB"/>
              </w:rPr>
              <w:t>Investment,</w:t>
            </w:r>
            <w:r w:rsidR="008720C1" w:rsidRPr="003F5659">
              <w:rPr>
                <w:rFonts w:ascii="Calibri" w:hAnsi="Calibri" w:cs="Arial"/>
                <w:sz w:val="22"/>
                <w:szCs w:val="22"/>
                <w:lang w:val="en-GB"/>
              </w:rPr>
              <w:t xml:space="preserve"> Globalisation, Glocalisation, Emergence of born-global firms, Sharing economy, </w:t>
            </w:r>
            <w:r w:rsidRPr="003F5659">
              <w:rPr>
                <w:rFonts w:ascii="Calibri" w:hAnsi="Calibri" w:cs="Arial"/>
                <w:sz w:val="22"/>
                <w:szCs w:val="22"/>
                <w:lang w:val="en-GB"/>
              </w:rPr>
              <w:t xml:space="preserve">From an economy of </w:t>
            </w:r>
            <w:r w:rsidR="008720C1" w:rsidRPr="003F5659">
              <w:rPr>
                <w:rFonts w:ascii="Calibri" w:hAnsi="Calibri" w:cs="Arial"/>
                <w:sz w:val="22"/>
                <w:szCs w:val="22"/>
                <w:lang w:val="en-GB"/>
              </w:rPr>
              <w:t xml:space="preserve">goods to an economy of services, Digital currencies, Cashless payment, </w:t>
            </w:r>
            <w:r w:rsidRPr="003F5659">
              <w:rPr>
                <w:rFonts w:ascii="Calibri" w:hAnsi="Calibri" w:cs="Arial"/>
                <w:sz w:val="22"/>
                <w:szCs w:val="22"/>
                <w:lang w:val="en-GB"/>
              </w:rPr>
              <w:t>The financial technologies (Fintech) revolution</w:t>
            </w:r>
          </w:p>
        </w:tc>
      </w:tr>
      <w:tr w:rsidR="009E6024" w:rsidRPr="003F5659" w14:paraId="6110B597" w14:textId="77777777" w:rsidTr="007126B6">
        <w:trPr>
          <w:trHeight w:val="2299"/>
          <w:jc w:val="center"/>
        </w:trPr>
        <w:tc>
          <w:tcPr>
            <w:tcW w:w="1580" w:type="dxa"/>
            <w:shd w:val="clear" w:color="auto" w:fill="auto"/>
          </w:tcPr>
          <w:p w14:paraId="1F9A769F"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lastRenderedPageBreak/>
              <w:t>Social</w:t>
            </w:r>
          </w:p>
        </w:tc>
        <w:tc>
          <w:tcPr>
            <w:tcW w:w="2443" w:type="dxa"/>
            <w:shd w:val="clear" w:color="auto" w:fill="auto"/>
          </w:tcPr>
          <w:p w14:paraId="03C56A56" w14:textId="5690D1BA" w:rsidR="009E6024" w:rsidRPr="003F5659" w:rsidRDefault="00181310" w:rsidP="003F5659">
            <w:pPr>
              <w:jc w:val="left"/>
              <w:rPr>
                <w:rFonts w:ascii="Calibri" w:hAnsi="Calibri" w:cs="Arial"/>
                <w:sz w:val="22"/>
                <w:szCs w:val="22"/>
                <w:lang w:val="en-GB"/>
              </w:rPr>
            </w:pPr>
            <w:r w:rsidRPr="003F5659">
              <w:rPr>
                <w:rFonts w:ascii="Calibri" w:hAnsi="Calibri" w:cs="Arial"/>
                <w:sz w:val="22"/>
                <w:szCs w:val="22"/>
                <w:lang w:val="en-GB"/>
              </w:rPr>
              <w:t xml:space="preserve">Population growth, </w:t>
            </w:r>
            <w:r w:rsidR="008720C1" w:rsidRPr="003F5659">
              <w:rPr>
                <w:rFonts w:ascii="Calibri" w:hAnsi="Calibri" w:cs="Arial"/>
                <w:sz w:val="22"/>
                <w:szCs w:val="22"/>
                <w:lang w:val="en-GB"/>
              </w:rPr>
              <w:t>Demographic change, Urbanisation, Change</w:t>
            </w:r>
            <w:r w:rsidR="004379DC" w:rsidRPr="003F5659">
              <w:rPr>
                <w:rFonts w:ascii="Calibri" w:hAnsi="Calibri" w:cs="Arial"/>
                <w:sz w:val="22"/>
                <w:szCs w:val="22"/>
                <w:lang w:val="en-GB"/>
              </w:rPr>
              <w:t>s</w:t>
            </w:r>
            <w:r w:rsidR="008720C1" w:rsidRPr="003F5659">
              <w:rPr>
                <w:rFonts w:ascii="Calibri" w:hAnsi="Calibri" w:cs="Arial"/>
                <w:sz w:val="22"/>
                <w:szCs w:val="22"/>
                <w:lang w:val="en-GB"/>
              </w:rPr>
              <w:t xml:space="preserve"> in consumption pattern, Individualism, Digital natives, </w:t>
            </w:r>
            <w:r w:rsidR="009E6024" w:rsidRPr="003F5659">
              <w:rPr>
                <w:rFonts w:ascii="Calibri" w:hAnsi="Calibri" w:cs="Arial"/>
                <w:sz w:val="22"/>
                <w:szCs w:val="22"/>
                <w:lang w:val="en-GB"/>
              </w:rPr>
              <w:t>Knowledge based economy</w:t>
            </w:r>
          </w:p>
          <w:p w14:paraId="478D1E0A" w14:textId="77777777" w:rsidR="009E6024" w:rsidRPr="003F5659" w:rsidRDefault="009E6024" w:rsidP="003F5659">
            <w:pPr>
              <w:jc w:val="left"/>
              <w:rPr>
                <w:rFonts w:ascii="Calibri" w:hAnsi="Calibri" w:cs="Arial"/>
                <w:sz w:val="22"/>
                <w:szCs w:val="22"/>
                <w:lang w:val="en-GB"/>
              </w:rPr>
            </w:pPr>
          </w:p>
          <w:p w14:paraId="0BC63356" w14:textId="77777777" w:rsidR="009E6024" w:rsidRPr="003F5659" w:rsidRDefault="009E6024" w:rsidP="003F5659">
            <w:pPr>
              <w:jc w:val="left"/>
              <w:rPr>
                <w:rFonts w:ascii="Calibri" w:hAnsi="Calibri" w:cs="Arial"/>
                <w:sz w:val="22"/>
                <w:szCs w:val="22"/>
                <w:lang w:val="en-GB"/>
              </w:rPr>
            </w:pPr>
          </w:p>
        </w:tc>
        <w:tc>
          <w:tcPr>
            <w:tcW w:w="5170" w:type="dxa"/>
            <w:shd w:val="clear" w:color="auto" w:fill="auto"/>
          </w:tcPr>
          <w:p w14:paraId="4DAC2B94" w14:textId="4AF9F0DB" w:rsidR="009E6024" w:rsidRPr="003F5659" w:rsidRDefault="009E6024" w:rsidP="003F5659">
            <w:pPr>
              <w:rPr>
                <w:rFonts w:ascii="Calibri" w:hAnsi="Calibri" w:cs="Arial"/>
                <w:sz w:val="22"/>
                <w:szCs w:val="22"/>
                <w:lang w:val="en-GB"/>
              </w:rPr>
            </w:pPr>
            <w:r w:rsidRPr="003F5659">
              <w:rPr>
                <w:rFonts w:ascii="Calibri" w:hAnsi="Calibri" w:cs="Arial"/>
                <w:sz w:val="22"/>
                <w:szCs w:val="22"/>
                <w:lang w:val="en-GB"/>
              </w:rPr>
              <w:t>Population boom in the developing countries</w:t>
            </w:r>
            <w:r w:rsidR="00181310" w:rsidRPr="003F5659">
              <w:rPr>
                <w:rFonts w:ascii="Calibri" w:hAnsi="Calibri" w:cs="Arial"/>
                <w:sz w:val="22"/>
                <w:szCs w:val="22"/>
                <w:lang w:val="en-GB"/>
              </w:rPr>
              <w:t xml:space="preserve">, </w:t>
            </w:r>
            <w:r w:rsidRPr="003F5659">
              <w:rPr>
                <w:rFonts w:ascii="Calibri" w:hAnsi="Calibri" w:cs="Arial"/>
                <w:sz w:val="22"/>
                <w:szCs w:val="22"/>
                <w:lang w:val="en-GB"/>
              </w:rPr>
              <w:t>Growing demand of resources (e.g. land)</w:t>
            </w:r>
            <w:r w:rsidR="008720C1" w:rsidRPr="003F5659">
              <w:rPr>
                <w:rFonts w:ascii="Calibri" w:hAnsi="Calibri" w:cs="Arial"/>
                <w:sz w:val="22"/>
                <w:szCs w:val="22"/>
                <w:lang w:val="en-GB"/>
              </w:rPr>
              <w:t xml:space="preserve">, </w:t>
            </w:r>
            <w:r w:rsidRPr="003F5659">
              <w:rPr>
                <w:rFonts w:ascii="Calibri" w:hAnsi="Calibri" w:cs="Arial"/>
                <w:sz w:val="22"/>
                <w:szCs w:val="22"/>
                <w:lang w:val="en-GB"/>
              </w:rPr>
              <w:t>Ageing population boom in developing countries</w:t>
            </w:r>
            <w:r w:rsidR="008720C1" w:rsidRPr="003F5659">
              <w:rPr>
                <w:rFonts w:ascii="Calibri" w:hAnsi="Calibri" w:cs="Arial"/>
                <w:sz w:val="22"/>
                <w:szCs w:val="22"/>
                <w:lang w:val="en-GB"/>
              </w:rPr>
              <w:t xml:space="preserve">, </w:t>
            </w:r>
            <w:r w:rsidRPr="003F5659">
              <w:rPr>
                <w:rFonts w:ascii="Calibri" w:hAnsi="Calibri" w:cs="Arial"/>
                <w:sz w:val="22"/>
                <w:szCs w:val="22"/>
                <w:lang w:val="en-GB"/>
              </w:rPr>
              <w:t>Young population boom in developing countries</w:t>
            </w:r>
            <w:r w:rsidR="008720C1" w:rsidRPr="003F5659">
              <w:rPr>
                <w:rFonts w:ascii="Calibri" w:hAnsi="Calibri" w:cs="Arial"/>
                <w:sz w:val="22"/>
                <w:szCs w:val="22"/>
                <w:lang w:val="en-GB"/>
              </w:rPr>
              <w:t xml:space="preserve">, Migration flows, Labour shortages, Megacities, Smart cities, Middle-class explosion, Healthy diets and lifestyles, Consumerism, New customer relationship, New shopping experience, Increase </w:t>
            </w:r>
            <w:r w:rsidR="00003187" w:rsidRPr="003F5659">
              <w:rPr>
                <w:rFonts w:ascii="Calibri" w:hAnsi="Calibri" w:cs="Arial"/>
                <w:sz w:val="22"/>
                <w:szCs w:val="22"/>
                <w:lang w:val="en-GB"/>
              </w:rPr>
              <w:t xml:space="preserve">of </w:t>
            </w:r>
            <w:r w:rsidR="008720C1" w:rsidRPr="003F5659">
              <w:rPr>
                <w:rFonts w:ascii="Calibri" w:hAnsi="Calibri" w:cs="Arial"/>
                <w:sz w:val="22"/>
                <w:szCs w:val="22"/>
                <w:lang w:val="en-GB"/>
              </w:rPr>
              <w:t xml:space="preserve">customisation, </w:t>
            </w:r>
            <w:r w:rsidRPr="003F5659">
              <w:rPr>
                <w:rFonts w:ascii="Calibri" w:hAnsi="Calibri" w:cs="Arial"/>
                <w:sz w:val="22"/>
                <w:szCs w:val="22"/>
                <w:lang w:val="en-GB"/>
              </w:rPr>
              <w:t>C</w:t>
            </w:r>
            <w:r w:rsidR="008720C1" w:rsidRPr="003F5659">
              <w:rPr>
                <w:rFonts w:ascii="Calibri" w:hAnsi="Calibri" w:cs="Arial"/>
                <w:sz w:val="22"/>
                <w:szCs w:val="22"/>
                <w:lang w:val="en-GB"/>
              </w:rPr>
              <w:t xml:space="preserve">hange of communication patterns, </w:t>
            </w:r>
            <w:r w:rsidRPr="003F5659">
              <w:rPr>
                <w:rFonts w:ascii="Calibri" w:hAnsi="Calibri" w:cs="Arial"/>
                <w:sz w:val="22"/>
                <w:szCs w:val="22"/>
                <w:lang w:val="en-GB"/>
              </w:rPr>
              <w:t>Change of pur</w:t>
            </w:r>
            <w:r w:rsidR="008720C1" w:rsidRPr="003F5659">
              <w:rPr>
                <w:rFonts w:ascii="Calibri" w:hAnsi="Calibri" w:cs="Arial"/>
                <w:sz w:val="22"/>
                <w:szCs w:val="22"/>
                <w:lang w:val="en-GB"/>
              </w:rPr>
              <w:t xml:space="preserve">chasing patterns , Reshaping the workplace, </w:t>
            </w:r>
            <w:r w:rsidRPr="003F5659">
              <w:rPr>
                <w:rFonts w:ascii="Calibri" w:hAnsi="Calibri" w:cs="Arial"/>
                <w:sz w:val="22"/>
                <w:szCs w:val="22"/>
                <w:lang w:val="en-GB"/>
              </w:rPr>
              <w:t>Increase</w:t>
            </w:r>
            <w:r w:rsidR="00003187" w:rsidRPr="003F5659">
              <w:rPr>
                <w:rFonts w:ascii="Calibri" w:hAnsi="Calibri" w:cs="Arial"/>
                <w:sz w:val="22"/>
                <w:szCs w:val="22"/>
                <w:lang w:val="en-GB"/>
              </w:rPr>
              <w:t>d</w:t>
            </w:r>
            <w:r w:rsidRPr="003F5659">
              <w:rPr>
                <w:rFonts w:ascii="Calibri" w:hAnsi="Calibri" w:cs="Arial"/>
                <w:sz w:val="22"/>
                <w:szCs w:val="22"/>
                <w:lang w:val="en-GB"/>
              </w:rPr>
              <w:t xml:space="preserve"> demand for high-qualification jobs</w:t>
            </w:r>
            <w:r w:rsidR="008720C1" w:rsidRPr="003F5659">
              <w:rPr>
                <w:rFonts w:ascii="Calibri" w:hAnsi="Calibri" w:cs="Arial"/>
                <w:sz w:val="22"/>
                <w:szCs w:val="22"/>
                <w:lang w:val="en-GB"/>
              </w:rPr>
              <w:t xml:space="preserve">, Emerging skills required, </w:t>
            </w:r>
            <w:r w:rsidRPr="003F5659">
              <w:rPr>
                <w:rFonts w:ascii="Calibri" w:hAnsi="Calibri" w:cs="Arial"/>
                <w:sz w:val="22"/>
                <w:szCs w:val="22"/>
                <w:lang w:val="en-GB"/>
              </w:rPr>
              <w:t>Continuous learning culture</w:t>
            </w:r>
          </w:p>
        </w:tc>
      </w:tr>
      <w:tr w:rsidR="009E6024" w:rsidRPr="003F5659" w14:paraId="1C5E4BCB" w14:textId="77777777" w:rsidTr="007126B6">
        <w:trPr>
          <w:trHeight w:val="1913"/>
          <w:jc w:val="center"/>
        </w:trPr>
        <w:tc>
          <w:tcPr>
            <w:tcW w:w="1580" w:type="dxa"/>
            <w:shd w:val="clear" w:color="auto" w:fill="auto"/>
          </w:tcPr>
          <w:p w14:paraId="5913401D"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Technological</w:t>
            </w:r>
          </w:p>
        </w:tc>
        <w:tc>
          <w:tcPr>
            <w:tcW w:w="2443" w:type="dxa"/>
            <w:shd w:val="clear" w:color="auto" w:fill="auto"/>
          </w:tcPr>
          <w:p w14:paraId="67093D2E" w14:textId="7422EF67" w:rsidR="009E6024" w:rsidRPr="003F5659" w:rsidRDefault="0088745E" w:rsidP="003F5659">
            <w:pPr>
              <w:jc w:val="left"/>
              <w:rPr>
                <w:rFonts w:ascii="Calibri" w:hAnsi="Calibri" w:cs="Arial"/>
                <w:sz w:val="22"/>
                <w:szCs w:val="22"/>
                <w:lang w:val="en-GB"/>
              </w:rPr>
            </w:pPr>
            <w:r w:rsidRPr="003F5659">
              <w:rPr>
                <w:rFonts w:ascii="Calibri" w:hAnsi="Calibri" w:cs="Arial"/>
                <w:sz w:val="22"/>
                <w:szCs w:val="22"/>
                <w:lang w:val="en-GB"/>
              </w:rPr>
              <w:t xml:space="preserve">Digital transformation, Technology </w:t>
            </w:r>
            <w:r w:rsidR="00003187" w:rsidRPr="003F5659">
              <w:rPr>
                <w:rFonts w:ascii="Calibri" w:hAnsi="Calibri" w:cs="Arial"/>
                <w:sz w:val="22"/>
                <w:szCs w:val="22"/>
                <w:lang w:val="en-GB"/>
              </w:rPr>
              <w:t>development and automatization, Electrification of transport, Renewable energy sources</w:t>
            </w:r>
          </w:p>
        </w:tc>
        <w:tc>
          <w:tcPr>
            <w:tcW w:w="5170" w:type="dxa"/>
            <w:shd w:val="clear" w:color="auto" w:fill="auto"/>
          </w:tcPr>
          <w:p w14:paraId="687CF20A" w14:textId="77777777" w:rsidR="009E6024" w:rsidRPr="003F5659" w:rsidRDefault="00181310" w:rsidP="003F5659">
            <w:pPr>
              <w:rPr>
                <w:rFonts w:ascii="Calibri" w:hAnsi="Calibri" w:cs="Arial"/>
                <w:sz w:val="22"/>
                <w:szCs w:val="22"/>
                <w:lang w:val="en-GB"/>
              </w:rPr>
            </w:pPr>
            <w:r w:rsidRPr="003F5659">
              <w:rPr>
                <w:rFonts w:ascii="Calibri" w:hAnsi="Calibri" w:cs="Arial"/>
                <w:sz w:val="22"/>
                <w:szCs w:val="22"/>
                <w:lang w:val="en-GB"/>
              </w:rPr>
              <w:t xml:space="preserve">Big data analytics, Artificial intelligence, Cloud based computer systems, Blockchain, </w:t>
            </w:r>
            <w:r w:rsidR="00A925EA" w:rsidRPr="003F5659">
              <w:rPr>
                <w:rFonts w:ascii="Calibri" w:hAnsi="Calibri" w:cs="Arial"/>
                <w:sz w:val="22"/>
                <w:szCs w:val="22"/>
                <w:lang w:val="en-GB"/>
              </w:rPr>
              <w:t>Internet of Things</w:t>
            </w:r>
            <w:r w:rsidRPr="003F5659">
              <w:rPr>
                <w:rFonts w:ascii="Calibri" w:hAnsi="Calibri" w:cs="Arial"/>
                <w:sz w:val="22"/>
                <w:szCs w:val="22"/>
                <w:lang w:val="en-GB"/>
              </w:rPr>
              <w:t xml:space="preserve">, Robots, Cyber-physical system, </w:t>
            </w:r>
            <w:r w:rsidR="00A925EA" w:rsidRPr="003F5659">
              <w:rPr>
                <w:rFonts w:ascii="Calibri" w:hAnsi="Calibri" w:cs="Arial"/>
                <w:sz w:val="22"/>
                <w:szCs w:val="22"/>
                <w:lang w:val="en-GB"/>
              </w:rPr>
              <w:t>Augment</w:t>
            </w:r>
            <w:r w:rsidRPr="003F5659">
              <w:rPr>
                <w:rFonts w:ascii="Calibri" w:hAnsi="Calibri" w:cs="Arial"/>
                <w:sz w:val="22"/>
                <w:szCs w:val="22"/>
                <w:lang w:val="en-GB"/>
              </w:rPr>
              <w:t xml:space="preserve">ed reality and virtual reality , </w:t>
            </w:r>
            <w:r w:rsidR="00A925EA" w:rsidRPr="003F5659">
              <w:rPr>
                <w:rFonts w:ascii="Calibri" w:hAnsi="Calibri" w:cs="Arial"/>
                <w:sz w:val="22"/>
                <w:szCs w:val="22"/>
                <w:lang w:val="en-GB"/>
              </w:rPr>
              <w:t>3D p</w:t>
            </w:r>
            <w:r w:rsidRPr="003F5659">
              <w:rPr>
                <w:rFonts w:ascii="Calibri" w:hAnsi="Calibri" w:cs="Arial"/>
                <w:sz w:val="22"/>
                <w:szCs w:val="22"/>
                <w:lang w:val="en-GB"/>
              </w:rPr>
              <w:t xml:space="preserve">rinting/additive manufacturing , Drones, </w:t>
            </w:r>
            <w:r w:rsidR="00A925EA" w:rsidRPr="003F5659">
              <w:rPr>
                <w:rFonts w:ascii="Calibri" w:hAnsi="Calibri" w:cs="Arial"/>
                <w:sz w:val="22"/>
                <w:szCs w:val="22"/>
                <w:lang w:val="en-GB"/>
              </w:rPr>
              <w:t>Autonomous systems</w:t>
            </w:r>
            <w:r w:rsidRPr="003F5659">
              <w:rPr>
                <w:rFonts w:ascii="Calibri" w:hAnsi="Calibri" w:cs="Arial"/>
                <w:sz w:val="22"/>
                <w:szCs w:val="22"/>
                <w:lang w:val="en-GB"/>
              </w:rPr>
              <w:t xml:space="preserve">, Automated guided vehicles , </w:t>
            </w:r>
            <w:r w:rsidR="00A925EA" w:rsidRPr="003F5659">
              <w:rPr>
                <w:rFonts w:ascii="Calibri" w:hAnsi="Calibri" w:cs="Arial"/>
                <w:sz w:val="22"/>
                <w:szCs w:val="22"/>
                <w:lang w:val="en-GB"/>
              </w:rPr>
              <w:t>Wearable devices</w:t>
            </w:r>
            <w:r w:rsidRPr="003F5659">
              <w:rPr>
                <w:rFonts w:ascii="Calibri" w:hAnsi="Calibri" w:cs="Arial"/>
                <w:sz w:val="22"/>
                <w:szCs w:val="22"/>
                <w:lang w:val="en-GB"/>
              </w:rPr>
              <w:t xml:space="preserve">, Battery electric vehicles, </w:t>
            </w:r>
            <w:r w:rsidR="00A925EA" w:rsidRPr="003F5659">
              <w:rPr>
                <w:rFonts w:ascii="Calibri" w:hAnsi="Calibri" w:cs="Arial"/>
                <w:sz w:val="22"/>
                <w:szCs w:val="22"/>
                <w:lang w:val="en-GB"/>
              </w:rPr>
              <w:t>Hydro</w:t>
            </w:r>
            <w:r w:rsidRPr="003F5659">
              <w:rPr>
                <w:rFonts w:ascii="Calibri" w:hAnsi="Calibri" w:cs="Arial"/>
                <w:sz w:val="22"/>
                <w:szCs w:val="22"/>
                <w:lang w:val="en-GB"/>
              </w:rPr>
              <w:t xml:space="preserve">gen fuel cell electric vehicles, Hybrid vehicles, </w:t>
            </w:r>
            <w:r w:rsidR="00A925EA" w:rsidRPr="003F5659">
              <w:rPr>
                <w:rFonts w:ascii="Calibri" w:hAnsi="Calibri" w:cs="Arial"/>
                <w:sz w:val="22"/>
                <w:szCs w:val="22"/>
                <w:lang w:val="en-GB"/>
              </w:rPr>
              <w:t>Production and storage of clean energy and application</w:t>
            </w:r>
            <w:r w:rsidRPr="003F5659">
              <w:rPr>
                <w:rFonts w:ascii="Calibri" w:hAnsi="Calibri" w:cs="Arial"/>
                <w:sz w:val="22"/>
                <w:szCs w:val="22"/>
                <w:lang w:val="en-GB"/>
              </w:rPr>
              <w:t xml:space="preserve"> to transportation and industry, </w:t>
            </w:r>
            <w:r w:rsidR="00A925EA" w:rsidRPr="003F5659">
              <w:rPr>
                <w:rFonts w:ascii="Calibri" w:hAnsi="Calibri" w:cs="Arial"/>
                <w:sz w:val="22"/>
                <w:szCs w:val="22"/>
                <w:lang w:val="en-GB"/>
              </w:rPr>
              <w:t>Renewable energy for industrial processes</w:t>
            </w:r>
          </w:p>
        </w:tc>
      </w:tr>
      <w:tr w:rsidR="009E6024" w:rsidRPr="003F5659" w14:paraId="53C24AA3" w14:textId="77777777" w:rsidTr="007126B6">
        <w:trPr>
          <w:trHeight w:val="1022"/>
          <w:jc w:val="center"/>
        </w:trPr>
        <w:tc>
          <w:tcPr>
            <w:tcW w:w="1580" w:type="dxa"/>
            <w:shd w:val="clear" w:color="auto" w:fill="auto"/>
          </w:tcPr>
          <w:p w14:paraId="688E5C46"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Legal</w:t>
            </w:r>
          </w:p>
        </w:tc>
        <w:tc>
          <w:tcPr>
            <w:tcW w:w="2443" w:type="dxa"/>
            <w:shd w:val="clear" w:color="auto" w:fill="auto"/>
          </w:tcPr>
          <w:p w14:paraId="3876C5BE" w14:textId="77777777" w:rsidR="009E6024" w:rsidRPr="003F5659" w:rsidRDefault="00181310" w:rsidP="003F5659">
            <w:pPr>
              <w:jc w:val="left"/>
              <w:rPr>
                <w:rFonts w:ascii="Calibri" w:hAnsi="Calibri" w:cs="Arial"/>
                <w:sz w:val="22"/>
                <w:szCs w:val="22"/>
                <w:lang w:val="en-GB"/>
              </w:rPr>
            </w:pPr>
            <w:r w:rsidRPr="003F5659">
              <w:rPr>
                <w:rFonts w:ascii="Calibri" w:hAnsi="Calibri" w:cs="Arial"/>
                <w:sz w:val="22"/>
                <w:szCs w:val="22"/>
                <w:lang w:val="en-GB"/>
              </w:rPr>
              <w:t xml:space="preserve">Consumer protection laws, </w:t>
            </w:r>
            <w:r w:rsidR="00A925EA" w:rsidRPr="003F5659">
              <w:rPr>
                <w:rFonts w:ascii="Calibri" w:hAnsi="Calibri" w:cs="Arial"/>
                <w:sz w:val="22"/>
                <w:szCs w:val="22"/>
                <w:lang w:val="en-GB"/>
              </w:rPr>
              <w:t>Intellectual property law</w:t>
            </w:r>
            <w:r w:rsidRPr="003F5659">
              <w:rPr>
                <w:rFonts w:ascii="Calibri" w:hAnsi="Calibri" w:cs="Arial"/>
                <w:sz w:val="22"/>
                <w:szCs w:val="22"/>
                <w:lang w:val="en-GB"/>
              </w:rPr>
              <w:t xml:space="preserve">, </w:t>
            </w:r>
            <w:r w:rsidR="00A925EA" w:rsidRPr="003F5659">
              <w:rPr>
                <w:rFonts w:ascii="Calibri" w:hAnsi="Calibri" w:cs="Arial"/>
                <w:sz w:val="22"/>
                <w:szCs w:val="22"/>
                <w:lang w:val="en-GB"/>
              </w:rPr>
              <w:t>Socia</w:t>
            </w:r>
            <w:r w:rsidRPr="003F5659">
              <w:rPr>
                <w:rFonts w:ascii="Calibri" w:hAnsi="Calibri" w:cs="Arial"/>
                <w:sz w:val="22"/>
                <w:szCs w:val="22"/>
                <w:lang w:val="en-GB"/>
              </w:rPr>
              <w:t>l and environmental regulations</w:t>
            </w:r>
          </w:p>
        </w:tc>
        <w:tc>
          <w:tcPr>
            <w:tcW w:w="5170" w:type="dxa"/>
            <w:shd w:val="clear" w:color="auto" w:fill="auto"/>
          </w:tcPr>
          <w:p w14:paraId="19CC7572" w14:textId="10EE3265" w:rsidR="009E6024" w:rsidRPr="003F5659" w:rsidRDefault="0088745E" w:rsidP="003F5659">
            <w:pPr>
              <w:rPr>
                <w:rFonts w:ascii="Calibri" w:hAnsi="Calibri" w:cs="Arial"/>
                <w:sz w:val="22"/>
                <w:szCs w:val="22"/>
                <w:lang w:val="en-GB"/>
              </w:rPr>
            </w:pPr>
            <w:r w:rsidRPr="003F5659">
              <w:rPr>
                <w:rFonts w:ascii="Calibri" w:hAnsi="Calibri" w:cs="Arial"/>
                <w:sz w:val="22"/>
                <w:szCs w:val="22"/>
                <w:lang w:val="en-GB"/>
              </w:rPr>
              <w:t>Cross-border payments, Return products free of charge or under warranty, Product safety regulations, Privacy</w:t>
            </w:r>
            <w:r w:rsidR="00E745E0" w:rsidRPr="003F5659">
              <w:rPr>
                <w:rFonts w:ascii="Calibri" w:hAnsi="Calibri" w:cs="Arial"/>
                <w:sz w:val="22"/>
                <w:szCs w:val="22"/>
                <w:lang w:val="en-GB"/>
              </w:rPr>
              <w:t xml:space="preserve"> </w:t>
            </w:r>
            <w:r w:rsidRPr="003F5659">
              <w:rPr>
                <w:rFonts w:ascii="Calibri" w:hAnsi="Calibri" w:cs="Arial"/>
                <w:sz w:val="22"/>
                <w:szCs w:val="22"/>
                <w:lang w:val="en-GB"/>
              </w:rPr>
              <w:t>Patents,</w:t>
            </w:r>
            <w:r w:rsidR="006E24A6" w:rsidRPr="003F5659">
              <w:rPr>
                <w:rFonts w:ascii="Calibri" w:hAnsi="Calibri" w:cs="Arial"/>
                <w:sz w:val="22"/>
                <w:szCs w:val="22"/>
                <w:lang w:val="en-GB"/>
              </w:rPr>
              <w:t xml:space="preserve"> </w:t>
            </w:r>
            <w:r w:rsidRPr="003F5659">
              <w:rPr>
                <w:rFonts w:ascii="Calibri" w:hAnsi="Calibri" w:cs="Arial"/>
                <w:sz w:val="22"/>
                <w:szCs w:val="22"/>
                <w:lang w:val="en-GB"/>
              </w:rPr>
              <w:t>Data sovereignty, Corporate social responsibility, Emissions control regulations, Waste and resources management regulations</w:t>
            </w:r>
          </w:p>
        </w:tc>
      </w:tr>
      <w:tr w:rsidR="009E6024" w:rsidRPr="003F5659" w14:paraId="7E75C7AD" w14:textId="77777777" w:rsidTr="007126B6">
        <w:trPr>
          <w:trHeight w:val="409"/>
          <w:jc w:val="center"/>
        </w:trPr>
        <w:tc>
          <w:tcPr>
            <w:tcW w:w="1580" w:type="dxa"/>
            <w:shd w:val="clear" w:color="auto" w:fill="auto"/>
          </w:tcPr>
          <w:p w14:paraId="5FB64035" w14:textId="77777777" w:rsidR="009E6024" w:rsidRPr="003F5659" w:rsidRDefault="009E6024" w:rsidP="003F5659">
            <w:pPr>
              <w:jc w:val="left"/>
              <w:rPr>
                <w:rFonts w:ascii="Calibri" w:hAnsi="Calibri" w:cs="Arial"/>
                <w:sz w:val="22"/>
                <w:szCs w:val="22"/>
                <w:lang w:val="en-GB"/>
              </w:rPr>
            </w:pPr>
            <w:r w:rsidRPr="003F5659">
              <w:rPr>
                <w:rFonts w:ascii="Calibri" w:hAnsi="Calibri" w:cs="Arial"/>
                <w:sz w:val="22"/>
                <w:szCs w:val="22"/>
                <w:lang w:val="en-GB"/>
              </w:rPr>
              <w:t>Environmental</w:t>
            </w:r>
          </w:p>
        </w:tc>
        <w:tc>
          <w:tcPr>
            <w:tcW w:w="2443" w:type="dxa"/>
            <w:shd w:val="clear" w:color="auto" w:fill="auto"/>
          </w:tcPr>
          <w:p w14:paraId="6DCA07CB" w14:textId="77777777" w:rsidR="009E6024" w:rsidRPr="003F5659" w:rsidRDefault="00181310" w:rsidP="003F5659">
            <w:pPr>
              <w:jc w:val="left"/>
              <w:rPr>
                <w:rFonts w:ascii="Calibri" w:hAnsi="Calibri" w:cs="Arial"/>
                <w:sz w:val="22"/>
                <w:szCs w:val="22"/>
                <w:lang w:val="en-GB"/>
              </w:rPr>
            </w:pPr>
            <w:r w:rsidRPr="003F5659">
              <w:rPr>
                <w:rFonts w:ascii="Calibri" w:hAnsi="Calibri" w:cs="Arial"/>
                <w:sz w:val="22"/>
                <w:szCs w:val="22"/>
                <w:lang w:val="en-GB"/>
              </w:rPr>
              <w:t xml:space="preserve">Climate change, </w:t>
            </w:r>
            <w:r w:rsidR="00A925EA" w:rsidRPr="003F5659">
              <w:rPr>
                <w:rFonts w:ascii="Calibri" w:hAnsi="Calibri" w:cs="Arial"/>
                <w:sz w:val="22"/>
                <w:szCs w:val="22"/>
                <w:lang w:val="en-GB"/>
              </w:rPr>
              <w:t>Resource scarcity</w:t>
            </w:r>
          </w:p>
        </w:tc>
        <w:tc>
          <w:tcPr>
            <w:tcW w:w="5170" w:type="dxa"/>
            <w:shd w:val="clear" w:color="auto" w:fill="auto"/>
          </w:tcPr>
          <w:p w14:paraId="7A99EF14" w14:textId="68828FF5" w:rsidR="009E6024" w:rsidRPr="003F5659" w:rsidRDefault="00181310" w:rsidP="003F5659">
            <w:pPr>
              <w:rPr>
                <w:rFonts w:ascii="Calibri" w:hAnsi="Calibri" w:cs="Arial"/>
                <w:sz w:val="22"/>
                <w:szCs w:val="22"/>
                <w:lang w:val="en-GB"/>
              </w:rPr>
            </w:pPr>
            <w:r w:rsidRPr="003F5659">
              <w:rPr>
                <w:rFonts w:ascii="Calibri" w:hAnsi="Calibri" w:cs="Arial"/>
                <w:sz w:val="22"/>
                <w:szCs w:val="22"/>
                <w:lang w:val="en-GB"/>
              </w:rPr>
              <w:t xml:space="preserve">Pollution, </w:t>
            </w:r>
            <w:r w:rsidR="00A925EA" w:rsidRPr="003F5659">
              <w:rPr>
                <w:rFonts w:ascii="Calibri" w:hAnsi="Calibri" w:cs="Arial"/>
                <w:sz w:val="22"/>
                <w:szCs w:val="22"/>
                <w:lang w:val="en-GB"/>
              </w:rPr>
              <w:t xml:space="preserve">Lack of resources such as water, </w:t>
            </w:r>
            <w:r w:rsidR="000A25D4" w:rsidRPr="003F5659">
              <w:rPr>
                <w:rFonts w:ascii="Calibri" w:hAnsi="Calibri" w:cs="Arial"/>
                <w:sz w:val="22"/>
                <w:szCs w:val="22"/>
                <w:lang w:val="en-GB"/>
              </w:rPr>
              <w:t>L</w:t>
            </w:r>
            <w:r w:rsidR="00A925EA" w:rsidRPr="003F5659">
              <w:rPr>
                <w:rFonts w:ascii="Calibri" w:hAnsi="Calibri" w:cs="Arial"/>
                <w:sz w:val="22"/>
                <w:szCs w:val="22"/>
                <w:lang w:val="en-GB"/>
              </w:rPr>
              <w:t>and, energ</w:t>
            </w:r>
            <w:r w:rsidRPr="003F5659">
              <w:rPr>
                <w:rFonts w:ascii="Calibri" w:hAnsi="Calibri" w:cs="Arial"/>
                <w:sz w:val="22"/>
                <w:szCs w:val="22"/>
                <w:lang w:val="en-GB"/>
              </w:rPr>
              <w:t xml:space="preserve">y, </w:t>
            </w:r>
            <w:r w:rsidR="000A25D4" w:rsidRPr="003F5659">
              <w:rPr>
                <w:rFonts w:ascii="Calibri" w:hAnsi="Calibri" w:cs="Arial"/>
                <w:sz w:val="22"/>
                <w:szCs w:val="22"/>
                <w:lang w:val="en-GB"/>
              </w:rPr>
              <w:t>F</w:t>
            </w:r>
            <w:r w:rsidRPr="003F5659">
              <w:rPr>
                <w:rFonts w:ascii="Calibri" w:hAnsi="Calibri" w:cs="Arial"/>
                <w:sz w:val="22"/>
                <w:szCs w:val="22"/>
                <w:lang w:val="en-GB"/>
              </w:rPr>
              <w:t xml:space="preserve">ood and rare earth elements, </w:t>
            </w:r>
            <w:r w:rsidR="00A925EA" w:rsidRPr="003F5659">
              <w:rPr>
                <w:rFonts w:ascii="Calibri" w:hAnsi="Calibri" w:cs="Arial"/>
                <w:sz w:val="22"/>
                <w:szCs w:val="22"/>
                <w:lang w:val="en-GB"/>
              </w:rPr>
              <w:t>Waste increase</w:t>
            </w:r>
          </w:p>
        </w:tc>
      </w:tr>
    </w:tbl>
    <w:p w14:paraId="5B1275E4" w14:textId="77777777" w:rsidR="003F5659" w:rsidRDefault="003F5659" w:rsidP="003F5659">
      <w:pPr>
        <w:pStyle w:val="Caption"/>
        <w:spacing w:after="0"/>
        <w:jc w:val="center"/>
        <w:rPr>
          <w:rFonts w:eastAsia="Times New Roman" w:cs="Arial"/>
          <w:b w:val="0"/>
          <w:bCs w:val="0"/>
          <w:color w:val="auto"/>
          <w:sz w:val="22"/>
          <w:szCs w:val="24"/>
          <w:lang w:eastAsia="en-GB"/>
        </w:rPr>
      </w:pPr>
    </w:p>
    <w:p w14:paraId="1588FF25" w14:textId="3D39522E" w:rsidR="00050AD9" w:rsidRPr="003F5659" w:rsidRDefault="00181310" w:rsidP="00050AD9">
      <w:pPr>
        <w:pStyle w:val="Caption"/>
        <w:jc w:val="center"/>
        <w:rPr>
          <w:rFonts w:eastAsia="Times New Roman" w:cs="Arial"/>
          <w:b w:val="0"/>
          <w:bCs w:val="0"/>
          <w:color w:val="auto"/>
          <w:sz w:val="22"/>
          <w:szCs w:val="24"/>
          <w:lang w:eastAsia="en-GB"/>
        </w:rPr>
      </w:pPr>
      <w:r w:rsidRPr="003F5659">
        <w:rPr>
          <w:rFonts w:eastAsia="Times New Roman" w:cs="Arial"/>
          <w:b w:val="0"/>
          <w:bCs w:val="0"/>
          <w:color w:val="auto"/>
          <w:sz w:val="22"/>
          <w:szCs w:val="24"/>
          <w:lang w:eastAsia="en-GB"/>
        </w:rPr>
        <w:t xml:space="preserve">Table </w:t>
      </w:r>
      <w:r w:rsidRPr="003F5659">
        <w:rPr>
          <w:rFonts w:eastAsia="Times New Roman" w:cs="Arial"/>
          <w:b w:val="0"/>
          <w:bCs w:val="0"/>
          <w:color w:val="auto"/>
          <w:sz w:val="22"/>
          <w:szCs w:val="24"/>
          <w:lang w:eastAsia="en-GB"/>
        </w:rPr>
        <w:fldChar w:fldCharType="begin"/>
      </w:r>
      <w:r w:rsidRPr="003F5659">
        <w:rPr>
          <w:rFonts w:eastAsia="Times New Roman" w:cs="Arial"/>
          <w:b w:val="0"/>
          <w:bCs w:val="0"/>
          <w:color w:val="auto"/>
          <w:sz w:val="22"/>
          <w:szCs w:val="24"/>
          <w:lang w:eastAsia="en-GB"/>
        </w:rPr>
        <w:instrText xml:space="preserve"> SEQ Table \* ARABIC </w:instrText>
      </w:r>
      <w:r w:rsidRPr="003F5659">
        <w:rPr>
          <w:rFonts w:eastAsia="Times New Roman" w:cs="Arial"/>
          <w:b w:val="0"/>
          <w:bCs w:val="0"/>
          <w:color w:val="auto"/>
          <w:sz w:val="22"/>
          <w:szCs w:val="24"/>
          <w:lang w:eastAsia="en-GB"/>
        </w:rPr>
        <w:fldChar w:fldCharType="separate"/>
      </w:r>
      <w:r w:rsidR="007778B5" w:rsidRPr="003F5659">
        <w:rPr>
          <w:rFonts w:eastAsia="Times New Roman" w:cs="Arial"/>
          <w:b w:val="0"/>
          <w:bCs w:val="0"/>
          <w:noProof/>
          <w:color w:val="auto"/>
          <w:sz w:val="22"/>
          <w:szCs w:val="24"/>
          <w:lang w:eastAsia="en-GB"/>
        </w:rPr>
        <w:t>2</w:t>
      </w:r>
      <w:r w:rsidRPr="003F5659">
        <w:rPr>
          <w:rFonts w:eastAsia="Times New Roman" w:cs="Arial"/>
          <w:b w:val="0"/>
          <w:bCs w:val="0"/>
          <w:color w:val="auto"/>
          <w:sz w:val="22"/>
          <w:szCs w:val="24"/>
          <w:lang w:eastAsia="en-GB"/>
        </w:rPr>
        <w:fldChar w:fldCharType="end"/>
      </w:r>
      <w:r w:rsidR="00081090" w:rsidRPr="003F5659">
        <w:rPr>
          <w:rFonts w:eastAsia="Times New Roman" w:cs="Arial"/>
          <w:b w:val="0"/>
          <w:bCs w:val="0"/>
          <w:color w:val="auto"/>
          <w:sz w:val="22"/>
          <w:szCs w:val="24"/>
          <w:lang w:eastAsia="en-GB"/>
        </w:rPr>
        <w:t>:</w:t>
      </w:r>
      <w:r w:rsidRPr="003F5659">
        <w:rPr>
          <w:rFonts w:eastAsia="Times New Roman" w:cs="Arial"/>
          <w:b w:val="0"/>
          <w:bCs w:val="0"/>
          <w:color w:val="auto"/>
          <w:sz w:val="22"/>
          <w:szCs w:val="24"/>
          <w:lang w:eastAsia="en-GB"/>
        </w:rPr>
        <w:t xml:space="preserve"> Megatrends and trends in the field of supply chain management and logistics</w:t>
      </w:r>
      <w:r w:rsidR="002D5857" w:rsidRPr="003F5659">
        <w:rPr>
          <w:rFonts w:eastAsia="Times New Roman" w:cs="Arial"/>
          <w:b w:val="0"/>
          <w:bCs w:val="0"/>
          <w:color w:val="auto"/>
          <w:sz w:val="22"/>
          <w:szCs w:val="24"/>
          <w:lang w:eastAsia="en-GB"/>
        </w:rPr>
        <w:t>.</w:t>
      </w:r>
    </w:p>
    <w:p w14:paraId="74A8B4C8" w14:textId="77777777" w:rsidR="002F4A94" w:rsidRPr="003F5659" w:rsidRDefault="00E043DD" w:rsidP="00BC72E8">
      <w:pPr>
        <w:jc w:val="both"/>
        <w:rPr>
          <w:rFonts w:ascii="Calibri" w:hAnsi="Calibri" w:cs="Arial"/>
          <w:b/>
          <w:sz w:val="22"/>
          <w:szCs w:val="22"/>
        </w:rPr>
      </w:pPr>
      <w:r w:rsidRPr="003F5659">
        <w:rPr>
          <w:rFonts w:ascii="Calibri" w:hAnsi="Calibri" w:cs="Arial"/>
          <w:b/>
          <w:sz w:val="22"/>
          <w:szCs w:val="22"/>
        </w:rPr>
        <w:t xml:space="preserve">Political dimension </w:t>
      </w:r>
    </w:p>
    <w:p w14:paraId="611E1113" w14:textId="77777777" w:rsidR="00050AD9" w:rsidRPr="003F5659" w:rsidRDefault="00166CB5" w:rsidP="00223F32">
      <w:pPr>
        <w:jc w:val="both"/>
        <w:rPr>
          <w:rFonts w:ascii="Calibri" w:hAnsi="Calibri" w:cs="Arial"/>
          <w:sz w:val="22"/>
        </w:rPr>
      </w:pPr>
      <w:r w:rsidRPr="003F5659">
        <w:rPr>
          <w:rFonts w:ascii="Calibri" w:hAnsi="Calibri" w:cs="Arial"/>
          <w:i/>
          <w:sz w:val="22"/>
        </w:rPr>
        <w:t>P</w:t>
      </w:r>
      <w:r w:rsidR="00223F32" w:rsidRPr="003F5659">
        <w:rPr>
          <w:rFonts w:ascii="Calibri" w:hAnsi="Calibri" w:cs="Arial"/>
          <w:i/>
          <w:sz w:val="22"/>
        </w:rPr>
        <w:t>rotectionism, political stability, and supranationalism</w:t>
      </w:r>
      <w:r w:rsidR="004F4F04" w:rsidRPr="003F5659">
        <w:rPr>
          <w:rFonts w:ascii="Calibri" w:hAnsi="Calibri" w:cs="Arial"/>
          <w:sz w:val="22"/>
        </w:rPr>
        <w:t xml:space="preserve"> are the </w:t>
      </w:r>
      <w:r w:rsidRPr="003F5659">
        <w:rPr>
          <w:rFonts w:ascii="Calibri" w:hAnsi="Calibri" w:cs="Arial"/>
          <w:sz w:val="22"/>
        </w:rPr>
        <w:t xml:space="preserve">megatrends that emerged under the political dimension. </w:t>
      </w:r>
      <w:r w:rsidR="00430140" w:rsidRPr="003F5659">
        <w:rPr>
          <w:rFonts w:ascii="Calibri" w:hAnsi="Calibri" w:cs="Arial"/>
          <w:sz w:val="22"/>
        </w:rPr>
        <w:t>Regarding</w:t>
      </w:r>
      <w:r w:rsidR="00223F32" w:rsidRPr="003F5659">
        <w:rPr>
          <w:rFonts w:ascii="Calibri" w:hAnsi="Calibri" w:cs="Arial"/>
          <w:sz w:val="22"/>
        </w:rPr>
        <w:t xml:space="preserve"> protectionism</w:t>
      </w:r>
      <w:r w:rsidR="00430140" w:rsidRPr="003F5659">
        <w:rPr>
          <w:rFonts w:ascii="Calibri" w:hAnsi="Calibri" w:cs="Arial"/>
          <w:sz w:val="22"/>
        </w:rPr>
        <w:t>, it</w:t>
      </w:r>
      <w:r w:rsidR="00223F32" w:rsidRPr="003F5659">
        <w:rPr>
          <w:rFonts w:ascii="Calibri" w:hAnsi="Calibri" w:cs="Arial"/>
          <w:sz w:val="22"/>
        </w:rPr>
        <w:t xml:space="preserve"> has been boosted by </w:t>
      </w:r>
      <w:r w:rsidR="00BD493B" w:rsidRPr="003F5659">
        <w:rPr>
          <w:rFonts w:ascii="Calibri" w:hAnsi="Calibri" w:cs="Arial"/>
          <w:sz w:val="22"/>
        </w:rPr>
        <w:t xml:space="preserve">political </w:t>
      </w:r>
      <w:r w:rsidR="00E745E0" w:rsidRPr="003F5659">
        <w:rPr>
          <w:rFonts w:ascii="Calibri" w:hAnsi="Calibri" w:cs="Arial"/>
          <w:sz w:val="22"/>
        </w:rPr>
        <w:t>events</w:t>
      </w:r>
      <w:r w:rsidR="00223F32" w:rsidRPr="003F5659">
        <w:rPr>
          <w:rFonts w:ascii="Calibri" w:hAnsi="Calibri" w:cs="Arial"/>
          <w:sz w:val="22"/>
        </w:rPr>
        <w:t xml:space="preserve"> across the world</w:t>
      </w:r>
      <w:r w:rsidR="00FD576D" w:rsidRPr="003F5659">
        <w:rPr>
          <w:rFonts w:ascii="Calibri" w:hAnsi="Calibri" w:cs="Arial"/>
          <w:sz w:val="22"/>
        </w:rPr>
        <w:t xml:space="preserve"> that may lead to supply chain disruptions</w:t>
      </w:r>
      <w:r w:rsidRPr="003F5659">
        <w:rPr>
          <w:rFonts w:ascii="Calibri" w:hAnsi="Calibri" w:cs="Arial"/>
          <w:sz w:val="22"/>
        </w:rPr>
        <w:t>. For example,</w:t>
      </w:r>
      <w:r w:rsidR="00223F32" w:rsidRPr="003F5659">
        <w:rPr>
          <w:rFonts w:ascii="Calibri" w:hAnsi="Calibri" w:cs="Arial"/>
          <w:sz w:val="22"/>
        </w:rPr>
        <w:t xml:space="preserve"> Brexit </w:t>
      </w:r>
      <w:r w:rsidRPr="003F5659">
        <w:rPr>
          <w:rFonts w:ascii="Calibri" w:hAnsi="Calibri" w:cs="Arial"/>
          <w:sz w:val="22"/>
        </w:rPr>
        <w:t xml:space="preserve">will have </w:t>
      </w:r>
      <w:r w:rsidR="00FD576D" w:rsidRPr="003F5659">
        <w:rPr>
          <w:rFonts w:ascii="Calibri" w:hAnsi="Calibri" w:cs="Arial"/>
          <w:sz w:val="22"/>
        </w:rPr>
        <w:t xml:space="preserve">a </w:t>
      </w:r>
      <w:r w:rsidR="00223F32" w:rsidRPr="003F5659">
        <w:rPr>
          <w:rFonts w:ascii="Calibri" w:hAnsi="Calibri" w:cs="Arial"/>
          <w:sz w:val="22"/>
        </w:rPr>
        <w:t xml:space="preserve">direct impact </w:t>
      </w:r>
      <w:r w:rsidRPr="003F5659">
        <w:rPr>
          <w:rFonts w:ascii="Calibri" w:hAnsi="Calibri" w:cs="Arial"/>
          <w:sz w:val="22"/>
        </w:rPr>
        <w:t xml:space="preserve">on supply chains </w:t>
      </w:r>
      <w:r w:rsidR="00FD576D" w:rsidRPr="003F5659">
        <w:rPr>
          <w:rFonts w:ascii="Calibri" w:hAnsi="Calibri" w:cs="Arial"/>
          <w:sz w:val="22"/>
        </w:rPr>
        <w:t xml:space="preserve">as it is supported that </w:t>
      </w:r>
      <w:r w:rsidR="00223F32" w:rsidRPr="003F5659">
        <w:rPr>
          <w:rFonts w:ascii="Calibri" w:hAnsi="Calibri" w:cs="Arial"/>
          <w:sz w:val="22"/>
        </w:rPr>
        <w:t>32 % of European Union (EU) suppliers will be substituted by national ones</w:t>
      </w:r>
      <w:r w:rsidR="00FD576D" w:rsidRPr="003F5659">
        <w:rPr>
          <w:rFonts w:ascii="Calibri" w:hAnsi="Calibri" w:cs="Arial"/>
          <w:sz w:val="22"/>
        </w:rPr>
        <w:t xml:space="preserve"> </w:t>
      </w:r>
      <w:r w:rsidR="00223F32" w:rsidRPr="003F5659">
        <w:rPr>
          <w:rFonts w:ascii="Calibri" w:hAnsi="Calibri" w:cs="Arial"/>
          <w:sz w:val="22"/>
        </w:rPr>
        <w:t>and 46 % of business will not use many UK suppliers</w:t>
      </w:r>
      <w:r w:rsidR="00FD576D" w:rsidRPr="003F5659">
        <w:rPr>
          <w:rFonts w:ascii="Calibri" w:hAnsi="Calibri" w:cs="Arial"/>
          <w:sz w:val="22"/>
        </w:rPr>
        <w:t xml:space="preserve"> (McKevitt, 2017). Recently</w:t>
      </w:r>
      <w:r w:rsidR="00E745E0" w:rsidRPr="003F5659">
        <w:rPr>
          <w:rFonts w:ascii="Calibri" w:hAnsi="Calibri" w:cs="Arial"/>
          <w:sz w:val="22"/>
        </w:rPr>
        <w:t>,</w:t>
      </w:r>
      <w:r w:rsidR="00FD576D" w:rsidRPr="003F5659">
        <w:rPr>
          <w:rFonts w:ascii="Calibri" w:hAnsi="Calibri" w:cs="Arial"/>
          <w:sz w:val="22"/>
        </w:rPr>
        <w:t xml:space="preserve"> </w:t>
      </w:r>
      <w:r w:rsidR="00223F32" w:rsidRPr="003F5659">
        <w:rPr>
          <w:rFonts w:ascii="Calibri" w:hAnsi="Calibri" w:cs="Arial"/>
          <w:sz w:val="22"/>
        </w:rPr>
        <w:t xml:space="preserve">the </w:t>
      </w:r>
      <w:r w:rsidR="00FD576D" w:rsidRPr="003F5659">
        <w:rPr>
          <w:rFonts w:ascii="Calibri" w:hAnsi="Calibri" w:cs="Arial"/>
          <w:sz w:val="22"/>
        </w:rPr>
        <w:t xml:space="preserve">US </w:t>
      </w:r>
      <w:r w:rsidR="00223F32" w:rsidRPr="003F5659">
        <w:rPr>
          <w:rFonts w:ascii="Calibri" w:hAnsi="Calibri" w:cs="Arial"/>
          <w:sz w:val="22"/>
        </w:rPr>
        <w:t>announced import tariffs of 25% on steel and 10% on aluminium</w:t>
      </w:r>
      <w:r w:rsidR="00E745E0" w:rsidRPr="003F5659">
        <w:rPr>
          <w:rFonts w:ascii="Calibri" w:hAnsi="Calibri" w:cs="Arial"/>
          <w:sz w:val="22"/>
        </w:rPr>
        <w:t xml:space="preserve"> and</w:t>
      </w:r>
      <w:r w:rsidR="00223F32" w:rsidRPr="003F5659">
        <w:rPr>
          <w:rFonts w:ascii="Calibri" w:hAnsi="Calibri" w:cs="Arial"/>
          <w:sz w:val="22"/>
        </w:rPr>
        <w:t xml:space="preserve"> manufacturing companies with plants </w:t>
      </w:r>
      <w:r w:rsidR="00E745E0" w:rsidRPr="003F5659">
        <w:rPr>
          <w:rFonts w:ascii="Calibri" w:hAnsi="Calibri" w:cs="Arial"/>
          <w:sz w:val="22"/>
        </w:rPr>
        <w:t xml:space="preserve">overseas (e.g. </w:t>
      </w:r>
      <w:r w:rsidR="00223F32" w:rsidRPr="003F5659">
        <w:rPr>
          <w:rFonts w:ascii="Calibri" w:hAnsi="Calibri" w:cs="Arial"/>
          <w:sz w:val="22"/>
        </w:rPr>
        <w:t>Mexico</w:t>
      </w:r>
      <w:r w:rsidR="00E745E0" w:rsidRPr="003F5659">
        <w:rPr>
          <w:rFonts w:ascii="Calibri" w:hAnsi="Calibri" w:cs="Arial"/>
          <w:sz w:val="22"/>
        </w:rPr>
        <w:t>,</w:t>
      </w:r>
      <w:r w:rsidR="00223F32" w:rsidRPr="003F5659">
        <w:rPr>
          <w:rFonts w:ascii="Calibri" w:hAnsi="Calibri" w:cs="Arial"/>
          <w:sz w:val="22"/>
        </w:rPr>
        <w:t xml:space="preserve"> China</w:t>
      </w:r>
      <w:r w:rsidR="00E745E0" w:rsidRPr="003F5659">
        <w:rPr>
          <w:rFonts w:ascii="Calibri" w:hAnsi="Calibri" w:cs="Arial"/>
          <w:sz w:val="22"/>
        </w:rPr>
        <w:t>)</w:t>
      </w:r>
      <w:r w:rsidR="00223F32" w:rsidRPr="003F5659">
        <w:rPr>
          <w:rFonts w:ascii="Calibri" w:hAnsi="Calibri" w:cs="Arial"/>
          <w:sz w:val="22"/>
        </w:rPr>
        <w:t xml:space="preserve"> may be affected by increasing import duties and tariffs </w:t>
      </w:r>
      <w:r w:rsidR="00FD576D" w:rsidRPr="003F5659">
        <w:rPr>
          <w:rFonts w:ascii="Calibri" w:hAnsi="Calibri" w:cs="Arial"/>
          <w:sz w:val="22"/>
        </w:rPr>
        <w:t>(PwC, 2017)</w:t>
      </w:r>
      <w:r w:rsidR="00223F32" w:rsidRPr="003F5659">
        <w:rPr>
          <w:rFonts w:ascii="Calibri" w:hAnsi="Calibri" w:cs="Arial"/>
          <w:sz w:val="22"/>
        </w:rPr>
        <w:t>.</w:t>
      </w:r>
      <w:r w:rsidR="001E71D7" w:rsidRPr="003F5659">
        <w:rPr>
          <w:rFonts w:ascii="Calibri" w:hAnsi="Calibri" w:cs="Arial"/>
          <w:sz w:val="22"/>
        </w:rPr>
        <w:t xml:space="preserve"> </w:t>
      </w:r>
    </w:p>
    <w:p w14:paraId="485DE0B2" w14:textId="77777777" w:rsidR="00050AD9" w:rsidRPr="003F5659" w:rsidRDefault="00050AD9" w:rsidP="00223F32">
      <w:pPr>
        <w:jc w:val="both"/>
        <w:rPr>
          <w:rFonts w:ascii="Calibri" w:hAnsi="Calibri" w:cs="Arial"/>
          <w:sz w:val="22"/>
        </w:rPr>
      </w:pPr>
    </w:p>
    <w:p w14:paraId="07DCD6A5" w14:textId="5981FF82" w:rsidR="00BD4DC0" w:rsidRPr="003F5659" w:rsidRDefault="00370812" w:rsidP="00223F32">
      <w:pPr>
        <w:jc w:val="both"/>
        <w:rPr>
          <w:rFonts w:ascii="Calibri" w:hAnsi="Calibri" w:cs="Arial"/>
          <w:sz w:val="22"/>
        </w:rPr>
      </w:pPr>
      <w:r w:rsidRPr="003F5659">
        <w:rPr>
          <w:rFonts w:ascii="Calibri" w:hAnsi="Calibri" w:cs="Arial"/>
          <w:sz w:val="22"/>
        </w:rPr>
        <w:t>Regarding political stability</w:t>
      </w:r>
      <w:r w:rsidR="0095398C" w:rsidRPr="003F5659">
        <w:rPr>
          <w:rFonts w:ascii="Calibri" w:hAnsi="Calibri" w:cs="Arial"/>
          <w:sz w:val="22"/>
        </w:rPr>
        <w:t>,</w:t>
      </w:r>
      <w:r w:rsidRPr="003F5659">
        <w:rPr>
          <w:rFonts w:ascii="Calibri" w:hAnsi="Calibri" w:cs="Arial"/>
          <w:sz w:val="22"/>
        </w:rPr>
        <w:t xml:space="preserve"> </w:t>
      </w:r>
      <w:r w:rsidR="00795EED" w:rsidRPr="003F5659">
        <w:rPr>
          <w:rFonts w:ascii="Calibri" w:hAnsi="Calibri" w:cs="Arial"/>
          <w:sz w:val="22"/>
        </w:rPr>
        <w:t>the second megatrend</w:t>
      </w:r>
      <w:r w:rsidR="001E71D7" w:rsidRPr="003F5659">
        <w:rPr>
          <w:rFonts w:ascii="Calibri" w:hAnsi="Calibri" w:cs="Arial"/>
          <w:sz w:val="22"/>
        </w:rPr>
        <w:t>,</w:t>
      </w:r>
      <w:r w:rsidR="00223F32" w:rsidRPr="003F5659">
        <w:rPr>
          <w:rFonts w:ascii="Calibri" w:hAnsi="Calibri" w:cs="Arial"/>
          <w:sz w:val="22"/>
        </w:rPr>
        <w:t xml:space="preserve"> </w:t>
      </w:r>
      <w:r w:rsidR="00795EED" w:rsidRPr="003F5659">
        <w:rPr>
          <w:rFonts w:ascii="Calibri" w:hAnsi="Calibri" w:cs="Arial"/>
          <w:sz w:val="22"/>
        </w:rPr>
        <w:t>t</w:t>
      </w:r>
      <w:r w:rsidR="00223F32" w:rsidRPr="003F5659">
        <w:rPr>
          <w:rFonts w:ascii="Calibri" w:hAnsi="Calibri" w:cs="Arial"/>
          <w:sz w:val="22"/>
        </w:rPr>
        <w:t>errorism/</w:t>
      </w:r>
      <w:r w:rsidR="006C4D36" w:rsidRPr="003F5659">
        <w:rPr>
          <w:rFonts w:ascii="Calibri" w:hAnsi="Calibri" w:cs="Arial"/>
          <w:sz w:val="22"/>
        </w:rPr>
        <w:t>conflict lead</w:t>
      </w:r>
      <w:r w:rsidR="00223F32" w:rsidRPr="003F5659">
        <w:rPr>
          <w:rFonts w:ascii="Calibri" w:hAnsi="Calibri" w:cs="Arial"/>
          <w:sz w:val="22"/>
        </w:rPr>
        <w:t xml:space="preserve"> to more cross-border security regulations</w:t>
      </w:r>
      <w:r w:rsidR="00E745E0" w:rsidRPr="003F5659">
        <w:rPr>
          <w:rFonts w:ascii="Calibri" w:hAnsi="Calibri" w:cs="Arial"/>
          <w:sz w:val="22"/>
        </w:rPr>
        <w:t>,</w:t>
      </w:r>
      <w:r w:rsidR="00430140" w:rsidRPr="003F5659">
        <w:rPr>
          <w:rFonts w:ascii="Calibri" w:hAnsi="Calibri" w:cs="Arial"/>
          <w:sz w:val="22"/>
        </w:rPr>
        <w:t xml:space="preserve"> which in turn affect</w:t>
      </w:r>
      <w:r w:rsidR="00E745E0" w:rsidRPr="003F5659">
        <w:rPr>
          <w:rFonts w:ascii="Calibri" w:hAnsi="Calibri" w:cs="Arial"/>
          <w:sz w:val="22"/>
        </w:rPr>
        <w:t>s</w:t>
      </w:r>
      <w:r w:rsidR="00430140" w:rsidRPr="003F5659">
        <w:rPr>
          <w:rFonts w:ascii="Calibri" w:hAnsi="Calibri" w:cs="Arial"/>
          <w:sz w:val="22"/>
        </w:rPr>
        <w:t xml:space="preserve"> supply chain flows</w:t>
      </w:r>
      <w:r w:rsidR="00223F32" w:rsidRPr="003F5659">
        <w:rPr>
          <w:rFonts w:ascii="Calibri" w:hAnsi="Calibri" w:cs="Arial"/>
          <w:sz w:val="22"/>
        </w:rPr>
        <w:t xml:space="preserve">. </w:t>
      </w:r>
      <w:r w:rsidR="00430140" w:rsidRPr="003F5659">
        <w:rPr>
          <w:rFonts w:ascii="Calibri" w:hAnsi="Calibri" w:cs="Arial"/>
          <w:sz w:val="22"/>
        </w:rPr>
        <w:t>For example, the</w:t>
      </w:r>
      <w:r w:rsidR="00223F32" w:rsidRPr="003F5659">
        <w:rPr>
          <w:rFonts w:ascii="Calibri" w:hAnsi="Calibri" w:cs="Arial"/>
          <w:sz w:val="22"/>
        </w:rPr>
        <w:t xml:space="preserve"> attack in the twin towers of New York City on September 11, 2001 </w:t>
      </w:r>
      <w:r w:rsidR="00D91265" w:rsidRPr="003F5659">
        <w:rPr>
          <w:rFonts w:ascii="Calibri" w:hAnsi="Calibri" w:cs="Arial"/>
          <w:sz w:val="22"/>
        </w:rPr>
        <w:t>disrupted</w:t>
      </w:r>
      <w:r w:rsidR="000873B3" w:rsidRPr="003F5659">
        <w:rPr>
          <w:rFonts w:ascii="Calibri" w:hAnsi="Calibri" w:cs="Arial"/>
          <w:sz w:val="22"/>
        </w:rPr>
        <w:t xml:space="preserve"> </w:t>
      </w:r>
      <w:r w:rsidR="00D91265" w:rsidRPr="003F5659">
        <w:rPr>
          <w:rFonts w:ascii="Calibri" w:hAnsi="Calibri" w:cs="Arial"/>
          <w:sz w:val="22"/>
        </w:rPr>
        <w:t>the Mexico–USA trade namely</w:t>
      </w:r>
      <w:r w:rsidR="000873B3" w:rsidRPr="003F5659">
        <w:rPr>
          <w:rFonts w:ascii="Calibri" w:hAnsi="Calibri" w:cs="Arial"/>
          <w:sz w:val="22"/>
        </w:rPr>
        <w:t xml:space="preserve"> </w:t>
      </w:r>
      <w:r w:rsidR="00D91265" w:rsidRPr="003F5659">
        <w:rPr>
          <w:rFonts w:ascii="Calibri" w:hAnsi="Calibri" w:cs="Arial"/>
          <w:sz w:val="22"/>
        </w:rPr>
        <w:t>increased the time of border</w:t>
      </w:r>
      <w:r w:rsidR="000873B3" w:rsidRPr="003F5659">
        <w:rPr>
          <w:rFonts w:ascii="Calibri" w:hAnsi="Calibri" w:cs="Arial"/>
          <w:sz w:val="22"/>
        </w:rPr>
        <w:t>-crossing</w:t>
      </w:r>
      <w:r w:rsidR="00D91265" w:rsidRPr="003F5659">
        <w:rPr>
          <w:rFonts w:ascii="Calibri" w:hAnsi="Calibri" w:cs="Arial"/>
          <w:sz w:val="22"/>
        </w:rPr>
        <w:t xml:space="preserve"> and</w:t>
      </w:r>
      <w:r w:rsidR="00D91265" w:rsidRPr="003F5659">
        <w:rPr>
          <w:rFonts w:ascii="Calibri" w:hAnsi="Calibri"/>
        </w:rPr>
        <w:t xml:space="preserve"> </w:t>
      </w:r>
      <w:r w:rsidR="00D91265" w:rsidRPr="003F5659">
        <w:rPr>
          <w:rFonts w:ascii="Calibri" w:hAnsi="Calibri" w:cs="Arial"/>
          <w:sz w:val="22"/>
        </w:rPr>
        <w:t xml:space="preserve">affected the in transit inventory </w:t>
      </w:r>
      <w:r w:rsidR="00223F32" w:rsidRPr="003F5659">
        <w:rPr>
          <w:rFonts w:ascii="Calibri" w:hAnsi="Calibri" w:cs="Arial"/>
          <w:sz w:val="22"/>
        </w:rPr>
        <w:t>(</w:t>
      </w:r>
      <w:r w:rsidR="00430140" w:rsidRPr="003F5659">
        <w:rPr>
          <w:rFonts w:ascii="Calibri" w:hAnsi="Calibri" w:cs="Arial"/>
          <w:sz w:val="22"/>
        </w:rPr>
        <w:t>Bueno-Solano et al., 2014</w:t>
      </w:r>
      <w:r w:rsidR="00223F32" w:rsidRPr="003F5659">
        <w:rPr>
          <w:rFonts w:ascii="Calibri" w:hAnsi="Calibri" w:cs="Arial"/>
          <w:sz w:val="22"/>
        </w:rPr>
        <w:t>).</w:t>
      </w:r>
      <w:r w:rsidR="00D91265" w:rsidRPr="003F5659">
        <w:rPr>
          <w:rFonts w:ascii="Calibri" w:hAnsi="Calibri" w:cs="Arial"/>
          <w:sz w:val="22"/>
        </w:rPr>
        <w:t xml:space="preserve"> </w:t>
      </w:r>
      <w:r w:rsidR="00223F32" w:rsidRPr="003F5659">
        <w:rPr>
          <w:rFonts w:ascii="Calibri" w:hAnsi="Calibri" w:cs="Arial"/>
          <w:sz w:val="22"/>
        </w:rPr>
        <w:t>In 2016, 38% more countries suffered supply chain terrorism attacks</w:t>
      </w:r>
      <w:r w:rsidR="009235AC" w:rsidRPr="003F5659">
        <w:rPr>
          <w:rFonts w:ascii="Calibri" w:hAnsi="Calibri" w:cs="Arial"/>
          <w:sz w:val="22"/>
        </w:rPr>
        <w:t>, even so, t</w:t>
      </w:r>
      <w:r w:rsidR="00223F32" w:rsidRPr="003F5659">
        <w:rPr>
          <w:rFonts w:ascii="Calibri" w:hAnsi="Calibri" w:cs="Arial"/>
          <w:sz w:val="22"/>
        </w:rPr>
        <w:t>he top 10 countries for supply chain terrorism incidents accounted for $664 billion worth of global exports</w:t>
      </w:r>
      <w:r w:rsidR="009235AC" w:rsidRPr="003F5659">
        <w:rPr>
          <w:rFonts w:ascii="Calibri" w:hAnsi="Calibri" w:cs="Arial"/>
          <w:sz w:val="22"/>
        </w:rPr>
        <w:t xml:space="preserve"> (Hines, 2017)</w:t>
      </w:r>
      <w:r w:rsidR="00223F32" w:rsidRPr="003F5659">
        <w:rPr>
          <w:rFonts w:ascii="Calibri" w:hAnsi="Calibri" w:cs="Arial"/>
          <w:sz w:val="22"/>
        </w:rPr>
        <w:t xml:space="preserve">. </w:t>
      </w:r>
      <w:r w:rsidR="00414EC3" w:rsidRPr="003F5659">
        <w:rPr>
          <w:rFonts w:ascii="Calibri" w:hAnsi="Calibri" w:cstheme="minorHAnsi"/>
          <w:sz w:val="22"/>
          <w:szCs w:val="22"/>
        </w:rPr>
        <w:t>Finally</w:t>
      </w:r>
      <w:r w:rsidR="00223F32" w:rsidRPr="003F5659">
        <w:rPr>
          <w:rFonts w:ascii="Calibri" w:hAnsi="Calibri" w:cstheme="minorHAnsi"/>
          <w:sz w:val="22"/>
          <w:szCs w:val="22"/>
        </w:rPr>
        <w:t>, supranationalism is associated with trade agreements and free movement</w:t>
      </w:r>
      <w:r w:rsidRPr="003F5659">
        <w:rPr>
          <w:rFonts w:ascii="Calibri" w:hAnsi="Calibri" w:cstheme="minorHAnsi"/>
          <w:sz w:val="22"/>
          <w:szCs w:val="22"/>
        </w:rPr>
        <w:t xml:space="preserve"> and can affect </w:t>
      </w:r>
      <w:r w:rsidR="00367A2C" w:rsidRPr="003F5659">
        <w:rPr>
          <w:rFonts w:ascii="Calibri" w:hAnsi="Calibri" w:cstheme="minorHAnsi"/>
          <w:sz w:val="22"/>
          <w:szCs w:val="22"/>
        </w:rPr>
        <w:t>supply c</w:t>
      </w:r>
      <w:r w:rsidR="00D5069A" w:rsidRPr="003F5659">
        <w:rPr>
          <w:rFonts w:ascii="Calibri" w:hAnsi="Calibri" w:cstheme="minorHAnsi"/>
          <w:sz w:val="22"/>
          <w:szCs w:val="22"/>
        </w:rPr>
        <w:t>hain</w:t>
      </w:r>
      <w:r w:rsidRPr="003F5659">
        <w:rPr>
          <w:rFonts w:ascii="Calibri" w:hAnsi="Calibri" w:cstheme="minorHAnsi"/>
          <w:sz w:val="22"/>
          <w:szCs w:val="22"/>
        </w:rPr>
        <w:t xml:space="preserve"> </w:t>
      </w:r>
      <w:r w:rsidR="00ED5209" w:rsidRPr="003F5659">
        <w:rPr>
          <w:rFonts w:ascii="Calibri" w:hAnsi="Calibri" w:cstheme="minorHAnsi"/>
          <w:sz w:val="22"/>
          <w:szCs w:val="22"/>
        </w:rPr>
        <w:t>decisions</w:t>
      </w:r>
      <w:r w:rsidR="00ED5209" w:rsidRPr="003F5659" w:rsidDel="00370812">
        <w:rPr>
          <w:rFonts w:ascii="Calibri" w:hAnsi="Calibri" w:cstheme="minorHAnsi"/>
          <w:sz w:val="22"/>
          <w:szCs w:val="22"/>
        </w:rPr>
        <w:t xml:space="preserve"> </w:t>
      </w:r>
      <w:r w:rsidR="00ED5209" w:rsidRPr="003F5659">
        <w:rPr>
          <w:rFonts w:ascii="Calibri" w:hAnsi="Calibri" w:cstheme="minorHAnsi"/>
          <w:sz w:val="22"/>
          <w:szCs w:val="22"/>
        </w:rPr>
        <w:t>regarding</w:t>
      </w:r>
      <w:r w:rsidR="00D5069A" w:rsidRPr="003F5659">
        <w:rPr>
          <w:rFonts w:ascii="Calibri" w:hAnsi="Calibri" w:cstheme="minorHAnsi"/>
          <w:sz w:val="22"/>
          <w:szCs w:val="22"/>
        </w:rPr>
        <w:t xml:space="preserve"> </w:t>
      </w:r>
      <w:r w:rsidRPr="003F5659">
        <w:rPr>
          <w:rFonts w:ascii="Calibri" w:hAnsi="Calibri" w:cstheme="minorHAnsi"/>
          <w:sz w:val="22"/>
          <w:szCs w:val="22"/>
        </w:rPr>
        <w:t xml:space="preserve">the </w:t>
      </w:r>
      <w:r w:rsidR="00D5069A" w:rsidRPr="003F5659">
        <w:rPr>
          <w:rFonts w:ascii="Calibri" w:hAnsi="Calibri" w:cstheme="minorHAnsi"/>
          <w:sz w:val="22"/>
          <w:szCs w:val="22"/>
        </w:rPr>
        <w:t>number and location of the production facilities, and supplier selection</w:t>
      </w:r>
      <w:r w:rsidR="00CC2F02" w:rsidRPr="003F5659">
        <w:rPr>
          <w:rFonts w:ascii="Calibri" w:hAnsi="Calibri" w:cstheme="minorHAnsi"/>
          <w:sz w:val="22"/>
          <w:szCs w:val="22"/>
        </w:rPr>
        <w:t>.</w:t>
      </w:r>
    </w:p>
    <w:p w14:paraId="644B904D" w14:textId="63D9B21E" w:rsidR="00BD4DC0" w:rsidRDefault="00BD4DC0" w:rsidP="00223F32">
      <w:pPr>
        <w:jc w:val="both"/>
        <w:rPr>
          <w:rFonts w:ascii="Calibri" w:hAnsi="Calibri" w:cs="Arial"/>
          <w:sz w:val="22"/>
        </w:rPr>
      </w:pPr>
    </w:p>
    <w:p w14:paraId="31931971" w14:textId="77777777" w:rsidR="003F5659" w:rsidRPr="003F5659" w:rsidRDefault="003F5659" w:rsidP="00223F32">
      <w:pPr>
        <w:jc w:val="both"/>
        <w:rPr>
          <w:rFonts w:ascii="Calibri" w:hAnsi="Calibri" w:cs="Arial"/>
          <w:sz w:val="22"/>
        </w:rPr>
      </w:pPr>
    </w:p>
    <w:p w14:paraId="64C9DFF0" w14:textId="77777777" w:rsidR="000D7BC5" w:rsidRPr="003F5659" w:rsidRDefault="000D7BC5" w:rsidP="000D7BC5">
      <w:pPr>
        <w:jc w:val="both"/>
        <w:rPr>
          <w:rFonts w:ascii="Calibri" w:hAnsi="Calibri" w:cs="Arial"/>
          <w:b/>
          <w:sz w:val="22"/>
          <w:szCs w:val="22"/>
        </w:rPr>
      </w:pPr>
      <w:r w:rsidRPr="003F5659">
        <w:rPr>
          <w:rFonts w:ascii="Calibri" w:hAnsi="Calibri" w:cs="Arial"/>
          <w:b/>
          <w:sz w:val="22"/>
          <w:szCs w:val="22"/>
        </w:rPr>
        <w:lastRenderedPageBreak/>
        <w:t>Economic dimension</w:t>
      </w:r>
    </w:p>
    <w:p w14:paraId="72ACD37D" w14:textId="77777777" w:rsidR="00050AD9" w:rsidRPr="003F5659" w:rsidRDefault="000D7BC5" w:rsidP="00E043DD">
      <w:pPr>
        <w:jc w:val="both"/>
        <w:rPr>
          <w:rFonts w:ascii="Calibri" w:hAnsi="Calibri" w:cs="Arial"/>
          <w:sz w:val="22"/>
        </w:rPr>
      </w:pPr>
      <w:r w:rsidRPr="003F5659">
        <w:rPr>
          <w:rFonts w:ascii="Calibri" w:hAnsi="Calibri" w:cs="Arial"/>
          <w:sz w:val="22"/>
        </w:rPr>
        <w:t>Th</w:t>
      </w:r>
      <w:r w:rsidR="0066422F" w:rsidRPr="003F5659">
        <w:rPr>
          <w:rFonts w:ascii="Calibri" w:hAnsi="Calibri" w:cs="Arial"/>
          <w:sz w:val="22"/>
        </w:rPr>
        <w:t xml:space="preserve">is </w:t>
      </w:r>
      <w:r w:rsidRPr="003F5659">
        <w:rPr>
          <w:rFonts w:ascii="Calibri" w:hAnsi="Calibri" w:cs="Arial"/>
          <w:sz w:val="22"/>
        </w:rPr>
        <w:t xml:space="preserve">dimension comprises </w:t>
      </w:r>
      <w:r w:rsidR="00F31A33" w:rsidRPr="003F5659">
        <w:rPr>
          <w:rFonts w:ascii="Calibri" w:hAnsi="Calibri" w:cs="Arial"/>
          <w:sz w:val="22"/>
        </w:rPr>
        <w:t xml:space="preserve">of </w:t>
      </w:r>
      <w:r w:rsidRPr="003F5659">
        <w:rPr>
          <w:rFonts w:ascii="Calibri" w:hAnsi="Calibri" w:cs="Arial"/>
          <w:sz w:val="22"/>
        </w:rPr>
        <w:t>the megatrends</w:t>
      </w:r>
      <w:r w:rsidR="00F31A33" w:rsidRPr="003F5659">
        <w:rPr>
          <w:rFonts w:ascii="Calibri" w:hAnsi="Calibri" w:cs="Arial"/>
          <w:sz w:val="22"/>
        </w:rPr>
        <w:t>:</w:t>
      </w:r>
      <w:r w:rsidRPr="003F5659">
        <w:rPr>
          <w:rFonts w:ascii="Calibri" w:hAnsi="Calibri" w:cs="Arial"/>
          <w:sz w:val="22"/>
        </w:rPr>
        <w:t xml:space="preserve"> </w:t>
      </w:r>
      <w:r w:rsidRPr="003F5659">
        <w:rPr>
          <w:rFonts w:ascii="Calibri" w:hAnsi="Calibri" w:cs="Arial"/>
          <w:i/>
          <w:sz w:val="22"/>
        </w:rPr>
        <w:t>global trade shift, digital economy and financial innovation</w:t>
      </w:r>
      <w:r w:rsidRPr="003F5659">
        <w:rPr>
          <w:rFonts w:ascii="Calibri" w:hAnsi="Calibri" w:cs="Arial"/>
          <w:sz w:val="22"/>
        </w:rPr>
        <w:t xml:space="preserve">. </w:t>
      </w:r>
      <w:r w:rsidR="00F31A33" w:rsidRPr="003F5659">
        <w:rPr>
          <w:rFonts w:ascii="Calibri" w:hAnsi="Calibri" w:cs="Arial"/>
          <w:sz w:val="22"/>
        </w:rPr>
        <w:t>H</w:t>
      </w:r>
      <w:r w:rsidRPr="003F5659">
        <w:rPr>
          <w:rFonts w:ascii="Calibri" w:hAnsi="Calibri" w:cs="Arial"/>
          <w:sz w:val="22"/>
        </w:rPr>
        <w:t>igh economic growth in emerging economies such as</w:t>
      </w:r>
      <w:r w:rsidR="00370812" w:rsidRPr="003F5659">
        <w:rPr>
          <w:rFonts w:ascii="Calibri" w:hAnsi="Calibri" w:cs="Arial"/>
          <w:sz w:val="22"/>
        </w:rPr>
        <w:t xml:space="preserve"> China and the</w:t>
      </w:r>
      <w:r w:rsidRPr="003F5659">
        <w:rPr>
          <w:rFonts w:ascii="Calibri" w:hAnsi="Calibri" w:cs="Arial"/>
          <w:sz w:val="22"/>
        </w:rPr>
        <w:t xml:space="preserve"> MINT (Mexico, Indonesia, Nigeria, Turkey) </w:t>
      </w:r>
      <w:r w:rsidR="00370812" w:rsidRPr="003F5659">
        <w:rPr>
          <w:rFonts w:ascii="Calibri" w:hAnsi="Calibri" w:cs="Arial"/>
          <w:sz w:val="22"/>
        </w:rPr>
        <w:t xml:space="preserve">countries </w:t>
      </w:r>
      <w:r w:rsidR="00F31A33" w:rsidRPr="003F5659">
        <w:rPr>
          <w:rFonts w:ascii="Calibri" w:hAnsi="Calibri" w:cs="Arial"/>
          <w:sz w:val="22"/>
        </w:rPr>
        <w:t xml:space="preserve">could </w:t>
      </w:r>
      <w:r w:rsidR="00370812" w:rsidRPr="003F5659">
        <w:rPr>
          <w:rFonts w:ascii="Calibri" w:hAnsi="Calibri" w:cs="Arial"/>
          <w:sz w:val="22"/>
        </w:rPr>
        <w:t>result in</w:t>
      </w:r>
      <w:r w:rsidRPr="003F5659">
        <w:rPr>
          <w:rFonts w:ascii="Calibri" w:hAnsi="Calibri" w:cs="Arial"/>
          <w:sz w:val="22"/>
        </w:rPr>
        <w:t xml:space="preserve"> global trade shift</w:t>
      </w:r>
      <w:r w:rsidR="00370812" w:rsidRPr="003F5659">
        <w:rPr>
          <w:rFonts w:ascii="Calibri" w:hAnsi="Calibri" w:cs="Arial"/>
          <w:sz w:val="22"/>
        </w:rPr>
        <w:t xml:space="preserve"> (Francesco and Ardita, 2015)</w:t>
      </w:r>
      <w:r w:rsidRPr="003F5659">
        <w:rPr>
          <w:rFonts w:ascii="Calibri" w:hAnsi="Calibri" w:cs="Arial"/>
          <w:sz w:val="22"/>
        </w:rPr>
        <w:t xml:space="preserve">. </w:t>
      </w:r>
      <w:r w:rsidR="00370812" w:rsidRPr="003F5659">
        <w:rPr>
          <w:rFonts w:ascii="Calibri" w:hAnsi="Calibri" w:cs="Arial"/>
          <w:sz w:val="22"/>
        </w:rPr>
        <w:t xml:space="preserve">By </w:t>
      </w:r>
      <w:r w:rsidRPr="003F5659">
        <w:rPr>
          <w:rFonts w:ascii="Calibri" w:hAnsi="Calibri" w:cs="Arial"/>
          <w:sz w:val="22"/>
        </w:rPr>
        <w:t xml:space="preserve">2030, China will be the largest economy in terms of Gross Domestic Product (GDP) </w:t>
      </w:r>
      <w:r w:rsidR="00370812" w:rsidRPr="003F5659">
        <w:rPr>
          <w:rFonts w:ascii="Calibri" w:hAnsi="Calibri" w:cs="Arial"/>
          <w:sz w:val="22"/>
        </w:rPr>
        <w:t>(</w:t>
      </w:r>
      <w:r w:rsidR="00E26881" w:rsidRPr="003F5659">
        <w:rPr>
          <w:rFonts w:ascii="Calibri" w:hAnsi="Calibri" w:cs="Arial"/>
          <w:sz w:val="22"/>
        </w:rPr>
        <w:t>PwC, 2015)</w:t>
      </w:r>
      <w:r w:rsidR="004A7C1F" w:rsidRPr="003F5659">
        <w:rPr>
          <w:rFonts w:ascii="Calibri" w:hAnsi="Calibri" w:cs="Arial"/>
          <w:sz w:val="22"/>
        </w:rPr>
        <w:t xml:space="preserve"> that </w:t>
      </w:r>
      <w:r w:rsidR="00F31A33" w:rsidRPr="003F5659">
        <w:rPr>
          <w:rFonts w:ascii="Calibri" w:hAnsi="Calibri" w:cs="Arial"/>
          <w:sz w:val="22"/>
        </w:rPr>
        <w:t xml:space="preserve">will </w:t>
      </w:r>
      <w:r w:rsidR="004A7C1F" w:rsidRPr="003F5659">
        <w:rPr>
          <w:rFonts w:ascii="Calibri" w:hAnsi="Calibri" w:cs="Arial"/>
          <w:sz w:val="22"/>
        </w:rPr>
        <w:t>influence</w:t>
      </w:r>
      <w:r w:rsidRPr="003F5659">
        <w:rPr>
          <w:rFonts w:ascii="Calibri" w:hAnsi="Calibri" w:cs="Arial"/>
          <w:sz w:val="22"/>
        </w:rPr>
        <w:t xml:space="preserve"> the </w:t>
      </w:r>
      <w:r w:rsidR="004A7C1F" w:rsidRPr="003F5659">
        <w:rPr>
          <w:rFonts w:ascii="Calibri" w:hAnsi="Calibri" w:cs="Arial"/>
          <w:sz w:val="22"/>
        </w:rPr>
        <w:t xml:space="preserve">demand, </w:t>
      </w:r>
      <w:r w:rsidR="00F31A33" w:rsidRPr="003F5659">
        <w:rPr>
          <w:rFonts w:ascii="Calibri" w:hAnsi="Calibri" w:cs="Arial"/>
          <w:sz w:val="22"/>
        </w:rPr>
        <w:t xml:space="preserve">and </w:t>
      </w:r>
      <w:r w:rsidR="004A7C1F" w:rsidRPr="003F5659">
        <w:rPr>
          <w:rFonts w:ascii="Calibri" w:hAnsi="Calibri" w:cs="Arial"/>
          <w:sz w:val="22"/>
        </w:rPr>
        <w:t>the design of the</w:t>
      </w:r>
      <w:r w:rsidR="004A7C1F" w:rsidRPr="003F5659">
        <w:rPr>
          <w:rFonts w:ascii="Calibri" w:hAnsi="Calibri"/>
        </w:rPr>
        <w:t xml:space="preserve"> </w:t>
      </w:r>
      <w:r w:rsidR="004A7C1F" w:rsidRPr="003F5659">
        <w:rPr>
          <w:rFonts w:ascii="Calibri" w:hAnsi="Calibri" w:cs="Arial"/>
          <w:sz w:val="22"/>
        </w:rPr>
        <w:t>supply chain networks</w:t>
      </w:r>
      <w:r w:rsidR="00F31A33" w:rsidRPr="003F5659">
        <w:rPr>
          <w:rFonts w:ascii="Calibri" w:hAnsi="Calibri" w:cs="Arial"/>
          <w:sz w:val="22"/>
        </w:rPr>
        <w:t xml:space="preserve"> respectively</w:t>
      </w:r>
      <w:r w:rsidRPr="003F5659">
        <w:rPr>
          <w:rFonts w:ascii="Calibri" w:hAnsi="Calibri" w:cs="Arial"/>
          <w:sz w:val="22"/>
        </w:rPr>
        <w:t>. A</w:t>
      </w:r>
      <w:r w:rsidR="00F31A33" w:rsidRPr="003F5659">
        <w:rPr>
          <w:rFonts w:ascii="Calibri" w:hAnsi="Calibri" w:cs="Arial"/>
          <w:sz w:val="22"/>
        </w:rPr>
        <w:t>nother</w:t>
      </w:r>
      <w:r w:rsidRPr="003F5659">
        <w:rPr>
          <w:rFonts w:ascii="Calibri" w:hAnsi="Calibri" w:cs="Arial"/>
          <w:sz w:val="22"/>
        </w:rPr>
        <w:t xml:space="preserve"> trend with high impact on supply chain</w:t>
      </w:r>
      <w:r w:rsidR="00BE089C" w:rsidRPr="003F5659">
        <w:rPr>
          <w:rFonts w:ascii="Calibri" w:hAnsi="Calibri" w:cs="Arial"/>
          <w:sz w:val="22"/>
        </w:rPr>
        <w:t xml:space="preserve"> and product</w:t>
      </w:r>
      <w:r w:rsidRPr="003F5659">
        <w:rPr>
          <w:rFonts w:ascii="Calibri" w:hAnsi="Calibri" w:cs="Arial"/>
          <w:sz w:val="22"/>
        </w:rPr>
        <w:t xml:space="preserve"> structure is</w:t>
      </w:r>
      <w:r w:rsidR="00F31A33" w:rsidRPr="003F5659">
        <w:rPr>
          <w:rFonts w:ascii="Calibri" w:hAnsi="Calibri" w:cs="Arial"/>
          <w:sz w:val="22"/>
        </w:rPr>
        <w:t xml:space="preserve"> </w:t>
      </w:r>
      <w:r w:rsidRPr="003F5659">
        <w:rPr>
          <w:rFonts w:ascii="Calibri" w:hAnsi="Calibri" w:cs="Arial"/>
          <w:sz w:val="22"/>
        </w:rPr>
        <w:t xml:space="preserve">’glocalisation’, </w:t>
      </w:r>
      <w:r w:rsidR="00F31A33" w:rsidRPr="003F5659">
        <w:rPr>
          <w:rFonts w:ascii="Calibri" w:hAnsi="Calibri" w:cs="Arial"/>
          <w:sz w:val="22"/>
        </w:rPr>
        <w:t xml:space="preserve">which aims at </w:t>
      </w:r>
      <w:r w:rsidRPr="003F5659">
        <w:rPr>
          <w:rFonts w:ascii="Calibri" w:hAnsi="Calibri" w:cs="Arial"/>
          <w:sz w:val="22"/>
        </w:rPr>
        <w:t>adaptatin</w:t>
      </w:r>
      <w:r w:rsidR="00F31A33" w:rsidRPr="003F5659">
        <w:rPr>
          <w:rFonts w:ascii="Calibri" w:hAnsi="Calibri" w:cs="Arial"/>
          <w:sz w:val="22"/>
        </w:rPr>
        <w:t>g</w:t>
      </w:r>
      <w:r w:rsidRPr="003F5659">
        <w:rPr>
          <w:rFonts w:ascii="Calibri" w:hAnsi="Calibri" w:cs="Arial"/>
          <w:sz w:val="22"/>
        </w:rPr>
        <w:t xml:space="preserve"> products to local cultures while globalisation continues </w:t>
      </w:r>
      <w:r w:rsidR="0028286D" w:rsidRPr="003F5659">
        <w:rPr>
          <w:rFonts w:ascii="Calibri" w:hAnsi="Calibri" w:cs="Arial"/>
          <w:sz w:val="22"/>
        </w:rPr>
        <w:t>(Hong and Song, 2010).</w:t>
      </w:r>
      <w:r w:rsidR="00795EED" w:rsidRPr="003F5659">
        <w:rPr>
          <w:rFonts w:ascii="Calibri" w:hAnsi="Calibri" w:cs="Arial"/>
          <w:sz w:val="22"/>
        </w:rPr>
        <w:t xml:space="preserve"> </w:t>
      </w:r>
    </w:p>
    <w:p w14:paraId="3AD1A82E" w14:textId="77777777" w:rsidR="00050AD9" w:rsidRPr="00471108" w:rsidRDefault="00050AD9" w:rsidP="00E043DD">
      <w:pPr>
        <w:jc w:val="both"/>
        <w:rPr>
          <w:rFonts w:ascii="Calibri" w:hAnsi="Calibri" w:cs="Arial"/>
          <w:sz w:val="18"/>
        </w:rPr>
      </w:pPr>
    </w:p>
    <w:p w14:paraId="63BC93D9" w14:textId="6B3A68C1" w:rsidR="000D7BC5" w:rsidRPr="003F5659" w:rsidRDefault="000D7BC5" w:rsidP="00E043DD">
      <w:pPr>
        <w:jc w:val="both"/>
        <w:rPr>
          <w:rFonts w:ascii="Calibri" w:hAnsi="Calibri" w:cs="Arial"/>
          <w:sz w:val="22"/>
        </w:rPr>
      </w:pPr>
      <w:r w:rsidRPr="003F5659">
        <w:rPr>
          <w:rFonts w:ascii="Calibri" w:hAnsi="Calibri" w:cs="Arial"/>
          <w:sz w:val="22"/>
        </w:rPr>
        <w:t xml:space="preserve">The </w:t>
      </w:r>
      <w:r w:rsidR="00BE089C" w:rsidRPr="003F5659">
        <w:rPr>
          <w:rFonts w:ascii="Calibri" w:hAnsi="Calibri" w:cs="Arial"/>
          <w:sz w:val="22"/>
        </w:rPr>
        <w:t xml:space="preserve">second </w:t>
      </w:r>
      <w:r w:rsidRPr="003F5659">
        <w:rPr>
          <w:rFonts w:ascii="Calibri" w:hAnsi="Calibri" w:cs="Arial"/>
          <w:sz w:val="22"/>
        </w:rPr>
        <w:t>megatrend</w:t>
      </w:r>
      <w:r w:rsidR="0095398C" w:rsidRPr="003F5659">
        <w:rPr>
          <w:rFonts w:ascii="Calibri" w:hAnsi="Calibri" w:cs="Arial"/>
          <w:sz w:val="22"/>
        </w:rPr>
        <w:t>,</w:t>
      </w:r>
      <w:r w:rsidRPr="003F5659">
        <w:rPr>
          <w:rFonts w:ascii="Calibri" w:hAnsi="Calibri" w:cs="Arial"/>
          <w:sz w:val="22"/>
        </w:rPr>
        <w:t xml:space="preserve"> digital economy</w:t>
      </w:r>
      <w:r w:rsidR="0095398C" w:rsidRPr="003F5659">
        <w:rPr>
          <w:rFonts w:ascii="Calibri" w:hAnsi="Calibri" w:cs="Arial"/>
          <w:sz w:val="22"/>
        </w:rPr>
        <w:t>,</w:t>
      </w:r>
      <w:r w:rsidRPr="003F5659">
        <w:rPr>
          <w:rFonts w:ascii="Calibri" w:hAnsi="Calibri" w:cs="Arial"/>
          <w:sz w:val="22"/>
        </w:rPr>
        <w:t xml:space="preserve"> includes the</w:t>
      </w:r>
      <w:r w:rsidR="00BE089C" w:rsidRPr="003F5659">
        <w:rPr>
          <w:rFonts w:ascii="Calibri" w:hAnsi="Calibri" w:cs="Arial"/>
          <w:sz w:val="22"/>
        </w:rPr>
        <w:t xml:space="preserve"> </w:t>
      </w:r>
      <w:r w:rsidRPr="003F5659">
        <w:rPr>
          <w:rFonts w:ascii="Calibri" w:hAnsi="Calibri" w:cs="Arial"/>
          <w:sz w:val="22"/>
        </w:rPr>
        <w:t xml:space="preserve">trend sharing economy, which </w:t>
      </w:r>
      <w:r w:rsidR="00BE089C" w:rsidRPr="003F5659">
        <w:rPr>
          <w:rFonts w:ascii="Calibri" w:hAnsi="Calibri" w:cs="Arial"/>
          <w:sz w:val="22"/>
        </w:rPr>
        <w:t xml:space="preserve">support </w:t>
      </w:r>
      <w:r w:rsidRPr="003F5659">
        <w:rPr>
          <w:rFonts w:ascii="Calibri" w:hAnsi="Calibri" w:cs="Arial"/>
          <w:sz w:val="22"/>
        </w:rPr>
        <w:t xml:space="preserve">to pay for assets or services by consumption or on demand </w:t>
      </w:r>
      <w:r w:rsidR="00996766" w:rsidRPr="003F5659">
        <w:rPr>
          <w:rFonts w:ascii="Calibri" w:hAnsi="Calibri" w:cs="Arial"/>
          <w:sz w:val="22"/>
        </w:rPr>
        <w:t>(Deloitte, 2016)</w:t>
      </w:r>
      <w:r w:rsidRPr="003F5659">
        <w:rPr>
          <w:rFonts w:ascii="Calibri" w:hAnsi="Calibri" w:cs="Arial"/>
          <w:sz w:val="22"/>
        </w:rPr>
        <w:t>. The biggest sector of Europe’s industrial sharing economy is peer-to-peer transportation, facilitating transaction</w:t>
      </w:r>
      <w:r w:rsidR="00E26881" w:rsidRPr="003F5659">
        <w:rPr>
          <w:rFonts w:ascii="Calibri" w:hAnsi="Calibri" w:cs="Arial"/>
          <w:sz w:val="22"/>
        </w:rPr>
        <w:t>s totalling €5 billion in 2015 (PwC, 2016</w:t>
      </w:r>
      <w:r w:rsidR="00DC0B77" w:rsidRPr="003F5659">
        <w:rPr>
          <w:rFonts w:ascii="Calibri" w:hAnsi="Calibri" w:cs="Arial"/>
          <w:sz w:val="22"/>
        </w:rPr>
        <w:t>a</w:t>
      </w:r>
      <w:r w:rsidR="00E26881" w:rsidRPr="003F5659">
        <w:rPr>
          <w:rFonts w:ascii="Calibri" w:hAnsi="Calibri" w:cs="Arial"/>
          <w:sz w:val="22"/>
        </w:rPr>
        <w:t>)</w:t>
      </w:r>
      <w:r w:rsidRPr="003F5659">
        <w:rPr>
          <w:rFonts w:ascii="Calibri" w:hAnsi="Calibri" w:cs="Arial"/>
          <w:sz w:val="22"/>
        </w:rPr>
        <w:t xml:space="preserve">. Both developments demonstrate a shift from an economy of goods to an economy of services with respective impact on the supply chain </w:t>
      </w:r>
      <w:r w:rsidR="00996766" w:rsidRPr="003F5659">
        <w:rPr>
          <w:rFonts w:ascii="Calibri" w:hAnsi="Calibri" w:cs="Arial"/>
          <w:sz w:val="22"/>
        </w:rPr>
        <w:t>(Deloitte, 2015)</w:t>
      </w:r>
      <w:r w:rsidRPr="003F5659">
        <w:rPr>
          <w:rFonts w:ascii="Calibri" w:hAnsi="Calibri" w:cs="Arial"/>
          <w:sz w:val="22"/>
        </w:rPr>
        <w:t>.</w:t>
      </w:r>
      <w:r w:rsidR="00795EED" w:rsidRPr="003F5659">
        <w:rPr>
          <w:rFonts w:ascii="Calibri" w:hAnsi="Calibri" w:cs="Arial"/>
          <w:sz w:val="22"/>
        </w:rPr>
        <w:t xml:space="preserve"> </w:t>
      </w:r>
      <w:r w:rsidR="00BE089C" w:rsidRPr="003F5659">
        <w:rPr>
          <w:rFonts w:ascii="Calibri" w:hAnsi="Calibri" w:cs="Arial"/>
          <w:sz w:val="22"/>
        </w:rPr>
        <w:t xml:space="preserve">Last, </w:t>
      </w:r>
      <w:r w:rsidRPr="003F5659">
        <w:rPr>
          <w:rFonts w:ascii="Calibri" w:hAnsi="Calibri" w:cs="Arial"/>
          <w:sz w:val="22"/>
        </w:rPr>
        <w:t xml:space="preserve">financial innovation </w:t>
      </w:r>
      <w:r w:rsidR="00F31A33" w:rsidRPr="003F5659">
        <w:rPr>
          <w:rFonts w:ascii="Calibri" w:hAnsi="Calibri" w:cs="Arial"/>
          <w:sz w:val="22"/>
        </w:rPr>
        <w:t xml:space="preserve">is another megatrend that </w:t>
      </w:r>
      <w:r w:rsidRPr="003F5659">
        <w:rPr>
          <w:rFonts w:ascii="Calibri" w:hAnsi="Calibri" w:cs="Arial"/>
          <w:sz w:val="22"/>
        </w:rPr>
        <w:t xml:space="preserve">can affect </w:t>
      </w:r>
      <w:r w:rsidR="001752CC" w:rsidRPr="003F5659">
        <w:rPr>
          <w:rFonts w:ascii="Calibri" w:hAnsi="Calibri" w:cs="Arial"/>
          <w:sz w:val="22"/>
        </w:rPr>
        <w:t xml:space="preserve">and improve in terms of security </w:t>
      </w:r>
      <w:r w:rsidRPr="003F5659">
        <w:rPr>
          <w:rFonts w:ascii="Calibri" w:hAnsi="Calibri" w:cs="Arial"/>
          <w:sz w:val="22"/>
        </w:rPr>
        <w:t>the financial transactions</w:t>
      </w:r>
      <w:r w:rsidR="001752CC" w:rsidRPr="003F5659">
        <w:rPr>
          <w:rFonts w:ascii="Calibri" w:hAnsi="Calibri" w:cs="Arial"/>
          <w:sz w:val="22"/>
        </w:rPr>
        <w:t xml:space="preserve"> in the supply chains</w:t>
      </w:r>
      <w:r w:rsidRPr="003F5659">
        <w:rPr>
          <w:rFonts w:ascii="Calibri" w:hAnsi="Calibri" w:cs="Arial"/>
          <w:sz w:val="22"/>
        </w:rPr>
        <w:t xml:space="preserve"> </w:t>
      </w:r>
      <w:r w:rsidR="00ED5209" w:rsidRPr="003F5659">
        <w:rPr>
          <w:rFonts w:ascii="Calibri" w:hAnsi="Calibri" w:cs="Arial"/>
          <w:sz w:val="22"/>
        </w:rPr>
        <w:t xml:space="preserve">e.g. </w:t>
      </w:r>
      <w:r w:rsidRPr="003F5659">
        <w:rPr>
          <w:rFonts w:ascii="Calibri" w:hAnsi="Calibri" w:cs="Arial"/>
          <w:sz w:val="22"/>
        </w:rPr>
        <w:t xml:space="preserve">cashless payments </w:t>
      </w:r>
      <w:r w:rsidR="001752CC" w:rsidRPr="003F5659">
        <w:rPr>
          <w:rFonts w:ascii="Calibri" w:hAnsi="Calibri" w:cs="Arial"/>
          <w:sz w:val="22"/>
        </w:rPr>
        <w:t>and</w:t>
      </w:r>
      <w:r w:rsidRPr="003F5659">
        <w:rPr>
          <w:rFonts w:ascii="Calibri" w:hAnsi="Calibri" w:cs="Arial"/>
          <w:sz w:val="22"/>
        </w:rPr>
        <w:t xml:space="preserve"> digital currencies (including cryptocurrencies</w:t>
      </w:r>
      <w:r w:rsidR="001752CC" w:rsidRPr="003F5659">
        <w:rPr>
          <w:rFonts w:ascii="Calibri" w:hAnsi="Calibri" w:cs="Arial"/>
          <w:sz w:val="22"/>
        </w:rPr>
        <w:t>). Moreover, B2C transactions are increasingly digitised and there is a shift from physical money to digital payments (Bons et al., 2012).</w:t>
      </w:r>
      <w:r w:rsidR="008B33D5" w:rsidRPr="003F5659">
        <w:rPr>
          <w:rFonts w:ascii="Calibri" w:hAnsi="Calibri" w:cs="Arial"/>
          <w:sz w:val="22"/>
        </w:rPr>
        <w:t xml:space="preserve"> </w:t>
      </w:r>
      <w:r w:rsidR="001752CC" w:rsidRPr="003F5659">
        <w:rPr>
          <w:rFonts w:ascii="Calibri" w:hAnsi="Calibri" w:cs="Arial"/>
          <w:sz w:val="22"/>
        </w:rPr>
        <w:t xml:space="preserve">These financial innovations </w:t>
      </w:r>
      <w:r w:rsidRPr="003F5659">
        <w:rPr>
          <w:rFonts w:ascii="Calibri" w:hAnsi="Calibri" w:cs="Arial"/>
          <w:sz w:val="22"/>
        </w:rPr>
        <w:t xml:space="preserve">support the emergence of </w:t>
      </w:r>
      <w:r w:rsidR="001752CC" w:rsidRPr="003F5659">
        <w:rPr>
          <w:rFonts w:ascii="Calibri" w:hAnsi="Calibri" w:cs="Arial"/>
          <w:sz w:val="22"/>
        </w:rPr>
        <w:t xml:space="preserve">Financial technology (Fintech) firms that revolutionise supply-chain finance. </w:t>
      </w:r>
    </w:p>
    <w:p w14:paraId="65CE7C6E" w14:textId="77777777" w:rsidR="00795EED" w:rsidRPr="00471108" w:rsidRDefault="00795EED" w:rsidP="00E043DD">
      <w:pPr>
        <w:jc w:val="both"/>
        <w:rPr>
          <w:rFonts w:ascii="Calibri" w:hAnsi="Calibri" w:cs="Arial"/>
          <w:sz w:val="18"/>
        </w:rPr>
      </w:pPr>
    </w:p>
    <w:p w14:paraId="0DCF9F6D" w14:textId="7D40B52E" w:rsidR="0008244A" w:rsidRPr="003F5659" w:rsidRDefault="0008244A" w:rsidP="00E043DD">
      <w:pPr>
        <w:jc w:val="both"/>
        <w:rPr>
          <w:rFonts w:ascii="Calibri" w:hAnsi="Calibri" w:cs="Arial"/>
          <w:b/>
          <w:sz w:val="22"/>
          <w:szCs w:val="22"/>
        </w:rPr>
      </w:pPr>
      <w:r w:rsidRPr="003F5659">
        <w:rPr>
          <w:rFonts w:ascii="Calibri" w:hAnsi="Calibri" w:cs="Arial"/>
          <w:b/>
          <w:sz w:val="22"/>
          <w:szCs w:val="22"/>
        </w:rPr>
        <w:t>Social dimension</w:t>
      </w:r>
    </w:p>
    <w:p w14:paraId="1E2FE74D" w14:textId="77777777" w:rsidR="00050AD9" w:rsidRPr="003F5659" w:rsidRDefault="0008244A" w:rsidP="00070A9F">
      <w:pPr>
        <w:jc w:val="both"/>
        <w:rPr>
          <w:rFonts w:ascii="Calibri" w:hAnsi="Calibri" w:cs="Arial"/>
          <w:sz w:val="22"/>
          <w:szCs w:val="22"/>
        </w:rPr>
      </w:pPr>
      <w:r w:rsidRPr="003F5659">
        <w:rPr>
          <w:rFonts w:ascii="Calibri" w:hAnsi="Calibri" w:cs="Arial"/>
          <w:sz w:val="22"/>
          <w:szCs w:val="22"/>
        </w:rPr>
        <w:t xml:space="preserve">The megatrends emerged under the social dimension are </w:t>
      </w:r>
      <w:r w:rsidRPr="003F5659">
        <w:rPr>
          <w:rFonts w:ascii="Calibri" w:hAnsi="Calibri" w:cs="Arial"/>
          <w:i/>
          <w:sz w:val="22"/>
          <w:szCs w:val="22"/>
        </w:rPr>
        <w:t>population growth, demographic change, urbanisation, change</w:t>
      </w:r>
      <w:r w:rsidR="00F31A33" w:rsidRPr="003F5659">
        <w:rPr>
          <w:rFonts w:ascii="Calibri" w:hAnsi="Calibri" w:cs="Arial"/>
          <w:i/>
          <w:sz w:val="22"/>
          <w:szCs w:val="22"/>
        </w:rPr>
        <w:t>s</w:t>
      </w:r>
      <w:r w:rsidRPr="003F5659">
        <w:rPr>
          <w:rFonts w:ascii="Calibri" w:hAnsi="Calibri" w:cs="Arial"/>
          <w:i/>
          <w:sz w:val="22"/>
          <w:szCs w:val="22"/>
        </w:rPr>
        <w:t xml:space="preserve"> in consumption pattern, individualism, digital natives </w:t>
      </w:r>
      <w:r w:rsidRPr="003F5659">
        <w:rPr>
          <w:rFonts w:ascii="Calibri" w:hAnsi="Calibri" w:cs="Arial"/>
          <w:sz w:val="22"/>
          <w:szCs w:val="22"/>
        </w:rPr>
        <w:t>and</w:t>
      </w:r>
      <w:r w:rsidRPr="003F5659">
        <w:rPr>
          <w:rFonts w:ascii="Calibri" w:hAnsi="Calibri" w:cs="Arial"/>
          <w:i/>
          <w:sz w:val="22"/>
          <w:szCs w:val="22"/>
        </w:rPr>
        <w:t xml:space="preserve"> knowledge-based economy</w:t>
      </w:r>
      <w:r w:rsidRPr="003F5659">
        <w:rPr>
          <w:rFonts w:ascii="Calibri" w:hAnsi="Calibri" w:cs="Arial"/>
          <w:sz w:val="22"/>
          <w:szCs w:val="22"/>
        </w:rPr>
        <w:t xml:space="preserve">. Regarding population growth, world population is estimated to reach 8.5 billion in 2030 </w:t>
      </w:r>
      <w:r w:rsidR="003450BC" w:rsidRPr="003F5659">
        <w:rPr>
          <w:rFonts w:ascii="Calibri" w:hAnsi="Calibri" w:cs="Arial"/>
          <w:sz w:val="22"/>
          <w:szCs w:val="22"/>
        </w:rPr>
        <w:t xml:space="preserve">and most of the people will be </w:t>
      </w:r>
      <w:r w:rsidRPr="003F5659">
        <w:rPr>
          <w:rFonts w:ascii="Calibri" w:hAnsi="Calibri" w:cs="Arial"/>
          <w:sz w:val="22"/>
          <w:szCs w:val="22"/>
        </w:rPr>
        <w:t xml:space="preserve">60 years or over </w:t>
      </w:r>
      <w:r w:rsidR="003450BC" w:rsidRPr="003F5659">
        <w:rPr>
          <w:rFonts w:ascii="Calibri" w:hAnsi="Calibri" w:cs="Arial"/>
          <w:sz w:val="22"/>
          <w:szCs w:val="22"/>
        </w:rPr>
        <w:t xml:space="preserve">as it </w:t>
      </w:r>
      <w:r w:rsidRPr="003F5659">
        <w:rPr>
          <w:rFonts w:ascii="Calibri" w:hAnsi="Calibri" w:cs="Arial"/>
          <w:sz w:val="22"/>
          <w:szCs w:val="22"/>
        </w:rPr>
        <w:t>is projected</w:t>
      </w:r>
      <w:r w:rsidR="003450BC" w:rsidRPr="003F5659">
        <w:rPr>
          <w:rFonts w:ascii="Calibri" w:hAnsi="Calibri" w:cs="Arial"/>
          <w:sz w:val="22"/>
          <w:szCs w:val="22"/>
        </w:rPr>
        <w:t xml:space="preserve"> to account</w:t>
      </w:r>
      <w:r w:rsidRPr="003F5659">
        <w:rPr>
          <w:rFonts w:ascii="Calibri" w:hAnsi="Calibri" w:cs="Arial"/>
          <w:sz w:val="22"/>
          <w:szCs w:val="22"/>
        </w:rPr>
        <w:t xml:space="preserve"> 56% </w:t>
      </w:r>
      <w:r w:rsidR="003450BC" w:rsidRPr="003F5659">
        <w:rPr>
          <w:rFonts w:ascii="Calibri" w:hAnsi="Calibri" w:cs="Arial"/>
          <w:sz w:val="22"/>
          <w:szCs w:val="22"/>
        </w:rPr>
        <w:t xml:space="preserve">of the total population </w:t>
      </w:r>
      <w:r w:rsidRPr="003F5659">
        <w:rPr>
          <w:rFonts w:ascii="Calibri" w:hAnsi="Calibri" w:cs="Arial"/>
          <w:sz w:val="22"/>
          <w:szCs w:val="22"/>
        </w:rPr>
        <w:t>in 2030 compared to 2015, mainly in the developed regions</w:t>
      </w:r>
      <w:r w:rsidR="003450BC" w:rsidRPr="003F5659">
        <w:rPr>
          <w:rFonts w:ascii="Calibri" w:hAnsi="Calibri" w:cs="Arial"/>
          <w:sz w:val="22"/>
          <w:szCs w:val="22"/>
        </w:rPr>
        <w:t xml:space="preserve"> (United Nations, 2015)</w:t>
      </w:r>
      <w:r w:rsidRPr="003F5659">
        <w:rPr>
          <w:rFonts w:ascii="Calibri" w:hAnsi="Calibri" w:cs="Arial"/>
          <w:sz w:val="22"/>
          <w:szCs w:val="22"/>
        </w:rPr>
        <w:t xml:space="preserve">. </w:t>
      </w:r>
      <w:r w:rsidR="009559E0" w:rsidRPr="003F5659">
        <w:rPr>
          <w:rFonts w:ascii="Calibri" w:hAnsi="Calibri" w:cs="Arial"/>
          <w:sz w:val="22"/>
          <w:szCs w:val="22"/>
        </w:rPr>
        <w:t>A</w:t>
      </w:r>
      <w:r w:rsidRPr="003F5659">
        <w:rPr>
          <w:rFonts w:ascii="Calibri" w:hAnsi="Calibri" w:cs="Arial"/>
          <w:sz w:val="22"/>
          <w:szCs w:val="22"/>
        </w:rPr>
        <w:t xml:space="preserve">geing population can </w:t>
      </w:r>
      <w:r w:rsidR="003450BC" w:rsidRPr="003F5659">
        <w:rPr>
          <w:rFonts w:ascii="Calibri" w:hAnsi="Calibri" w:cs="Arial"/>
          <w:sz w:val="22"/>
          <w:szCs w:val="22"/>
        </w:rPr>
        <w:t>lead to a lack of available</w:t>
      </w:r>
      <w:r w:rsidRPr="003F5659">
        <w:rPr>
          <w:rFonts w:ascii="Calibri" w:hAnsi="Calibri" w:cs="Arial"/>
          <w:sz w:val="22"/>
          <w:szCs w:val="22"/>
        </w:rPr>
        <w:t xml:space="preserve"> </w:t>
      </w:r>
      <w:r w:rsidR="00ED5209" w:rsidRPr="003F5659">
        <w:rPr>
          <w:rFonts w:ascii="Calibri" w:hAnsi="Calibri" w:cs="Arial"/>
          <w:sz w:val="22"/>
          <w:szCs w:val="22"/>
        </w:rPr>
        <w:t>labour</w:t>
      </w:r>
      <w:r w:rsidR="003450BC" w:rsidRPr="003F5659">
        <w:rPr>
          <w:rFonts w:ascii="Calibri" w:hAnsi="Calibri" w:cs="Arial"/>
          <w:sz w:val="22"/>
          <w:szCs w:val="22"/>
        </w:rPr>
        <w:t xml:space="preserve"> pool</w:t>
      </w:r>
      <w:r w:rsidR="00CA56EE" w:rsidRPr="003F5659">
        <w:rPr>
          <w:rFonts w:ascii="Calibri" w:hAnsi="Calibri" w:cs="Arial"/>
          <w:sz w:val="22"/>
          <w:szCs w:val="22"/>
        </w:rPr>
        <w:t xml:space="preserve"> such as </w:t>
      </w:r>
      <w:r w:rsidR="00E726AD" w:rsidRPr="003F5659">
        <w:rPr>
          <w:rFonts w:ascii="Calibri" w:hAnsi="Calibri" w:cs="Arial"/>
          <w:sz w:val="22"/>
          <w:szCs w:val="22"/>
        </w:rPr>
        <w:t xml:space="preserve">truck drivers </w:t>
      </w:r>
      <w:r w:rsidR="00CA56EE" w:rsidRPr="003F5659">
        <w:rPr>
          <w:rFonts w:ascii="Calibri" w:hAnsi="Calibri" w:cs="Arial"/>
          <w:sz w:val="22"/>
          <w:szCs w:val="22"/>
        </w:rPr>
        <w:t xml:space="preserve">in the logistics industry that </w:t>
      </w:r>
      <w:r w:rsidR="00E726AD" w:rsidRPr="003F5659">
        <w:rPr>
          <w:rFonts w:ascii="Calibri" w:hAnsi="Calibri" w:cs="Arial"/>
          <w:sz w:val="22"/>
          <w:szCs w:val="22"/>
        </w:rPr>
        <w:t xml:space="preserve">it is estimated </w:t>
      </w:r>
      <w:r w:rsidR="00CA56EE" w:rsidRPr="003F5659">
        <w:rPr>
          <w:rFonts w:ascii="Calibri" w:hAnsi="Calibri" w:cs="Arial"/>
          <w:sz w:val="22"/>
          <w:szCs w:val="22"/>
        </w:rPr>
        <w:t>to be</w:t>
      </w:r>
      <w:r w:rsidR="00E726AD" w:rsidRPr="003F5659">
        <w:rPr>
          <w:rFonts w:ascii="Calibri" w:hAnsi="Calibri" w:cs="Arial"/>
          <w:sz w:val="22"/>
          <w:szCs w:val="22"/>
        </w:rPr>
        <w:t xml:space="preserve"> </w:t>
      </w:r>
      <w:r w:rsidR="00CA56EE" w:rsidRPr="003F5659">
        <w:rPr>
          <w:rFonts w:ascii="Calibri" w:hAnsi="Calibri" w:cs="Arial"/>
          <w:sz w:val="22"/>
          <w:szCs w:val="22"/>
        </w:rPr>
        <w:t xml:space="preserve">almost 25,000 by 2020 in Canada (Millington, 2017). </w:t>
      </w:r>
      <w:r w:rsidR="003450BC" w:rsidRPr="003F5659">
        <w:rPr>
          <w:rFonts w:ascii="Calibri" w:hAnsi="Calibri" w:cs="Arial"/>
          <w:sz w:val="22"/>
          <w:szCs w:val="22"/>
        </w:rPr>
        <w:t xml:space="preserve">However, </w:t>
      </w:r>
      <w:r w:rsidRPr="003F5659">
        <w:rPr>
          <w:rFonts w:ascii="Calibri" w:hAnsi="Calibri" w:cs="Arial"/>
          <w:sz w:val="22"/>
          <w:szCs w:val="22"/>
        </w:rPr>
        <w:t>between 2015 and 2030, 35 million people will move from less developed countries to developed ones (Rolland Berger, 2017)</w:t>
      </w:r>
      <w:r w:rsidR="000973CF" w:rsidRPr="003F5659">
        <w:rPr>
          <w:rFonts w:ascii="Calibri" w:hAnsi="Calibri" w:cs="Arial"/>
          <w:sz w:val="22"/>
          <w:szCs w:val="22"/>
        </w:rPr>
        <w:t>,</w:t>
      </w:r>
      <w:r w:rsidRPr="003F5659">
        <w:rPr>
          <w:rFonts w:ascii="Calibri" w:hAnsi="Calibri" w:cs="Arial"/>
          <w:sz w:val="22"/>
          <w:szCs w:val="22"/>
        </w:rPr>
        <w:t xml:space="preserve"> expanding the workforce and </w:t>
      </w:r>
      <w:r w:rsidR="00CA56EE" w:rsidRPr="003F5659">
        <w:rPr>
          <w:rFonts w:ascii="Calibri" w:hAnsi="Calibri" w:cs="Arial"/>
          <w:sz w:val="22"/>
          <w:szCs w:val="22"/>
        </w:rPr>
        <w:t>consequently increas</w:t>
      </w:r>
      <w:r w:rsidR="00973201" w:rsidRPr="003F5659">
        <w:rPr>
          <w:rFonts w:ascii="Calibri" w:hAnsi="Calibri" w:cs="Arial"/>
          <w:sz w:val="22"/>
          <w:szCs w:val="22"/>
        </w:rPr>
        <w:t>ing</w:t>
      </w:r>
      <w:r w:rsidRPr="003F5659">
        <w:rPr>
          <w:rFonts w:ascii="Calibri" w:hAnsi="Calibri" w:cs="Arial"/>
          <w:sz w:val="22"/>
          <w:szCs w:val="22"/>
        </w:rPr>
        <w:t xml:space="preserve"> demand and investment</w:t>
      </w:r>
      <w:r w:rsidR="00E57AC7" w:rsidRPr="003F5659">
        <w:rPr>
          <w:rFonts w:ascii="Calibri" w:hAnsi="Calibri" w:cs="Arial"/>
          <w:sz w:val="22"/>
          <w:szCs w:val="22"/>
        </w:rPr>
        <w:t>. Specifically, n</w:t>
      </w:r>
      <w:r w:rsidRPr="003F5659">
        <w:rPr>
          <w:rFonts w:ascii="Calibri" w:hAnsi="Calibri" w:cs="Arial"/>
          <w:sz w:val="22"/>
          <w:szCs w:val="22"/>
        </w:rPr>
        <w:t xml:space="preserve">ew megacities and smart cities will </w:t>
      </w:r>
      <w:r w:rsidR="009559E0" w:rsidRPr="003F5659">
        <w:rPr>
          <w:rFonts w:ascii="Calibri" w:hAnsi="Calibri" w:cs="Arial"/>
          <w:sz w:val="22"/>
          <w:szCs w:val="22"/>
        </w:rPr>
        <w:t>grow,</w:t>
      </w:r>
      <w:r w:rsidRPr="003F5659">
        <w:rPr>
          <w:rFonts w:ascii="Calibri" w:hAnsi="Calibri" w:cs="Arial"/>
          <w:sz w:val="22"/>
          <w:szCs w:val="22"/>
        </w:rPr>
        <w:t xml:space="preserve"> and the related investments will require $1.8 trillion by 2030 (OECD</w:t>
      </w:r>
      <w:r w:rsidR="00E57AC7" w:rsidRPr="003F5659">
        <w:rPr>
          <w:rFonts w:ascii="Calibri" w:hAnsi="Calibri" w:cs="Arial"/>
          <w:sz w:val="22"/>
          <w:szCs w:val="22"/>
        </w:rPr>
        <w:t>,</w:t>
      </w:r>
      <w:r w:rsidRPr="003F5659">
        <w:rPr>
          <w:rFonts w:ascii="Calibri" w:hAnsi="Calibri" w:cs="Arial"/>
          <w:sz w:val="22"/>
          <w:szCs w:val="22"/>
        </w:rPr>
        <w:t xml:space="preserve"> 2015).  The enhancement of smart cities will force companies to implement new distribution strategies and find alternative transpor</w:t>
      </w:r>
      <w:r w:rsidR="005231F8" w:rsidRPr="003F5659">
        <w:rPr>
          <w:rFonts w:ascii="Calibri" w:hAnsi="Calibri" w:cs="Arial"/>
          <w:sz w:val="22"/>
          <w:szCs w:val="22"/>
        </w:rPr>
        <w:t xml:space="preserve">tation modes for urban centres </w:t>
      </w:r>
      <w:r w:rsidRPr="003F5659">
        <w:rPr>
          <w:rFonts w:ascii="Calibri" w:hAnsi="Calibri" w:cs="Arial"/>
          <w:sz w:val="22"/>
          <w:szCs w:val="22"/>
        </w:rPr>
        <w:t xml:space="preserve">to respond faster to changes in consumer </w:t>
      </w:r>
      <w:r w:rsidR="00E57AC7" w:rsidRPr="003F5659">
        <w:rPr>
          <w:rFonts w:ascii="Calibri" w:hAnsi="Calibri" w:cs="Arial"/>
          <w:sz w:val="22"/>
          <w:szCs w:val="22"/>
        </w:rPr>
        <w:t>demand (</w:t>
      </w:r>
      <w:r w:rsidR="005231F8" w:rsidRPr="003F5659">
        <w:rPr>
          <w:rFonts w:ascii="Calibri" w:hAnsi="Calibri" w:cs="Arial"/>
          <w:sz w:val="22"/>
          <w:szCs w:val="22"/>
        </w:rPr>
        <w:t xml:space="preserve">Öberg </w:t>
      </w:r>
      <w:r w:rsidR="00E57AC7" w:rsidRPr="003F5659">
        <w:rPr>
          <w:rFonts w:ascii="Calibri" w:hAnsi="Calibri" w:cs="Arial"/>
          <w:sz w:val="22"/>
          <w:szCs w:val="22"/>
        </w:rPr>
        <w:t xml:space="preserve">and Graham, 2016). </w:t>
      </w:r>
    </w:p>
    <w:p w14:paraId="766C5215" w14:textId="77777777" w:rsidR="00050AD9" w:rsidRPr="00471108" w:rsidRDefault="00050AD9" w:rsidP="00070A9F">
      <w:pPr>
        <w:jc w:val="both"/>
        <w:rPr>
          <w:rFonts w:ascii="Calibri" w:hAnsi="Calibri" w:cs="Arial"/>
          <w:sz w:val="18"/>
          <w:szCs w:val="22"/>
        </w:rPr>
      </w:pPr>
    </w:p>
    <w:p w14:paraId="64D9C395" w14:textId="2EC92A66" w:rsidR="00070A9F" w:rsidRPr="003F5659" w:rsidRDefault="00063961" w:rsidP="00070A9F">
      <w:pPr>
        <w:jc w:val="both"/>
        <w:rPr>
          <w:rFonts w:ascii="Calibri" w:hAnsi="Calibri" w:cs="Arial"/>
          <w:sz w:val="22"/>
          <w:szCs w:val="22"/>
        </w:rPr>
      </w:pPr>
      <w:r w:rsidRPr="003F5659">
        <w:rPr>
          <w:rFonts w:ascii="Calibri" w:hAnsi="Calibri" w:cs="Arial"/>
          <w:sz w:val="22"/>
          <w:szCs w:val="22"/>
        </w:rPr>
        <w:t>Further to</w:t>
      </w:r>
      <w:r w:rsidR="005231F8" w:rsidRPr="003F5659">
        <w:rPr>
          <w:rFonts w:ascii="Calibri" w:hAnsi="Calibri" w:cs="Arial"/>
          <w:sz w:val="22"/>
          <w:szCs w:val="22"/>
        </w:rPr>
        <w:t xml:space="preserve"> the above megatrends, consumption pattern will change due to various trends</w:t>
      </w:r>
      <w:r w:rsidR="00860F8C" w:rsidRPr="003F5659">
        <w:rPr>
          <w:rFonts w:ascii="Calibri" w:hAnsi="Calibri" w:cs="Arial"/>
          <w:sz w:val="22"/>
          <w:szCs w:val="22"/>
        </w:rPr>
        <w:t xml:space="preserve"> such as middle-class explosion, on-line shopping</w:t>
      </w:r>
      <w:r w:rsidR="005231F8" w:rsidRPr="003F5659">
        <w:rPr>
          <w:rFonts w:ascii="Calibri" w:hAnsi="Calibri" w:cs="Arial"/>
          <w:sz w:val="22"/>
          <w:szCs w:val="22"/>
        </w:rPr>
        <w:t xml:space="preserve">. </w:t>
      </w:r>
      <w:r w:rsidR="00070A9F" w:rsidRPr="003F5659">
        <w:rPr>
          <w:rFonts w:ascii="Calibri" w:hAnsi="Calibri" w:cs="Arial"/>
          <w:sz w:val="22"/>
          <w:szCs w:val="22"/>
        </w:rPr>
        <w:t xml:space="preserve">For example, rising incomes and increasing urbanisation </w:t>
      </w:r>
      <w:r w:rsidR="00FC5F88" w:rsidRPr="003F5659">
        <w:rPr>
          <w:rFonts w:ascii="Calibri" w:hAnsi="Calibri" w:cs="Arial"/>
          <w:sz w:val="22"/>
          <w:szCs w:val="22"/>
        </w:rPr>
        <w:t>change the</w:t>
      </w:r>
      <w:r w:rsidR="00070A9F" w:rsidRPr="003F5659">
        <w:rPr>
          <w:rFonts w:ascii="Calibri" w:hAnsi="Calibri" w:cs="Arial"/>
          <w:sz w:val="22"/>
          <w:szCs w:val="22"/>
        </w:rPr>
        <w:t xml:space="preserve"> </w:t>
      </w:r>
      <w:r w:rsidR="00FC5F88" w:rsidRPr="003F5659">
        <w:rPr>
          <w:rFonts w:ascii="Calibri" w:hAnsi="Calibri" w:cs="Arial"/>
          <w:sz w:val="22"/>
          <w:szCs w:val="22"/>
        </w:rPr>
        <w:t>dietary needs e.g. cereals account for</w:t>
      </w:r>
      <w:r w:rsidR="00070A9F" w:rsidRPr="003F5659">
        <w:rPr>
          <w:rFonts w:ascii="Calibri" w:hAnsi="Calibri" w:cs="Arial"/>
          <w:sz w:val="22"/>
          <w:szCs w:val="22"/>
        </w:rPr>
        <w:t xml:space="preserve"> 37% of </w:t>
      </w:r>
      <w:r w:rsidR="00FC5F88" w:rsidRPr="003F5659">
        <w:rPr>
          <w:rFonts w:ascii="Calibri" w:hAnsi="Calibri" w:cs="Arial"/>
          <w:sz w:val="22"/>
          <w:szCs w:val="22"/>
        </w:rPr>
        <w:t xml:space="preserve">the </w:t>
      </w:r>
      <w:r w:rsidR="00070A9F" w:rsidRPr="003F5659">
        <w:rPr>
          <w:rFonts w:ascii="Calibri" w:hAnsi="Calibri" w:cs="Arial"/>
          <w:sz w:val="22"/>
          <w:szCs w:val="22"/>
        </w:rPr>
        <w:t xml:space="preserve">total caloric intake </w:t>
      </w:r>
      <w:r w:rsidR="00FC5F88" w:rsidRPr="003F5659">
        <w:rPr>
          <w:rFonts w:ascii="Calibri" w:hAnsi="Calibri" w:cs="Arial"/>
          <w:sz w:val="22"/>
          <w:szCs w:val="22"/>
        </w:rPr>
        <w:t xml:space="preserve">in developed </w:t>
      </w:r>
      <w:r w:rsidR="00070A9F" w:rsidRPr="003F5659">
        <w:rPr>
          <w:rFonts w:ascii="Calibri" w:hAnsi="Calibri" w:cs="Arial"/>
          <w:sz w:val="22"/>
          <w:szCs w:val="22"/>
        </w:rPr>
        <w:t>countries</w:t>
      </w:r>
      <w:r w:rsidR="00FC5F88" w:rsidRPr="003F5659">
        <w:rPr>
          <w:rFonts w:ascii="Calibri" w:hAnsi="Calibri" w:cs="Arial"/>
          <w:sz w:val="22"/>
          <w:szCs w:val="22"/>
        </w:rPr>
        <w:t xml:space="preserve"> while</w:t>
      </w:r>
      <w:r w:rsidR="00070A9F" w:rsidRPr="003F5659">
        <w:rPr>
          <w:rFonts w:ascii="Calibri" w:hAnsi="Calibri" w:cs="Arial"/>
          <w:sz w:val="22"/>
          <w:szCs w:val="22"/>
        </w:rPr>
        <w:t xml:space="preserve"> </w:t>
      </w:r>
      <w:r w:rsidR="00FC5F88" w:rsidRPr="003F5659">
        <w:rPr>
          <w:rFonts w:ascii="Calibri" w:hAnsi="Calibri" w:cs="Arial"/>
          <w:sz w:val="22"/>
          <w:szCs w:val="22"/>
        </w:rPr>
        <w:t>they provide 71% of caloric intake in less developed (OECD–FAO, 2017).</w:t>
      </w:r>
      <w:r w:rsidR="00070A9F" w:rsidRPr="003F5659">
        <w:rPr>
          <w:rFonts w:ascii="Calibri" w:hAnsi="Calibri" w:cs="Arial"/>
          <w:sz w:val="22"/>
          <w:szCs w:val="22"/>
        </w:rPr>
        <w:t xml:space="preserve"> Moreover, healthy eating is considering an important aspect that change the patterns of consumption </w:t>
      </w:r>
      <w:r w:rsidR="009B2859" w:rsidRPr="003F5659">
        <w:rPr>
          <w:rFonts w:ascii="Calibri" w:hAnsi="Calibri" w:cs="Arial"/>
          <w:sz w:val="22"/>
          <w:szCs w:val="22"/>
        </w:rPr>
        <w:t xml:space="preserve">especially for </w:t>
      </w:r>
      <w:r w:rsidR="00070A9F" w:rsidRPr="003F5659">
        <w:rPr>
          <w:rFonts w:ascii="Calibri" w:hAnsi="Calibri" w:cs="Arial"/>
          <w:sz w:val="22"/>
          <w:szCs w:val="22"/>
        </w:rPr>
        <w:t>nearly half (47%)</w:t>
      </w:r>
      <w:r w:rsidR="009B2859" w:rsidRPr="003F5659">
        <w:rPr>
          <w:rFonts w:ascii="Calibri" w:hAnsi="Calibri"/>
        </w:rPr>
        <w:t xml:space="preserve"> of </w:t>
      </w:r>
      <w:r w:rsidR="009B2859" w:rsidRPr="003F5659">
        <w:rPr>
          <w:rFonts w:ascii="Calibri" w:hAnsi="Calibri" w:cs="Arial"/>
          <w:sz w:val="22"/>
          <w:szCs w:val="22"/>
        </w:rPr>
        <w:t xml:space="preserve">millennials ( 18-34 age-group) who </w:t>
      </w:r>
      <w:r w:rsidR="00070A9F" w:rsidRPr="003F5659">
        <w:rPr>
          <w:rFonts w:ascii="Calibri" w:hAnsi="Calibri" w:cs="Arial"/>
          <w:sz w:val="22"/>
          <w:szCs w:val="22"/>
        </w:rPr>
        <w:t>over the past year changed their eating habits towards a healthier diet, as compared to just 23% of those aged over 55 (PwC, 2016).</w:t>
      </w:r>
    </w:p>
    <w:p w14:paraId="256F5807" w14:textId="77777777" w:rsidR="00070A9F" w:rsidRPr="00471108" w:rsidRDefault="00070A9F" w:rsidP="00BC72E8">
      <w:pPr>
        <w:jc w:val="both"/>
        <w:rPr>
          <w:rFonts w:ascii="Calibri" w:hAnsi="Calibri" w:cs="Arial"/>
          <w:sz w:val="18"/>
          <w:szCs w:val="22"/>
        </w:rPr>
      </w:pPr>
    </w:p>
    <w:p w14:paraId="6EBE4007" w14:textId="35A885E1" w:rsidR="000D7BC5" w:rsidRPr="003F5659" w:rsidRDefault="00070A9F" w:rsidP="00BC72E8">
      <w:pPr>
        <w:jc w:val="both"/>
        <w:rPr>
          <w:rFonts w:ascii="Calibri" w:hAnsi="Calibri" w:cs="Arial"/>
          <w:sz w:val="22"/>
          <w:szCs w:val="22"/>
        </w:rPr>
      </w:pPr>
      <w:r w:rsidRPr="003F5659">
        <w:rPr>
          <w:rFonts w:ascii="Calibri" w:hAnsi="Calibri" w:cs="Arial"/>
          <w:sz w:val="22"/>
          <w:szCs w:val="22"/>
        </w:rPr>
        <w:t xml:space="preserve">According to Nielsen (2016), 62% of customers will buy more and/or more often when they receive a personalised retail. Human Centred design companies can offer their product and services that meet in a better way users’ evolving needs. </w:t>
      </w:r>
      <w:r w:rsidR="005231F8" w:rsidRPr="003F5659">
        <w:rPr>
          <w:rFonts w:ascii="Calibri" w:hAnsi="Calibri" w:cs="Arial"/>
          <w:sz w:val="22"/>
          <w:szCs w:val="22"/>
        </w:rPr>
        <w:t>Moreover, the</w:t>
      </w:r>
      <w:r w:rsidR="0008244A" w:rsidRPr="003F5659">
        <w:rPr>
          <w:rFonts w:ascii="Calibri" w:hAnsi="Calibri" w:cs="Arial"/>
          <w:sz w:val="22"/>
          <w:szCs w:val="22"/>
        </w:rPr>
        <w:t xml:space="preserve"> customisation of the products and services </w:t>
      </w:r>
      <w:r w:rsidR="000973CF" w:rsidRPr="003F5659">
        <w:rPr>
          <w:rFonts w:ascii="Calibri" w:hAnsi="Calibri" w:cs="Arial"/>
          <w:sz w:val="22"/>
          <w:szCs w:val="22"/>
        </w:rPr>
        <w:t xml:space="preserve">will </w:t>
      </w:r>
      <w:r w:rsidR="0008244A" w:rsidRPr="003F5659">
        <w:rPr>
          <w:rFonts w:ascii="Calibri" w:hAnsi="Calibri" w:cs="Arial"/>
          <w:sz w:val="22"/>
          <w:szCs w:val="22"/>
        </w:rPr>
        <w:t>become an added value</w:t>
      </w:r>
      <w:r w:rsidR="000973CF" w:rsidRPr="003F5659">
        <w:rPr>
          <w:rFonts w:ascii="Calibri" w:hAnsi="Calibri" w:cs="Arial"/>
          <w:sz w:val="22"/>
          <w:szCs w:val="22"/>
        </w:rPr>
        <w:t>,</w:t>
      </w:r>
      <w:r w:rsidR="0008244A" w:rsidRPr="003F5659">
        <w:rPr>
          <w:rFonts w:ascii="Calibri" w:hAnsi="Calibri" w:cs="Arial"/>
          <w:sz w:val="22"/>
          <w:szCs w:val="22"/>
        </w:rPr>
        <w:t xml:space="preserve"> </w:t>
      </w:r>
      <w:r w:rsidR="005231F8" w:rsidRPr="003F5659">
        <w:rPr>
          <w:rFonts w:ascii="Calibri" w:hAnsi="Calibri" w:cs="Arial"/>
          <w:sz w:val="22"/>
          <w:szCs w:val="22"/>
        </w:rPr>
        <w:t xml:space="preserve">while </w:t>
      </w:r>
      <w:r w:rsidR="00E57AC7" w:rsidRPr="003F5659">
        <w:rPr>
          <w:rFonts w:ascii="Calibri" w:hAnsi="Calibri" w:cs="Arial"/>
          <w:sz w:val="22"/>
          <w:szCs w:val="22"/>
        </w:rPr>
        <w:t>technologies such as 3D printing</w:t>
      </w:r>
      <w:r w:rsidR="000973CF" w:rsidRPr="003F5659">
        <w:rPr>
          <w:rFonts w:ascii="Calibri" w:hAnsi="Calibri" w:cs="Arial"/>
          <w:sz w:val="22"/>
          <w:szCs w:val="22"/>
        </w:rPr>
        <w:t xml:space="preserve"> will</w:t>
      </w:r>
      <w:r w:rsidR="00E57AC7" w:rsidRPr="003F5659">
        <w:rPr>
          <w:rFonts w:ascii="Calibri" w:hAnsi="Calibri" w:cs="Arial"/>
          <w:sz w:val="22"/>
          <w:szCs w:val="22"/>
        </w:rPr>
        <w:t xml:space="preserve"> enable customers to </w:t>
      </w:r>
      <w:r w:rsidR="0008244A" w:rsidRPr="003F5659">
        <w:rPr>
          <w:rFonts w:ascii="Calibri" w:hAnsi="Calibri" w:cs="Arial"/>
          <w:sz w:val="22"/>
          <w:szCs w:val="22"/>
        </w:rPr>
        <w:t xml:space="preserve">involve directly in the design phase (Kudus et al., 2016). </w:t>
      </w:r>
      <w:r w:rsidR="00860F8C" w:rsidRPr="003F5659">
        <w:rPr>
          <w:rFonts w:ascii="Calibri" w:hAnsi="Calibri" w:cs="Arial"/>
          <w:sz w:val="22"/>
          <w:szCs w:val="22"/>
        </w:rPr>
        <w:t>Thus, new</w:t>
      </w:r>
      <w:r w:rsidR="0008244A" w:rsidRPr="003F5659">
        <w:rPr>
          <w:rFonts w:ascii="Calibri" w:hAnsi="Calibri" w:cs="Arial"/>
          <w:sz w:val="22"/>
          <w:szCs w:val="22"/>
        </w:rPr>
        <w:t xml:space="preserve"> business models and flexible manufacturing systems capable of producing </w:t>
      </w:r>
      <w:r w:rsidR="00973201" w:rsidRPr="003F5659">
        <w:rPr>
          <w:rFonts w:ascii="Calibri" w:hAnsi="Calibri" w:cs="Arial"/>
          <w:sz w:val="22"/>
          <w:szCs w:val="22"/>
        </w:rPr>
        <w:t>will</w:t>
      </w:r>
      <w:r w:rsidR="00860F8C" w:rsidRPr="003F5659">
        <w:rPr>
          <w:rFonts w:ascii="Calibri" w:hAnsi="Calibri" w:cs="Arial"/>
          <w:sz w:val="22"/>
          <w:szCs w:val="22"/>
        </w:rPr>
        <w:t xml:space="preserve"> be introduced </w:t>
      </w:r>
      <w:r w:rsidR="00E57AC7" w:rsidRPr="003F5659">
        <w:rPr>
          <w:rFonts w:ascii="Calibri" w:hAnsi="Calibri" w:cs="Arial"/>
          <w:sz w:val="22"/>
          <w:szCs w:val="22"/>
        </w:rPr>
        <w:t>(UNIDO, 2016</w:t>
      </w:r>
      <w:r w:rsidR="005A0DB8" w:rsidRPr="003F5659">
        <w:rPr>
          <w:rFonts w:ascii="Calibri" w:hAnsi="Calibri" w:cs="Arial"/>
          <w:sz w:val="22"/>
          <w:szCs w:val="22"/>
        </w:rPr>
        <w:t>, p.17</w:t>
      </w:r>
      <w:r w:rsidR="00E57AC7" w:rsidRPr="003F5659">
        <w:rPr>
          <w:rFonts w:ascii="Calibri" w:hAnsi="Calibri" w:cs="Arial"/>
          <w:sz w:val="22"/>
          <w:szCs w:val="22"/>
        </w:rPr>
        <w:t xml:space="preserve">). </w:t>
      </w:r>
      <w:r w:rsidR="0008244A" w:rsidRPr="003F5659">
        <w:rPr>
          <w:rFonts w:ascii="Calibri" w:hAnsi="Calibri" w:cs="Arial"/>
          <w:sz w:val="22"/>
          <w:szCs w:val="22"/>
        </w:rPr>
        <w:t>The</w:t>
      </w:r>
      <w:r w:rsidR="00063961" w:rsidRPr="003F5659">
        <w:rPr>
          <w:rFonts w:ascii="Calibri" w:hAnsi="Calibri" w:cs="Arial"/>
          <w:sz w:val="22"/>
          <w:szCs w:val="22"/>
        </w:rPr>
        <w:t>se</w:t>
      </w:r>
      <w:r w:rsidR="0008244A" w:rsidRPr="003F5659">
        <w:rPr>
          <w:rFonts w:ascii="Calibri" w:hAnsi="Calibri" w:cs="Arial"/>
          <w:sz w:val="22"/>
          <w:szCs w:val="22"/>
        </w:rPr>
        <w:t xml:space="preserve"> models have to consider</w:t>
      </w:r>
      <w:r w:rsidR="009559E0" w:rsidRPr="003F5659">
        <w:rPr>
          <w:rFonts w:ascii="Calibri" w:hAnsi="Calibri" w:cs="Arial"/>
          <w:sz w:val="22"/>
          <w:szCs w:val="22"/>
        </w:rPr>
        <w:t xml:space="preserve"> </w:t>
      </w:r>
      <w:r w:rsidR="00414EC3" w:rsidRPr="003F5659">
        <w:rPr>
          <w:rFonts w:ascii="Calibri" w:hAnsi="Calibri" w:cs="Arial"/>
          <w:sz w:val="22"/>
          <w:szCs w:val="22"/>
        </w:rPr>
        <w:t>increasing</w:t>
      </w:r>
      <w:r w:rsidR="009559E0" w:rsidRPr="003F5659">
        <w:rPr>
          <w:rFonts w:ascii="Calibri" w:hAnsi="Calibri" w:cs="Arial"/>
          <w:sz w:val="22"/>
          <w:szCs w:val="22"/>
        </w:rPr>
        <w:t xml:space="preserve"> the social media engagement </w:t>
      </w:r>
      <w:r w:rsidR="00A629D0" w:rsidRPr="003F5659">
        <w:rPr>
          <w:rFonts w:ascii="Calibri" w:hAnsi="Calibri" w:cs="Arial"/>
          <w:sz w:val="22"/>
          <w:szCs w:val="22"/>
        </w:rPr>
        <w:t>e.g. 68</w:t>
      </w:r>
      <w:r w:rsidR="0008244A" w:rsidRPr="003F5659">
        <w:rPr>
          <w:rFonts w:ascii="Calibri" w:hAnsi="Calibri" w:cs="Arial"/>
          <w:sz w:val="22"/>
          <w:szCs w:val="22"/>
        </w:rPr>
        <w:t>% of millennials will buy specific products or services</w:t>
      </w:r>
      <w:r w:rsidR="00860F8C" w:rsidRPr="003F5659">
        <w:rPr>
          <w:rFonts w:ascii="Calibri" w:hAnsi="Calibri" w:cs="Arial"/>
          <w:sz w:val="22"/>
          <w:szCs w:val="22"/>
        </w:rPr>
        <w:t xml:space="preserve"> based on friends’ social media</w:t>
      </w:r>
      <w:r w:rsidR="009559E0" w:rsidRPr="003F5659">
        <w:rPr>
          <w:rFonts w:ascii="Calibri" w:hAnsi="Calibri" w:cs="Arial"/>
          <w:sz w:val="22"/>
          <w:szCs w:val="22"/>
        </w:rPr>
        <w:t xml:space="preserve"> (</w:t>
      </w:r>
      <w:r w:rsidR="00A629D0" w:rsidRPr="003F5659">
        <w:rPr>
          <w:rFonts w:ascii="Calibri" w:hAnsi="Calibri" w:cs="Arial"/>
          <w:sz w:val="22"/>
          <w:szCs w:val="22"/>
        </w:rPr>
        <w:t>E</w:t>
      </w:r>
      <w:r w:rsidR="009559E0" w:rsidRPr="003F5659">
        <w:rPr>
          <w:rFonts w:ascii="Calibri" w:hAnsi="Calibri" w:cs="Arial"/>
          <w:sz w:val="22"/>
          <w:szCs w:val="22"/>
        </w:rPr>
        <w:t xml:space="preserve">marketer, 2014). </w:t>
      </w:r>
      <w:r w:rsidR="00BD3C2F" w:rsidRPr="003F5659">
        <w:rPr>
          <w:rFonts w:ascii="Calibri" w:hAnsi="Calibri" w:cs="Arial"/>
          <w:sz w:val="22"/>
          <w:szCs w:val="22"/>
        </w:rPr>
        <w:t xml:space="preserve">Moreover the demand for high-qualification jobs will increase; for example, in the manufacturing sector, it is projected that by 2025 the number of jobs </w:t>
      </w:r>
      <w:r w:rsidR="00BD3C2F" w:rsidRPr="003F5659">
        <w:rPr>
          <w:rFonts w:ascii="Calibri" w:hAnsi="Calibri" w:cs="Arial"/>
          <w:sz w:val="22"/>
          <w:szCs w:val="22"/>
        </w:rPr>
        <w:lastRenderedPageBreak/>
        <w:t>requiring high-level qualifications will increase by 1.6 million (21%) whereas in the automation of production processes the number of low-and medium-skilled jobs will decrease by over 2.8 million (Schröcker, 2017).</w:t>
      </w:r>
    </w:p>
    <w:p w14:paraId="3EBA3F44" w14:textId="77777777" w:rsidR="008C436C" w:rsidRPr="003F5659" w:rsidRDefault="008C436C" w:rsidP="00BC72E8">
      <w:pPr>
        <w:jc w:val="both"/>
        <w:rPr>
          <w:rFonts w:ascii="Calibri" w:hAnsi="Calibri" w:cs="Arial"/>
          <w:sz w:val="22"/>
          <w:szCs w:val="22"/>
        </w:rPr>
      </w:pPr>
    </w:p>
    <w:p w14:paraId="707BBB82" w14:textId="77777777" w:rsidR="008C436C" w:rsidRPr="003F5659" w:rsidRDefault="008C436C" w:rsidP="008C436C">
      <w:pPr>
        <w:jc w:val="both"/>
        <w:rPr>
          <w:rFonts w:ascii="Calibri" w:hAnsi="Calibri" w:cs="Arial"/>
          <w:b/>
          <w:sz w:val="22"/>
          <w:szCs w:val="22"/>
        </w:rPr>
      </w:pPr>
      <w:r w:rsidRPr="003F5659">
        <w:rPr>
          <w:rFonts w:ascii="Calibri" w:hAnsi="Calibri" w:cs="Arial"/>
          <w:b/>
          <w:sz w:val="22"/>
          <w:szCs w:val="22"/>
        </w:rPr>
        <w:t>Technological dimension</w:t>
      </w:r>
    </w:p>
    <w:p w14:paraId="467B5465" w14:textId="206B8142" w:rsidR="009179AC" w:rsidRPr="003F5659" w:rsidRDefault="008C436C" w:rsidP="00BC72E8">
      <w:pPr>
        <w:jc w:val="both"/>
        <w:rPr>
          <w:rFonts w:ascii="Calibri" w:hAnsi="Calibri" w:cs="Arial"/>
          <w:sz w:val="22"/>
        </w:rPr>
      </w:pPr>
      <w:r w:rsidRPr="003F5659">
        <w:rPr>
          <w:rFonts w:ascii="Calibri" w:hAnsi="Calibri" w:cs="Arial"/>
          <w:sz w:val="22"/>
        </w:rPr>
        <w:t xml:space="preserve">The main megatrends within this dimension are </w:t>
      </w:r>
      <w:r w:rsidRPr="003F5659">
        <w:rPr>
          <w:rFonts w:ascii="Calibri" w:hAnsi="Calibri" w:cs="Arial"/>
          <w:i/>
          <w:sz w:val="22"/>
        </w:rPr>
        <w:t xml:space="preserve">digital transformation, technology development and </w:t>
      </w:r>
      <w:r w:rsidR="004C6700" w:rsidRPr="003F5659">
        <w:rPr>
          <w:rFonts w:ascii="Calibri" w:hAnsi="Calibri" w:cs="Arial"/>
          <w:i/>
          <w:sz w:val="22"/>
        </w:rPr>
        <w:t>automatization</w:t>
      </w:r>
      <w:r w:rsidRPr="003F5659">
        <w:rPr>
          <w:rFonts w:ascii="Calibri" w:hAnsi="Calibri" w:cs="Arial"/>
          <w:i/>
          <w:sz w:val="22"/>
        </w:rPr>
        <w:t>, transport electrification and renewable energy sources</w:t>
      </w:r>
      <w:r w:rsidRPr="003F5659">
        <w:rPr>
          <w:rFonts w:ascii="Calibri" w:hAnsi="Calibri" w:cs="Arial"/>
          <w:sz w:val="22"/>
        </w:rPr>
        <w:t xml:space="preserve">. </w:t>
      </w:r>
      <w:r w:rsidR="00063961" w:rsidRPr="003F5659">
        <w:rPr>
          <w:rFonts w:ascii="Calibri" w:hAnsi="Calibri" w:cs="Arial"/>
          <w:sz w:val="22"/>
        </w:rPr>
        <w:t>D</w:t>
      </w:r>
      <w:r w:rsidRPr="003F5659">
        <w:rPr>
          <w:rFonts w:ascii="Calibri" w:hAnsi="Calibri" w:cs="Arial"/>
          <w:sz w:val="22"/>
        </w:rPr>
        <w:t xml:space="preserve">igital transformation is </w:t>
      </w:r>
      <w:r w:rsidR="00063961" w:rsidRPr="003F5659">
        <w:rPr>
          <w:rFonts w:ascii="Calibri" w:hAnsi="Calibri" w:cs="Arial"/>
          <w:sz w:val="22"/>
        </w:rPr>
        <w:t>driving</w:t>
      </w:r>
      <w:r w:rsidRPr="003F5659">
        <w:rPr>
          <w:rFonts w:ascii="Calibri" w:hAnsi="Calibri" w:cs="Arial"/>
          <w:sz w:val="22"/>
        </w:rPr>
        <w:t xml:space="preserve"> companies to rethink what customers value most in order to create operating models </w:t>
      </w:r>
      <w:r w:rsidR="00063961" w:rsidRPr="003F5659">
        <w:rPr>
          <w:rFonts w:ascii="Calibri" w:hAnsi="Calibri" w:cs="Arial"/>
          <w:sz w:val="22"/>
        </w:rPr>
        <w:t>which could</w:t>
      </w:r>
      <w:r w:rsidRPr="003F5659">
        <w:rPr>
          <w:rFonts w:ascii="Calibri" w:hAnsi="Calibri" w:cs="Arial"/>
          <w:sz w:val="22"/>
        </w:rPr>
        <w:t xml:space="preserve"> achieve competitive advantages.</w:t>
      </w:r>
      <w:r w:rsidR="00E93C45" w:rsidRPr="003F5659">
        <w:rPr>
          <w:rFonts w:ascii="Calibri" w:hAnsi="Calibri"/>
        </w:rPr>
        <w:t xml:space="preserve"> </w:t>
      </w:r>
      <w:r w:rsidR="00E93C45" w:rsidRPr="003F5659">
        <w:rPr>
          <w:rFonts w:ascii="Calibri" w:hAnsi="Calibri" w:cs="Arial"/>
          <w:sz w:val="22"/>
        </w:rPr>
        <w:t>Some of the digital technologies with higher impact in supply chain are artificial intelligence, big data analytics, blockchain, internet of things and cloud-based computer systems.</w:t>
      </w:r>
      <w:r w:rsidR="00A53989" w:rsidRPr="003F5659">
        <w:rPr>
          <w:rFonts w:ascii="Calibri" w:hAnsi="Calibri" w:cs="Arial"/>
          <w:sz w:val="22"/>
        </w:rPr>
        <w:t xml:space="preserve"> Regarding the first two technologies mentioned above, the direct and indirect application of artificial intelligence will generate a revenue of more than $36 billion by 2025 (Tractica, 2016) while it is expected that banking, discrete manufacturing and process manufacturing companies will invest approximately $15 billion in big data analytics in 2020 (IDC, 2017). Regarding blockchain</w:t>
      </w:r>
      <w:r w:rsidRPr="003F5659">
        <w:rPr>
          <w:rFonts w:ascii="Calibri" w:hAnsi="Calibri" w:cs="Arial"/>
          <w:sz w:val="22"/>
        </w:rPr>
        <w:t xml:space="preserve">, it is expected that 36% of financial services firms will make substantial investments in blockchain in the next three years (Harvey, 2017). </w:t>
      </w:r>
      <w:r w:rsidR="00A629D0" w:rsidRPr="003F5659">
        <w:rPr>
          <w:rFonts w:ascii="Calibri" w:hAnsi="Calibri" w:cs="Arial"/>
          <w:sz w:val="22"/>
        </w:rPr>
        <w:t>B</w:t>
      </w:r>
      <w:r w:rsidRPr="003F5659">
        <w:rPr>
          <w:rFonts w:ascii="Calibri" w:hAnsi="Calibri" w:cs="Arial"/>
          <w:sz w:val="22"/>
        </w:rPr>
        <w:t>lockchain can be used in supply chain</w:t>
      </w:r>
      <w:r w:rsidR="00A629D0" w:rsidRPr="003F5659">
        <w:rPr>
          <w:rFonts w:ascii="Calibri" w:hAnsi="Calibri" w:cs="Arial"/>
          <w:sz w:val="22"/>
        </w:rPr>
        <w:t>s</w:t>
      </w:r>
      <w:r w:rsidRPr="003F5659">
        <w:rPr>
          <w:rFonts w:ascii="Calibri" w:hAnsi="Calibri" w:cs="Arial"/>
          <w:sz w:val="22"/>
        </w:rPr>
        <w:t xml:space="preserve"> for ease paperwork processing in ocean freight, </w:t>
      </w:r>
      <w:r w:rsidR="00A629D0" w:rsidRPr="003F5659">
        <w:rPr>
          <w:rFonts w:ascii="Calibri" w:hAnsi="Calibri" w:cs="Arial"/>
          <w:sz w:val="22"/>
        </w:rPr>
        <w:t>identification of</w:t>
      </w:r>
      <w:r w:rsidRPr="003F5659">
        <w:rPr>
          <w:rFonts w:ascii="Calibri" w:hAnsi="Calibri" w:cs="Arial"/>
          <w:sz w:val="22"/>
        </w:rPr>
        <w:t xml:space="preserve"> counterfeit products, </w:t>
      </w:r>
      <w:r w:rsidR="00A629D0" w:rsidRPr="003F5659">
        <w:rPr>
          <w:rFonts w:ascii="Calibri" w:hAnsi="Calibri" w:cs="Arial"/>
          <w:sz w:val="22"/>
        </w:rPr>
        <w:t xml:space="preserve">and </w:t>
      </w:r>
      <w:r w:rsidRPr="003F5659">
        <w:rPr>
          <w:rFonts w:ascii="Calibri" w:hAnsi="Calibri" w:cs="Arial"/>
          <w:sz w:val="22"/>
        </w:rPr>
        <w:t xml:space="preserve">origin tracking (Hackius and Petersen, 2017). </w:t>
      </w:r>
      <w:r w:rsidR="00F26903" w:rsidRPr="003F5659">
        <w:rPr>
          <w:rFonts w:ascii="Calibri" w:hAnsi="Calibri" w:cs="Arial"/>
          <w:sz w:val="22"/>
        </w:rPr>
        <w:t>Moreover, the use of augment reality will increase and it is expected to be used in manufacturing for projecting assembly instructions, picking optimization, facility planning, etc. (Merlinoa and Sproģeb, 2017).</w:t>
      </w:r>
      <w:r w:rsidR="006C3C7A" w:rsidRPr="003F5659">
        <w:rPr>
          <w:rFonts w:ascii="Calibri" w:hAnsi="Calibri" w:cs="Arial"/>
          <w:sz w:val="22"/>
        </w:rPr>
        <w:t xml:space="preserve"> </w:t>
      </w:r>
      <w:r w:rsidR="00A53989" w:rsidRPr="003F5659">
        <w:rPr>
          <w:rFonts w:ascii="Calibri" w:hAnsi="Calibri" w:cs="Arial"/>
          <w:sz w:val="22"/>
        </w:rPr>
        <w:t xml:space="preserve">Concerning, internet of things and cloud-based computer systems, it is expected that Internet of Things will provide the connection of approximately </w:t>
      </w:r>
      <w:r w:rsidR="009179AC" w:rsidRPr="003F5659">
        <w:rPr>
          <w:rFonts w:ascii="Calibri" w:hAnsi="Calibri" w:cs="Arial"/>
          <w:sz w:val="22"/>
        </w:rPr>
        <w:t xml:space="preserve">20 billion of devices in 2020 while </w:t>
      </w:r>
      <w:r w:rsidR="00A53989" w:rsidRPr="003F5659">
        <w:rPr>
          <w:rFonts w:ascii="Calibri" w:hAnsi="Calibri" w:cs="Arial"/>
          <w:sz w:val="22"/>
        </w:rPr>
        <w:t xml:space="preserve">it is expected the worldwide spending on public cloud computing </w:t>
      </w:r>
      <w:r w:rsidR="009179AC" w:rsidRPr="003F5659">
        <w:rPr>
          <w:rFonts w:ascii="Calibri" w:hAnsi="Calibri" w:cs="Arial"/>
          <w:sz w:val="22"/>
        </w:rPr>
        <w:t>will be $162 billion</w:t>
      </w:r>
      <w:r w:rsidR="00A53989" w:rsidRPr="003F5659">
        <w:rPr>
          <w:rFonts w:ascii="Calibri" w:hAnsi="Calibri" w:cs="Arial"/>
          <w:sz w:val="22"/>
        </w:rPr>
        <w:t xml:space="preserve"> in 2020</w:t>
      </w:r>
      <w:r w:rsidR="006C3C7A" w:rsidRPr="003F5659">
        <w:rPr>
          <w:rFonts w:ascii="Calibri" w:hAnsi="Calibri" w:cs="Arial"/>
          <w:sz w:val="22"/>
        </w:rPr>
        <w:t xml:space="preserve"> (IDC, 2017)</w:t>
      </w:r>
      <w:r w:rsidR="009179AC" w:rsidRPr="003F5659">
        <w:rPr>
          <w:rFonts w:ascii="Calibri" w:hAnsi="Calibri" w:cs="Arial"/>
          <w:sz w:val="22"/>
        </w:rPr>
        <w:t xml:space="preserve">. </w:t>
      </w:r>
    </w:p>
    <w:p w14:paraId="2E24B535" w14:textId="77777777" w:rsidR="009179AC" w:rsidRPr="003F5659" w:rsidRDefault="009179AC" w:rsidP="00BC72E8">
      <w:pPr>
        <w:jc w:val="both"/>
        <w:rPr>
          <w:rFonts w:ascii="Calibri" w:hAnsi="Calibri" w:cs="Arial"/>
          <w:sz w:val="22"/>
        </w:rPr>
      </w:pPr>
    </w:p>
    <w:p w14:paraId="1DB02C70" w14:textId="2BFC4AB3" w:rsidR="00CA56EE" w:rsidRPr="003F5659" w:rsidRDefault="008C436C" w:rsidP="00BC72E8">
      <w:pPr>
        <w:jc w:val="both"/>
        <w:rPr>
          <w:rFonts w:ascii="Calibri" w:hAnsi="Calibri" w:cs="Arial"/>
          <w:sz w:val="22"/>
        </w:rPr>
      </w:pPr>
      <w:r w:rsidRPr="003F5659">
        <w:rPr>
          <w:rFonts w:ascii="Calibri" w:hAnsi="Calibri" w:cs="Arial"/>
          <w:sz w:val="22"/>
        </w:rPr>
        <w:t xml:space="preserve">Regarding the megatrend technology development and automatization, the use of robots in factories </w:t>
      </w:r>
      <w:r w:rsidR="007126B6" w:rsidRPr="003F5659">
        <w:rPr>
          <w:rFonts w:ascii="Calibri" w:hAnsi="Calibri" w:cs="Arial"/>
          <w:sz w:val="22"/>
        </w:rPr>
        <w:t>and cyber physical systems will affect</w:t>
      </w:r>
      <w:r w:rsidRPr="003F5659">
        <w:rPr>
          <w:rFonts w:ascii="Calibri" w:hAnsi="Calibri" w:cs="Arial"/>
          <w:sz w:val="22"/>
        </w:rPr>
        <w:t xml:space="preserve"> </w:t>
      </w:r>
      <w:r w:rsidR="007126B6" w:rsidRPr="003F5659">
        <w:rPr>
          <w:rFonts w:ascii="Calibri" w:hAnsi="Calibri" w:cs="Arial"/>
          <w:sz w:val="22"/>
        </w:rPr>
        <w:t>manufacturing companies in terms of</w:t>
      </w:r>
      <w:r w:rsidRPr="003F5659">
        <w:rPr>
          <w:rFonts w:ascii="Calibri" w:hAnsi="Calibri" w:cs="Arial"/>
          <w:sz w:val="22"/>
        </w:rPr>
        <w:t xml:space="preserve"> production systems (Leitao et al., 2015). Additive manufacturing is also useful for p</w:t>
      </w:r>
      <w:r w:rsidR="007126B6" w:rsidRPr="003F5659">
        <w:rPr>
          <w:rFonts w:ascii="Calibri" w:hAnsi="Calibri" w:cs="Arial"/>
          <w:sz w:val="22"/>
        </w:rPr>
        <w:t>rototyping and product development</w:t>
      </w:r>
      <w:r w:rsidR="006C3C7A" w:rsidRPr="003F5659">
        <w:rPr>
          <w:rFonts w:ascii="Calibri" w:hAnsi="Calibri" w:cs="Arial"/>
          <w:sz w:val="22"/>
        </w:rPr>
        <w:t>, create innovation (Columbus, 2015), producing after-market parts or products (PwC, 2016) and reduce design-to-manufacturing cycle times (Boon and van Wee, 2017). Moreover, the annual growth rate of drones is expected to be 19% until 2020 (Business insider, 2016).The main use will be in infrastructure, transportation industry and agriculture (PwC, 2017) and it will be used mainly for internal delivery, tracking inventory and in order to minimise the traffic in the roads (DHL, 2014). Automated vehicles will impact logistics and it is projected that $500 millions of it will be in use worldwide until 2025 (KPMG, 2015).</w:t>
      </w:r>
      <w:r w:rsidR="00FE09E4" w:rsidRPr="003F5659">
        <w:rPr>
          <w:rFonts w:ascii="Calibri" w:hAnsi="Calibri" w:cs="Arial"/>
          <w:sz w:val="22"/>
        </w:rPr>
        <w:t xml:space="preserve"> </w:t>
      </w:r>
      <w:r w:rsidRPr="003F5659">
        <w:rPr>
          <w:rFonts w:ascii="Calibri" w:hAnsi="Calibri" w:cs="Arial"/>
          <w:sz w:val="22"/>
        </w:rPr>
        <w:t xml:space="preserve">Transport electrification is another megatrend that is influenced by regulations regarding emissions and fuel efficiency. The main impacts on supply chain and logistics industries will be the use of battery electric vehicles, hydrogen fuel cell electric vehicles and hybrid vehicles. </w:t>
      </w:r>
      <w:r w:rsidR="00E01390" w:rsidRPr="003F5659">
        <w:rPr>
          <w:rFonts w:ascii="Calibri" w:hAnsi="Calibri" w:cs="Arial"/>
          <w:sz w:val="22"/>
        </w:rPr>
        <w:t>I</w:t>
      </w:r>
      <w:r w:rsidRPr="003F5659">
        <w:rPr>
          <w:rFonts w:ascii="Calibri" w:hAnsi="Calibri" w:cs="Arial"/>
          <w:sz w:val="22"/>
        </w:rPr>
        <w:t>t is expected that 1 in 12 cars sold in Japan, California, South Korea and Germany would be powered by hydrogen by 2030 (Hydrogen Council, 2017). Last</w:t>
      </w:r>
      <w:r w:rsidR="00D219C7" w:rsidRPr="003F5659">
        <w:rPr>
          <w:rFonts w:ascii="Calibri" w:hAnsi="Calibri" w:cs="Arial"/>
          <w:sz w:val="22"/>
        </w:rPr>
        <w:t>,</w:t>
      </w:r>
      <w:r w:rsidRPr="003F5659">
        <w:rPr>
          <w:rFonts w:ascii="Calibri" w:hAnsi="Calibri" w:cs="Arial"/>
          <w:sz w:val="22"/>
        </w:rPr>
        <w:t xml:space="preserve"> renewable energy sources as a megatrend has several impacts on supply chain and logistics industries</w:t>
      </w:r>
      <w:r w:rsidR="00D219C7" w:rsidRPr="003F5659">
        <w:rPr>
          <w:rFonts w:ascii="Calibri" w:hAnsi="Calibri" w:cs="Arial"/>
          <w:sz w:val="22"/>
        </w:rPr>
        <w:t>,</w:t>
      </w:r>
      <w:r w:rsidRPr="003F5659">
        <w:rPr>
          <w:rFonts w:ascii="Calibri" w:hAnsi="Calibri" w:cs="Arial"/>
          <w:sz w:val="22"/>
        </w:rPr>
        <w:t xml:space="preserve"> </w:t>
      </w:r>
      <w:r w:rsidR="00E01390" w:rsidRPr="003F5659">
        <w:rPr>
          <w:rFonts w:ascii="Calibri" w:hAnsi="Calibri" w:cs="Arial"/>
          <w:sz w:val="22"/>
        </w:rPr>
        <w:t>such as the</w:t>
      </w:r>
      <w:r w:rsidRPr="003F5659">
        <w:rPr>
          <w:rFonts w:ascii="Calibri" w:hAnsi="Calibri" w:cs="Arial"/>
          <w:sz w:val="22"/>
        </w:rPr>
        <w:t xml:space="preserve"> production and storage of clean energy and the application </w:t>
      </w:r>
      <w:r w:rsidR="00E01390" w:rsidRPr="003F5659">
        <w:rPr>
          <w:rFonts w:ascii="Calibri" w:hAnsi="Calibri" w:cs="Arial"/>
          <w:sz w:val="22"/>
        </w:rPr>
        <w:t xml:space="preserve">to transportation and </w:t>
      </w:r>
      <w:r w:rsidR="006E24A6" w:rsidRPr="003F5659">
        <w:rPr>
          <w:rFonts w:ascii="Calibri" w:hAnsi="Calibri" w:cs="Arial"/>
          <w:sz w:val="22"/>
        </w:rPr>
        <w:t xml:space="preserve">other </w:t>
      </w:r>
      <w:r w:rsidR="00E01390" w:rsidRPr="003F5659">
        <w:rPr>
          <w:rFonts w:ascii="Calibri" w:hAnsi="Calibri" w:cs="Arial"/>
          <w:sz w:val="22"/>
        </w:rPr>
        <w:t>industr</w:t>
      </w:r>
      <w:r w:rsidR="006E24A6" w:rsidRPr="003F5659">
        <w:rPr>
          <w:rFonts w:ascii="Calibri" w:hAnsi="Calibri" w:cs="Arial"/>
          <w:sz w:val="22"/>
        </w:rPr>
        <w:t xml:space="preserve">ies (e.g. companies </w:t>
      </w:r>
      <w:r w:rsidR="004379DC" w:rsidRPr="003F5659">
        <w:rPr>
          <w:rFonts w:ascii="Calibri" w:hAnsi="Calibri" w:cs="Arial"/>
          <w:sz w:val="22"/>
        </w:rPr>
        <w:t>such as Apple aim to procure</w:t>
      </w:r>
      <w:r w:rsidR="006E24A6" w:rsidRPr="003F5659">
        <w:rPr>
          <w:rFonts w:ascii="Calibri" w:hAnsi="Calibri" w:cs="Arial"/>
          <w:sz w:val="22"/>
        </w:rPr>
        <w:t xml:space="preserve"> 100% of their electricity from renewable sources</w:t>
      </w:r>
      <w:r w:rsidR="006E24A6" w:rsidRPr="003F5659">
        <w:rPr>
          <w:rFonts w:ascii="Calibri" w:hAnsi="Calibri"/>
        </w:rPr>
        <w:t xml:space="preserve"> </w:t>
      </w:r>
      <w:r w:rsidR="006E24A6" w:rsidRPr="003F5659">
        <w:rPr>
          <w:rFonts w:ascii="Calibri" w:hAnsi="Calibri" w:cs="Arial"/>
          <w:sz w:val="22"/>
        </w:rPr>
        <w:t xml:space="preserve">to </w:t>
      </w:r>
      <w:r w:rsidR="004379DC" w:rsidRPr="003F5659">
        <w:rPr>
          <w:rFonts w:ascii="Calibri" w:hAnsi="Calibri" w:cs="Arial"/>
          <w:sz w:val="22"/>
        </w:rPr>
        <w:t>minimise</w:t>
      </w:r>
      <w:r w:rsidR="006E24A6" w:rsidRPr="003F5659">
        <w:rPr>
          <w:rFonts w:ascii="Calibri" w:hAnsi="Calibri" w:cs="Arial"/>
          <w:sz w:val="22"/>
        </w:rPr>
        <w:t xml:space="preserve"> emissions from supply chain operations)</w:t>
      </w:r>
      <w:r w:rsidR="00D219C7" w:rsidRPr="003F5659">
        <w:rPr>
          <w:rFonts w:ascii="Calibri" w:hAnsi="Calibri" w:cs="Arial"/>
          <w:sz w:val="22"/>
        </w:rPr>
        <w:t xml:space="preserve"> (</w:t>
      </w:r>
      <w:r w:rsidR="00973201" w:rsidRPr="003F5659">
        <w:rPr>
          <w:rFonts w:ascii="Calibri" w:hAnsi="Calibri" w:cs="Arial"/>
          <w:sz w:val="22"/>
        </w:rPr>
        <w:t>Apple, 2018</w:t>
      </w:r>
      <w:r w:rsidR="00D219C7" w:rsidRPr="003F5659">
        <w:rPr>
          <w:rFonts w:ascii="Calibri" w:hAnsi="Calibri" w:cs="Arial"/>
          <w:sz w:val="22"/>
        </w:rPr>
        <w:t>)</w:t>
      </w:r>
      <w:r w:rsidR="00E01390" w:rsidRPr="003F5659">
        <w:rPr>
          <w:rFonts w:ascii="Calibri" w:hAnsi="Calibri" w:cs="Arial"/>
          <w:sz w:val="22"/>
        </w:rPr>
        <w:t>.</w:t>
      </w:r>
    </w:p>
    <w:p w14:paraId="3B5A668C" w14:textId="77777777" w:rsidR="00E01390" w:rsidRPr="003F5659" w:rsidRDefault="00E01390" w:rsidP="00BC72E8">
      <w:pPr>
        <w:jc w:val="both"/>
        <w:rPr>
          <w:rFonts w:ascii="Calibri" w:hAnsi="Calibri" w:cs="Arial"/>
          <w:sz w:val="22"/>
          <w:szCs w:val="22"/>
        </w:rPr>
      </w:pPr>
    </w:p>
    <w:p w14:paraId="100EDF43" w14:textId="77777777" w:rsidR="000D7BC5" w:rsidRPr="003F5659" w:rsidRDefault="000D7BC5" w:rsidP="000D7BC5">
      <w:pPr>
        <w:jc w:val="both"/>
        <w:rPr>
          <w:rFonts w:ascii="Calibri" w:hAnsi="Calibri" w:cs="Arial"/>
          <w:b/>
          <w:sz w:val="22"/>
          <w:szCs w:val="22"/>
        </w:rPr>
      </w:pPr>
      <w:r w:rsidRPr="003F5659">
        <w:rPr>
          <w:rFonts w:ascii="Calibri" w:hAnsi="Calibri" w:cs="Arial"/>
          <w:b/>
          <w:sz w:val="22"/>
          <w:szCs w:val="22"/>
        </w:rPr>
        <w:t>Legal dimension</w:t>
      </w:r>
    </w:p>
    <w:p w14:paraId="2CAF1884" w14:textId="000BD418" w:rsidR="000D7BC5" w:rsidRPr="003F5659" w:rsidRDefault="000D7BC5" w:rsidP="00BC72E8">
      <w:pPr>
        <w:jc w:val="both"/>
        <w:rPr>
          <w:rFonts w:ascii="Calibri" w:hAnsi="Calibri" w:cs="Arial"/>
          <w:sz w:val="22"/>
        </w:rPr>
      </w:pPr>
      <w:r w:rsidRPr="003F5659">
        <w:rPr>
          <w:rFonts w:ascii="Calibri" w:hAnsi="Calibri" w:cs="Arial"/>
          <w:i/>
          <w:sz w:val="22"/>
        </w:rPr>
        <w:t>Consumer protection laws, intellectual property law and social and environmental regulations</w:t>
      </w:r>
      <w:r w:rsidRPr="003F5659">
        <w:rPr>
          <w:rFonts w:ascii="Calibri" w:hAnsi="Calibri" w:cs="Arial"/>
          <w:sz w:val="22"/>
        </w:rPr>
        <w:t xml:space="preserve"> are megatrends </w:t>
      </w:r>
      <w:r w:rsidR="006F714D" w:rsidRPr="003F5659">
        <w:rPr>
          <w:rFonts w:ascii="Calibri" w:hAnsi="Calibri" w:cs="Arial"/>
          <w:sz w:val="22"/>
        </w:rPr>
        <w:t>emerged under</w:t>
      </w:r>
      <w:r w:rsidRPr="003F5659">
        <w:rPr>
          <w:rFonts w:ascii="Calibri" w:hAnsi="Calibri" w:cs="Arial"/>
          <w:sz w:val="22"/>
        </w:rPr>
        <w:t xml:space="preserve"> the legal dimension. As for the consumer protection laws, the policies tend to provide customers the right to return products free of charge or under warranty </w:t>
      </w:r>
      <w:r w:rsidR="00A629D0" w:rsidRPr="003F5659">
        <w:rPr>
          <w:rFonts w:ascii="Calibri" w:hAnsi="Calibri" w:cs="Arial"/>
          <w:sz w:val="22"/>
        </w:rPr>
        <w:t>while</w:t>
      </w:r>
      <w:r w:rsidRPr="003F5659">
        <w:rPr>
          <w:rFonts w:ascii="Calibri" w:hAnsi="Calibri" w:cs="Arial"/>
          <w:sz w:val="22"/>
        </w:rPr>
        <w:t xml:space="preserve"> companies</w:t>
      </w:r>
      <w:r w:rsidR="00A629D0" w:rsidRPr="003F5659">
        <w:rPr>
          <w:rFonts w:ascii="Calibri" w:hAnsi="Calibri" w:cs="Arial"/>
          <w:sz w:val="22"/>
        </w:rPr>
        <w:t xml:space="preserve"> also</w:t>
      </w:r>
      <w:r w:rsidRPr="003F5659">
        <w:rPr>
          <w:rFonts w:ascii="Calibri" w:hAnsi="Calibri" w:cs="Arial"/>
          <w:sz w:val="22"/>
        </w:rPr>
        <w:t xml:space="preserve"> have to recall their products in case of problems towards customer’s safety</w:t>
      </w:r>
      <w:r w:rsidR="00770609" w:rsidRPr="003F5659">
        <w:rPr>
          <w:rFonts w:ascii="Calibri" w:hAnsi="Calibri" w:cs="Arial"/>
          <w:sz w:val="22"/>
        </w:rPr>
        <w:t xml:space="preserve"> influencing the return process of supply chain</w:t>
      </w:r>
      <w:r w:rsidRPr="003F5659">
        <w:rPr>
          <w:rFonts w:ascii="Calibri" w:hAnsi="Calibri" w:cs="Arial"/>
          <w:sz w:val="22"/>
        </w:rPr>
        <w:t>. In addition, privacy topics gain increasing importance</w:t>
      </w:r>
      <w:r w:rsidR="00860F8C" w:rsidRPr="003F5659">
        <w:rPr>
          <w:rFonts w:ascii="Calibri" w:hAnsi="Calibri" w:cs="Arial"/>
          <w:sz w:val="22"/>
        </w:rPr>
        <w:t xml:space="preserve"> (e.g. new EU privacy regulations) </w:t>
      </w:r>
      <w:r w:rsidRPr="003F5659">
        <w:rPr>
          <w:rFonts w:ascii="Calibri" w:hAnsi="Calibri" w:cs="Arial"/>
          <w:sz w:val="22"/>
        </w:rPr>
        <w:t xml:space="preserve">with the expanding amount of regular </w:t>
      </w:r>
      <w:r w:rsidR="00063961" w:rsidRPr="003F5659">
        <w:rPr>
          <w:rFonts w:ascii="Calibri" w:hAnsi="Calibri" w:cs="Arial"/>
          <w:sz w:val="22"/>
        </w:rPr>
        <w:t>I</w:t>
      </w:r>
      <w:r w:rsidRPr="003F5659">
        <w:rPr>
          <w:rFonts w:ascii="Calibri" w:hAnsi="Calibri" w:cs="Arial"/>
          <w:sz w:val="22"/>
        </w:rPr>
        <w:t>nternet shopper</w:t>
      </w:r>
      <w:r w:rsidR="00860F8C" w:rsidRPr="003F5659">
        <w:rPr>
          <w:rFonts w:ascii="Calibri" w:hAnsi="Calibri" w:cs="Arial"/>
          <w:sz w:val="22"/>
        </w:rPr>
        <w:t>s</w:t>
      </w:r>
      <w:r w:rsidRPr="003F5659">
        <w:rPr>
          <w:rFonts w:ascii="Calibri" w:hAnsi="Calibri" w:cs="Arial"/>
          <w:sz w:val="22"/>
        </w:rPr>
        <w:t xml:space="preserve"> </w:t>
      </w:r>
      <w:r w:rsidR="00996766" w:rsidRPr="003F5659">
        <w:rPr>
          <w:rFonts w:ascii="Calibri" w:hAnsi="Calibri" w:cs="Arial"/>
          <w:sz w:val="22"/>
        </w:rPr>
        <w:t>(European Commission, 2016)</w:t>
      </w:r>
      <w:r w:rsidRPr="003F5659">
        <w:rPr>
          <w:rFonts w:ascii="Calibri" w:hAnsi="Calibri" w:cs="Arial"/>
          <w:sz w:val="22"/>
        </w:rPr>
        <w:t xml:space="preserve">. </w:t>
      </w:r>
      <w:r w:rsidR="003720BE" w:rsidRPr="003F5659">
        <w:rPr>
          <w:rFonts w:ascii="Calibri" w:hAnsi="Calibri" w:cs="Arial"/>
          <w:sz w:val="22"/>
        </w:rPr>
        <w:t>Regarding the</w:t>
      </w:r>
      <w:r w:rsidRPr="003F5659">
        <w:rPr>
          <w:rFonts w:ascii="Calibri" w:hAnsi="Calibri" w:cs="Arial"/>
          <w:sz w:val="22"/>
        </w:rPr>
        <w:t xml:space="preserve"> second megatrend</w:t>
      </w:r>
      <w:r w:rsidR="0095398C" w:rsidRPr="003F5659">
        <w:rPr>
          <w:rFonts w:ascii="Calibri" w:hAnsi="Calibri" w:cs="Arial"/>
          <w:sz w:val="22"/>
        </w:rPr>
        <w:t>,</w:t>
      </w:r>
      <w:r w:rsidRPr="003F5659">
        <w:rPr>
          <w:rFonts w:ascii="Calibri" w:hAnsi="Calibri" w:cs="Arial"/>
          <w:sz w:val="22"/>
        </w:rPr>
        <w:t xml:space="preserve"> intellectual property law</w:t>
      </w:r>
      <w:r w:rsidR="00B84C35" w:rsidRPr="003F5659">
        <w:rPr>
          <w:rFonts w:ascii="Calibri" w:hAnsi="Calibri" w:cs="Arial"/>
          <w:sz w:val="22"/>
        </w:rPr>
        <w:t>,</w:t>
      </w:r>
      <w:r w:rsidR="003720BE" w:rsidRPr="003F5659">
        <w:rPr>
          <w:rFonts w:ascii="Calibri" w:hAnsi="Calibri" w:cs="Arial"/>
          <w:sz w:val="22"/>
        </w:rPr>
        <w:t xml:space="preserve"> </w:t>
      </w:r>
      <w:r w:rsidR="00B84C35" w:rsidRPr="003F5659">
        <w:rPr>
          <w:rFonts w:ascii="Calibri" w:hAnsi="Calibri" w:cs="Arial"/>
          <w:sz w:val="22"/>
        </w:rPr>
        <w:t>a</w:t>
      </w:r>
      <w:r w:rsidRPr="003F5659">
        <w:rPr>
          <w:rFonts w:ascii="Calibri" w:hAnsi="Calibri" w:cs="Arial"/>
          <w:sz w:val="22"/>
        </w:rPr>
        <w:t>long with the exchange of data, companies and private entities fear security risks and loss o</w:t>
      </w:r>
      <w:r w:rsidR="00E26881" w:rsidRPr="003F5659">
        <w:rPr>
          <w:rFonts w:ascii="Calibri" w:hAnsi="Calibri" w:cs="Arial"/>
          <w:sz w:val="22"/>
        </w:rPr>
        <w:t xml:space="preserve">f control when exchanging data (PwC, </w:t>
      </w:r>
      <w:r w:rsidR="00E26881" w:rsidRPr="003F5659">
        <w:rPr>
          <w:rFonts w:ascii="Calibri" w:hAnsi="Calibri" w:cs="Arial"/>
          <w:sz w:val="22"/>
        </w:rPr>
        <w:lastRenderedPageBreak/>
        <w:t>2016b)</w:t>
      </w:r>
      <w:r w:rsidRPr="003F5659">
        <w:rPr>
          <w:rFonts w:ascii="Calibri" w:hAnsi="Calibri" w:cs="Arial"/>
          <w:sz w:val="22"/>
        </w:rPr>
        <w:t xml:space="preserve">. To create clarity, data sovereignty concepts need to be established. Similar concepts are required for the protection of intellectual property with </w:t>
      </w:r>
      <w:r w:rsidR="00440660" w:rsidRPr="003F5659">
        <w:rPr>
          <w:rFonts w:ascii="Calibri" w:hAnsi="Calibri" w:cs="Arial"/>
          <w:sz w:val="22"/>
        </w:rPr>
        <w:t>fast evolving technologies</w:t>
      </w:r>
      <w:r w:rsidRPr="003F5659">
        <w:rPr>
          <w:rFonts w:ascii="Calibri" w:hAnsi="Calibri" w:cs="Arial"/>
          <w:sz w:val="22"/>
        </w:rPr>
        <w:t xml:space="preserve">. There is a trend towards the establishment of patents granting exclusive rights to promote utility objects and innovative processes for a limited </w:t>
      </w:r>
      <w:r w:rsidR="00A629D0" w:rsidRPr="003F5659">
        <w:rPr>
          <w:rFonts w:ascii="Calibri" w:hAnsi="Calibri" w:cs="Arial"/>
          <w:sz w:val="22"/>
        </w:rPr>
        <w:t>period</w:t>
      </w:r>
      <w:r w:rsidRPr="003F5659">
        <w:rPr>
          <w:rFonts w:ascii="Calibri" w:hAnsi="Calibri" w:cs="Arial"/>
          <w:sz w:val="22"/>
        </w:rPr>
        <w:t xml:space="preserve"> </w:t>
      </w:r>
      <w:r w:rsidR="00E26881" w:rsidRPr="003F5659">
        <w:rPr>
          <w:rFonts w:ascii="Calibri" w:hAnsi="Calibri" w:cs="Arial"/>
          <w:sz w:val="22"/>
        </w:rPr>
        <w:t xml:space="preserve">(Menell et al., 2017). </w:t>
      </w:r>
      <w:r w:rsidR="00B84C35" w:rsidRPr="003F5659">
        <w:rPr>
          <w:rFonts w:ascii="Calibri" w:hAnsi="Calibri" w:cs="Arial"/>
          <w:sz w:val="22"/>
        </w:rPr>
        <w:t>Last, the</w:t>
      </w:r>
      <w:r w:rsidR="003720BE" w:rsidRPr="003F5659">
        <w:rPr>
          <w:rFonts w:ascii="Calibri" w:hAnsi="Calibri" w:cs="Arial"/>
          <w:sz w:val="22"/>
        </w:rPr>
        <w:t xml:space="preserve"> megatrend </w:t>
      </w:r>
      <w:r w:rsidRPr="003F5659">
        <w:rPr>
          <w:rFonts w:ascii="Calibri" w:hAnsi="Calibri" w:cs="Arial"/>
          <w:sz w:val="22"/>
        </w:rPr>
        <w:t>social and environmental regulations</w:t>
      </w:r>
      <w:r w:rsidR="00063961" w:rsidRPr="003F5659">
        <w:rPr>
          <w:rFonts w:ascii="Calibri" w:hAnsi="Calibri" w:cs="Arial"/>
          <w:sz w:val="22"/>
        </w:rPr>
        <w:t>,</w:t>
      </w:r>
      <w:r w:rsidR="00440660" w:rsidRPr="003F5659">
        <w:rPr>
          <w:rFonts w:ascii="Calibri" w:hAnsi="Calibri" w:cs="Arial"/>
          <w:sz w:val="22"/>
        </w:rPr>
        <w:t xml:space="preserve"> </w:t>
      </w:r>
      <w:r w:rsidR="003720BE" w:rsidRPr="003F5659">
        <w:rPr>
          <w:rFonts w:ascii="Calibri" w:hAnsi="Calibri" w:cs="Arial"/>
          <w:sz w:val="22"/>
        </w:rPr>
        <w:t xml:space="preserve">is related </w:t>
      </w:r>
      <w:r w:rsidR="002D5857" w:rsidRPr="003F5659">
        <w:rPr>
          <w:rFonts w:ascii="Calibri" w:hAnsi="Calibri" w:cs="Arial"/>
          <w:sz w:val="22"/>
        </w:rPr>
        <w:t>to</w:t>
      </w:r>
      <w:r w:rsidR="003720BE" w:rsidRPr="003F5659">
        <w:rPr>
          <w:rFonts w:ascii="Calibri" w:hAnsi="Calibri" w:cs="Arial"/>
          <w:sz w:val="22"/>
        </w:rPr>
        <w:t xml:space="preserve"> </w:t>
      </w:r>
      <w:r w:rsidRPr="003F5659">
        <w:rPr>
          <w:rFonts w:ascii="Calibri" w:hAnsi="Calibri" w:cs="Arial"/>
          <w:sz w:val="22"/>
        </w:rPr>
        <w:t>corporate social responsibility</w:t>
      </w:r>
      <w:r w:rsidR="003720BE" w:rsidRPr="003F5659">
        <w:rPr>
          <w:rFonts w:ascii="Calibri" w:hAnsi="Calibri" w:cs="Arial"/>
          <w:sz w:val="22"/>
        </w:rPr>
        <w:t xml:space="preserve"> that</w:t>
      </w:r>
      <w:r w:rsidRPr="003F5659">
        <w:rPr>
          <w:rFonts w:ascii="Calibri" w:hAnsi="Calibri" w:cs="Arial"/>
          <w:sz w:val="22"/>
        </w:rPr>
        <w:t xml:space="preserve">. </w:t>
      </w:r>
      <w:r w:rsidR="00B84C35" w:rsidRPr="003F5659">
        <w:rPr>
          <w:rFonts w:ascii="Calibri" w:hAnsi="Calibri" w:cs="Arial"/>
          <w:sz w:val="22"/>
        </w:rPr>
        <w:t xml:space="preserve">Those legal settings influence the supply chain especially in terms of data management, but also regarding process and product settings. For example, </w:t>
      </w:r>
      <w:r w:rsidR="00B84C35" w:rsidRPr="003F5659">
        <w:rPr>
          <w:rFonts w:ascii="Calibri" w:hAnsi="Calibri"/>
          <w:sz w:val="22"/>
          <w:szCs w:val="22"/>
        </w:rPr>
        <w:t>the</w:t>
      </w:r>
      <w:r w:rsidR="00B84C35" w:rsidRPr="003F5659">
        <w:rPr>
          <w:rFonts w:ascii="Calibri" w:hAnsi="Calibri" w:cs="Arial"/>
          <w:sz w:val="22"/>
        </w:rPr>
        <w:t xml:space="preserve"> vehicle electrification market is driven by stringent emission and fuel efficiency regulations across the globe. </w:t>
      </w:r>
    </w:p>
    <w:p w14:paraId="56914546" w14:textId="77777777" w:rsidR="00B84C35" w:rsidRPr="003F5659" w:rsidRDefault="00B84C35" w:rsidP="00BC72E8">
      <w:pPr>
        <w:jc w:val="both"/>
        <w:rPr>
          <w:rFonts w:ascii="Calibri" w:hAnsi="Calibri" w:cs="Arial"/>
          <w:sz w:val="22"/>
        </w:rPr>
      </w:pPr>
    </w:p>
    <w:p w14:paraId="7DB26BB7" w14:textId="77777777" w:rsidR="00681143" w:rsidRPr="003F5659" w:rsidRDefault="00681143" w:rsidP="00681143">
      <w:pPr>
        <w:jc w:val="both"/>
        <w:rPr>
          <w:rFonts w:ascii="Calibri" w:hAnsi="Calibri" w:cs="Arial"/>
          <w:sz w:val="22"/>
        </w:rPr>
      </w:pPr>
      <w:r w:rsidRPr="003F5659">
        <w:rPr>
          <w:rFonts w:ascii="Calibri" w:hAnsi="Calibri" w:cs="Arial"/>
          <w:b/>
          <w:sz w:val="22"/>
          <w:szCs w:val="22"/>
        </w:rPr>
        <w:t>Environmental dimension</w:t>
      </w:r>
    </w:p>
    <w:p w14:paraId="3495F753" w14:textId="77777777" w:rsidR="00050AD9" w:rsidRPr="003F5659" w:rsidRDefault="00681143" w:rsidP="00B83397">
      <w:pPr>
        <w:jc w:val="both"/>
        <w:rPr>
          <w:rFonts w:ascii="Calibri" w:hAnsi="Calibri" w:cstheme="minorHAnsi"/>
          <w:sz w:val="22"/>
          <w:szCs w:val="22"/>
        </w:rPr>
      </w:pPr>
      <w:r w:rsidRPr="003F5659">
        <w:rPr>
          <w:rFonts w:ascii="Calibri" w:hAnsi="Calibri" w:cs="Arial"/>
          <w:sz w:val="22"/>
        </w:rPr>
        <w:t xml:space="preserve">Climate change and resource scarcity are the megatrends emerged under the environmental dimension. </w:t>
      </w:r>
      <w:r w:rsidR="00FF3954" w:rsidRPr="003F5659">
        <w:rPr>
          <w:rFonts w:ascii="Calibri" w:hAnsi="Calibri" w:cstheme="minorHAnsi"/>
          <w:sz w:val="22"/>
          <w:szCs w:val="22"/>
        </w:rPr>
        <w:t>Regarding climate change, s</w:t>
      </w:r>
      <w:r w:rsidRPr="003F5659">
        <w:rPr>
          <w:rFonts w:ascii="Calibri" w:hAnsi="Calibri" w:cstheme="minorHAnsi"/>
          <w:sz w:val="22"/>
          <w:szCs w:val="22"/>
        </w:rPr>
        <w:t xml:space="preserve">upply chain emissions are being targeted by many multinationals </w:t>
      </w:r>
      <w:r w:rsidR="00FF3954" w:rsidRPr="003F5659">
        <w:rPr>
          <w:rFonts w:ascii="Calibri" w:hAnsi="Calibri" w:cstheme="minorHAnsi"/>
          <w:sz w:val="22"/>
          <w:szCs w:val="22"/>
        </w:rPr>
        <w:t xml:space="preserve">such as </w:t>
      </w:r>
      <w:r w:rsidRPr="003F5659">
        <w:rPr>
          <w:rFonts w:ascii="Calibri" w:hAnsi="Calibri" w:cstheme="minorHAnsi"/>
          <w:sz w:val="22"/>
          <w:szCs w:val="22"/>
        </w:rPr>
        <w:t>Walmart</w:t>
      </w:r>
      <w:r w:rsidR="00D219C7" w:rsidRPr="003F5659">
        <w:rPr>
          <w:rFonts w:ascii="Calibri" w:hAnsi="Calibri" w:cstheme="minorHAnsi"/>
          <w:sz w:val="22"/>
          <w:szCs w:val="22"/>
        </w:rPr>
        <w:t>. T</w:t>
      </w:r>
      <w:r w:rsidRPr="003F5659">
        <w:rPr>
          <w:rFonts w:ascii="Calibri" w:hAnsi="Calibri" w:cstheme="minorHAnsi"/>
          <w:sz w:val="22"/>
          <w:szCs w:val="22"/>
        </w:rPr>
        <w:t>he US retailing giant has recently launched a program to reduce the CO</w:t>
      </w:r>
      <w:r w:rsidRPr="003F5659">
        <w:rPr>
          <w:rFonts w:ascii="Calibri" w:hAnsi="Calibri" w:cstheme="minorHAnsi"/>
          <w:sz w:val="22"/>
          <w:szCs w:val="22"/>
          <w:vertAlign w:val="subscript"/>
        </w:rPr>
        <w:t>2</w:t>
      </w:r>
      <w:r w:rsidRPr="003F5659">
        <w:rPr>
          <w:rFonts w:ascii="Calibri" w:hAnsi="Calibri" w:cstheme="minorHAnsi"/>
          <w:sz w:val="22"/>
          <w:szCs w:val="22"/>
        </w:rPr>
        <w:t xml:space="preserve"> emissions from its Chinese supplier</w:t>
      </w:r>
      <w:r w:rsidR="00FF3954" w:rsidRPr="003F5659">
        <w:rPr>
          <w:rFonts w:ascii="Calibri" w:hAnsi="Calibri" w:cstheme="minorHAnsi"/>
          <w:sz w:val="22"/>
          <w:szCs w:val="22"/>
        </w:rPr>
        <w:t xml:space="preserve">s by 50 million tonnes by 2030 </w:t>
      </w:r>
      <w:r w:rsidRPr="003F5659">
        <w:rPr>
          <w:rFonts w:ascii="Calibri" w:hAnsi="Calibri" w:cstheme="minorHAnsi"/>
          <w:sz w:val="22"/>
          <w:szCs w:val="22"/>
        </w:rPr>
        <w:t>(Reuters, 2018). Furthermore, increasing CO</w:t>
      </w:r>
      <w:r w:rsidRPr="003F5659">
        <w:rPr>
          <w:rFonts w:ascii="Calibri" w:hAnsi="Calibri" w:cstheme="minorHAnsi"/>
          <w:sz w:val="22"/>
          <w:szCs w:val="22"/>
          <w:vertAlign w:val="subscript"/>
        </w:rPr>
        <w:t>2</w:t>
      </w:r>
      <w:r w:rsidRPr="003F5659">
        <w:rPr>
          <w:rFonts w:ascii="Calibri" w:hAnsi="Calibri" w:cstheme="minorHAnsi"/>
          <w:sz w:val="22"/>
          <w:szCs w:val="22"/>
        </w:rPr>
        <w:t xml:space="preserve"> levels are linked to </w:t>
      </w:r>
      <w:r w:rsidR="00FF3954" w:rsidRPr="003F5659">
        <w:rPr>
          <w:rFonts w:ascii="Calibri" w:hAnsi="Calibri" w:cstheme="minorHAnsi"/>
          <w:sz w:val="22"/>
          <w:szCs w:val="22"/>
        </w:rPr>
        <w:t xml:space="preserve">atmospheric changes which lead to accidents, </w:t>
      </w:r>
      <w:r w:rsidRPr="003F5659">
        <w:rPr>
          <w:rFonts w:ascii="Calibri" w:hAnsi="Calibri" w:cstheme="minorHAnsi"/>
          <w:sz w:val="22"/>
          <w:szCs w:val="22"/>
        </w:rPr>
        <w:t xml:space="preserve">cancelation and delays </w:t>
      </w:r>
      <w:r w:rsidR="00817F2B" w:rsidRPr="003F5659">
        <w:rPr>
          <w:rFonts w:ascii="Calibri" w:hAnsi="Calibri" w:cstheme="minorHAnsi"/>
          <w:sz w:val="22"/>
          <w:szCs w:val="22"/>
        </w:rPr>
        <w:t>and thus impact the supply chain network</w:t>
      </w:r>
      <w:r w:rsidRPr="003F5659">
        <w:rPr>
          <w:rFonts w:ascii="Calibri" w:hAnsi="Calibri" w:cstheme="minorHAnsi"/>
          <w:sz w:val="22"/>
          <w:szCs w:val="22"/>
        </w:rPr>
        <w:t>. Resource scarcity</w:t>
      </w:r>
      <w:r w:rsidR="0095398C" w:rsidRPr="003F5659">
        <w:rPr>
          <w:rFonts w:ascii="Calibri" w:hAnsi="Calibri" w:cstheme="minorHAnsi"/>
          <w:sz w:val="22"/>
          <w:szCs w:val="22"/>
        </w:rPr>
        <w:t>,</w:t>
      </w:r>
      <w:r w:rsidRPr="003F5659">
        <w:rPr>
          <w:rFonts w:ascii="Calibri" w:hAnsi="Calibri" w:cstheme="minorHAnsi"/>
          <w:sz w:val="22"/>
          <w:szCs w:val="22"/>
        </w:rPr>
        <w:t xml:space="preserve"> </w:t>
      </w:r>
      <w:r w:rsidR="00373E91" w:rsidRPr="003F5659">
        <w:rPr>
          <w:rFonts w:ascii="Calibri" w:hAnsi="Calibri" w:cstheme="minorHAnsi"/>
          <w:sz w:val="22"/>
          <w:szCs w:val="22"/>
        </w:rPr>
        <w:t>the second megatrend</w:t>
      </w:r>
      <w:r w:rsidR="0095398C" w:rsidRPr="003F5659">
        <w:rPr>
          <w:rFonts w:ascii="Calibri" w:hAnsi="Calibri" w:cstheme="minorHAnsi"/>
          <w:sz w:val="22"/>
          <w:szCs w:val="22"/>
        </w:rPr>
        <w:t>,</w:t>
      </w:r>
      <w:r w:rsidR="00373E91" w:rsidRPr="003F5659">
        <w:rPr>
          <w:rFonts w:ascii="Calibri" w:hAnsi="Calibri" w:cstheme="minorHAnsi"/>
          <w:sz w:val="22"/>
          <w:szCs w:val="22"/>
        </w:rPr>
        <w:t xml:space="preserve"> </w:t>
      </w:r>
      <w:r w:rsidRPr="003F5659">
        <w:rPr>
          <w:rFonts w:ascii="Calibri" w:hAnsi="Calibri" w:cstheme="minorHAnsi"/>
          <w:sz w:val="22"/>
          <w:szCs w:val="22"/>
        </w:rPr>
        <w:t xml:space="preserve">is influenced by the global population, and </w:t>
      </w:r>
      <w:r w:rsidR="00A629D0" w:rsidRPr="003F5659">
        <w:rPr>
          <w:rFonts w:ascii="Calibri" w:hAnsi="Calibri" w:cstheme="minorHAnsi"/>
          <w:sz w:val="22"/>
          <w:szCs w:val="22"/>
        </w:rPr>
        <w:t>the</w:t>
      </w:r>
      <w:r w:rsidRPr="003F5659">
        <w:rPr>
          <w:rFonts w:ascii="Calibri" w:hAnsi="Calibri" w:cstheme="minorHAnsi"/>
          <w:sz w:val="22"/>
          <w:szCs w:val="22"/>
        </w:rPr>
        <w:t xml:space="preserve"> increasing demand for resources from consumers (Balatsky et al., 2015). </w:t>
      </w:r>
      <w:r w:rsidR="00373E91" w:rsidRPr="003F5659">
        <w:rPr>
          <w:rFonts w:ascii="Calibri" w:hAnsi="Calibri" w:cstheme="minorHAnsi"/>
          <w:sz w:val="22"/>
          <w:szCs w:val="22"/>
        </w:rPr>
        <w:t>For example,</w:t>
      </w:r>
      <w:r w:rsidRPr="003F5659">
        <w:rPr>
          <w:rFonts w:ascii="Calibri" w:hAnsi="Calibri" w:cstheme="minorHAnsi"/>
          <w:sz w:val="22"/>
          <w:szCs w:val="22"/>
        </w:rPr>
        <w:t xml:space="preserve"> </w:t>
      </w:r>
      <w:r w:rsidR="00373E91" w:rsidRPr="003F5659">
        <w:rPr>
          <w:rFonts w:ascii="Calibri" w:hAnsi="Calibri" w:cstheme="minorHAnsi"/>
          <w:sz w:val="22"/>
          <w:szCs w:val="22"/>
        </w:rPr>
        <w:t>l</w:t>
      </w:r>
      <w:r w:rsidRPr="003F5659">
        <w:rPr>
          <w:rFonts w:ascii="Calibri" w:hAnsi="Calibri" w:cstheme="minorHAnsi"/>
          <w:sz w:val="22"/>
          <w:szCs w:val="22"/>
        </w:rPr>
        <w:t xml:space="preserve">and scarcity rises in densely populated cities. In the logistics industry, solutions are focused on </w:t>
      </w:r>
      <w:r w:rsidR="00C533B7" w:rsidRPr="003F5659">
        <w:rPr>
          <w:rFonts w:ascii="Calibri" w:hAnsi="Calibri" w:cstheme="minorHAnsi"/>
          <w:sz w:val="22"/>
          <w:szCs w:val="22"/>
        </w:rPr>
        <w:t xml:space="preserve">maximising </w:t>
      </w:r>
      <w:r w:rsidRPr="003F5659">
        <w:rPr>
          <w:rFonts w:ascii="Calibri" w:hAnsi="Calibri" w:cstheme="minorHAnsi"/>
          <w:sz w:val="22"/>
          <w:szCs w:val="22"/>
        </w:rPr>
        <w:t>land productivity</w:t>
      </w:r>
      <w:r w:rsidR="00373E91" w:rsidRPr="003F5659">
        <w:rPr>
          <w:rFonts w:ascii="Calibri" w:hAnsi="Calibri" w:cstheme="minorHAnsi"/>
          <w:sz w:val="22"/>
          <w:szCs w:val="22"/>
        </w:rPr>
        <w:t xml:space="preserve"> </w:t>
      </w:r>
      <w:r w:rsidR="009C0710" w:rsidRPr="003F5659">
        <w:rPr>
          <w:rFonts w:ascii="Calibri" w:hAnsi="Calibri" w:cstheme="minorHAnsi"/>
          <w:sz w:val="22"/>
          <w:szCs w:val="22"/>
        </w:rPr>
        <w:t xml:space="preserve">with </w:t>
      </w:r>
      <w:r w:rsidR="00373E91" w:rsidRPr="003F5659">
        <w:rPr>
          <w:rFonts w:ascii="Calibri" w:hAnsi="Calibri" w:cstheme="minorHAnsi"/>
          <w:sz w:val="22"/>
          <w:szCs w:val="22"/>
        </w:rPr>
        <w:t xml:space="preserve">e.g. </w:t>
      </w:r>
      <w:r w:rsidR="009C0710" w:rsidRPr="003F5659">
        <w:rPr>
          <w:rFonts w:ascii="Calibri" w:hAnsi="Calibri" w:cstheme="minorHAnsi"/>
          <w:sz w:val="22"/>
          <w:szCs w:val="22"/>
        </w:rPr>
        <w:t xml:space="preserve">the </w:t>
      </w:r>
      <w:r w:rsidRPr="003F5659">
        <w:rPr>
          <w:rFonts w:ascii="Calibri" w:hAnsi="Calibri" w:cstheme="minorHAnsi"/>
          <w:sz w:val="22"/>
          <w:szCs w:val="22"/>
        </w:rPr>
        <w:t>construction of a</w:t>
      </w:r>
      <w:r w:rsidR="009C0710" w:rsidRPr="003F5659">
        <w:rPr>
          <w:rFonts w:ascii="Calibri" w:hAnsi="Calibri" w:cstheme="minorHAnsi"/>
          <w:sz w:val="22"/>
          <w:szCs w:val="22"/>
        </w:rPr>
        <w:t>n</w:t>
      </w:r>
      <w:r w:rsidRPr="003F5659">
        <w:rPr>
          <w:rFonts w:ascii="Calibri" w:hAnsi="Calibri" w:cstheme="minorHAnsi"/>
          <w:sz w:val="22"/>
          <w:szCs w:val="22"/>
        </w:rPr>
        <w:t xml:space="preserve"> </w:t>
      </w:r>
      <w:r w:rsidR="009C0710" w:rsidRPr="003F5659">
        <w:rPr>
          <w:rFonts w:ascii="Calibri" w:hAnsi="Calibri" w:cstheme="minorHAnsi"/>
          <w:sz w:val="22"/>
          <w:szCs w:val="22"/>
        </w:rPr>
        <w:t xml:space="preserve">innovative </w:t>
      </w:r>
      <w:r w:rsidRPr="003F5659">
        <w:rPr>
          <w:rFonts w:ascii="Calibri" w:hAnsi="Calibri" w:cstheme="minorHAnsi"/>
          <w:sz w:val="22"/>
          <w:szCs w:val="22"/>
        </w:rPr>
        <w:t>logistics hub</w:t>
      </w:r>
      <w:r w:rsidR="009C0710" w:rsidRPr="003F5659">
        <w:rPr>
          <w:rFonts w:ascii="Calibri" w:hAnsi="Calibri" w:cstheme="minorHAnsi"/>
          <w:sz w:val="22"/>
          <w:szCs w:val="22"/>
        </w:rPr>
        <w:t xml:space="preserve"> </w:t>
      </w:r>
      <w:r w:rsidR="00A629D0" w:rsidRPr="003F5659">
        <w:rPr>
          <w:rFonts w:ascii="Calibri" w:hAnsi="Calibri" w:cstheme="minorHAnsi"/>
          <w:sz w:val="22"/>
          <w:szCs w:val="22"/>
        </w:rPr>
        <w:t xml:space="preserve">such as </w:t>
      </w:r>
      <w:r w:rsidR="00373E91" w:rsidRPr="003F5659">
        <w:rPr>
          <w:rFonts w:ascii="Calibri" w:hAnsi="Calibri" w:cstheme="minorHAnsi"/>
          <w:sz w:val="22"/>
          <w:szCs w:val="22"/>
        </w:rPr>
        <w:t>in Singapore</w:t>
      </w:r>
      <w:r w:rsidRPr="003F5659">
        <w:rPr>
          <w:rFonts w:ascii="Calibri" w:hAnsi="Calibri" w:cstheme="minorHAnsi"/>
          <w:sz w:val="22"/>
          <w:szCs w:val="22"/>
        </w:rPr>
        <w:t>. This</w:t>
      </w:r>
      <w:r w:rsidR="006F714D" w:rsidRPr="003F5659">
        <w:rPr>
          <w:rFonts w:ascii="Calibri" w:hAnsi="Calibri" w:cstheme="minorHAnsi"/>
          <w:sz w:val="22"/>
          <w:szCs w:val="22"/>
        </w:rPr>
        <w:t xml:space="preserve"> hub</w:t>
      </w:r>
      <w:r w:rsidRPr="003F5659">
        <w:rPr>
          <w:rFonts w:ascii="Calibri" w:hAnsi="Calibri" w:cstheme="minorHAnsi"/>
          <w:sz w:val="22"/>
          <w:szCs w:val="22"/>
        </w:rPr>
        <w:t xml:space="preserve"> </w:t>
      </w:r>
      <w:r w:rsidR="00373E91" w:rsidRPr="003F5659">
        <w:rPr>
          <w:rFonts w:ascii="Calibri" w:hAnsi="Calibri" w:cstheme="minorHAnsi"/>
          <w:sz w:val="22"/>
          <w:szCs w:val="22"/>
        </w:rPr>
        <w:t>will</w:t>
      </w:r>
      <w:r w:rsidRPr="003F5659">
        <w:rPr>
          <w:rFonts w:ascii="Calibri" w:hAnsi="Calibri" w:cstheme="minorHAnsi"/>
          <w:sz w:val="22"/>
          <w:szCs w:val="22"/>
        </w:rPr>
        <w:t xml:space="preserve"> be completed in 2019 </w:t>
      </w:r>
      <w:r w:rsidR="006F714D" w:rsidRPr="003F5659">
        <w:rPr>
          <w:rFonts w:ascii="Calibri" w:hAnsi="Calibri" w:cstheme="minorHAnsi"/>
          <w:sz w:val="22"/>
          <w:szCs w:val="22"/>
        </w:rPr>
        <w:t xml:space="preserve">and it </w:t>
      </w:r>
      <w:r w:rsidRPr="003F5659">
        <w:rPr>
          <w:rFonts w:ascii="Calibri" w:hAnsi="Calibri" w:cstheme="minorHAnsi"/>
          <w:sz w:val="22"/>
          <w:szCs w:val="22"/>
        </w:rPr>
        <w:t xml:space="preserve">will integrate a multi-level inland container depot, warehouses and a heavy vehicle park (Mizar, 2016). </w:t>
      </w:r>
    </w:p>
    <w:p w14:paraId="7E0D590C" w14:textId="77777777" w:rsidR="00050AD9" w:rsidRPr="003F5659" w:rsidRDefault="00050AD9" w:rsidP="00B83397">
      <w:pPr>
        <w:jc w:val="both"/>
        <w:rPr>
          <w:rFonts w:ascii="Calibri" w:hAnsi="Calibri" w:cstheme="minorHAnsi"/>
          <w:sz w:val="22"/>
          <w:szCs w:val="22"/>
        </w:rPr>
      </w:pPr>
    </w:p>
    <w:p w14:paraId="7EF6578A" w14:textId="783E0331" w:rsidR="00B83397" w:rsidRPr="003F5659" w:rsidRDefault="006F714D" w:rsidP="00B83397">
      <w:pPr>
        <w:jc w:val="both"/>
        <w:rPr>
          <w:rFonts w:ascii="Calibri" w:hAnsi="Calibri" w:cstheme="minorHAnsi"/>
          <w:sz w:val="22"/>
          <w:szCs w:val="22"/>
        </w:rPr>
      </w:pPr>
      <w:r w:rsidRPr="003F5659">
        <w:rPr>
          <w:rFonts w:ascii="Calibri" w:hAnsi="Calibri" w:cstheme="minorHAnsi"/>
          <w:sz w:val="22"/>
          <w:szCs w:val="22"/>
        </w:rPr>
        <w:t>Apart from land scarcity, rare earth elements scarcity is a crucial issue in the manufacturing supply chains.</w:t>
      </w:r>
      <w:r w:rsidR="00681143" w:rsidRPr="003F5659">
        <w:rPr>
          <w:rFonts w:ascii="Calibri" w:hAnsi="Calibri" w:cstheme="minorHAnsi"/>
          <w:sz w:val="22"/>
          <w:szCs w:val="22"/>
        </w:rPr>
        <w:t xml:space="preserve"> </w:t>
      </w:r>
      <w:r w:rsidR="00681143" w:rsidRPr="003F5659">
        <w:rPr>
          <w:rFonts w:ascii="Calibri" w:hAnsi="Calibri" w:cs="Arial"/>
          <w:sz w:val="22"/>
          <w:szCs w:val="22"/>
        </w:rPr>
        <w:t>Rare earth elements are used in high technology-based products for different sectors, e.g. medical, defence, clean energy. The EU is self-sufficient in construction minerals. However, China dominates the market of these elements (35 % of global supply) (Zhou et al., 2017), also affecting the availability, supply and prices, due to the implementation of tax and export quotas (Humphries, 2003).</w:t>
      </w:r>
      <w:r w:rsidR="008B4D0B" w:rsidRPr="003F5659">
        <w:rPr>
          <w:rFonts w:ascii="Calibri" w:hAnsi="Calibri"/>
        </w:rPr>
        <w:t xml:space="preserve"> </w:t>
      </w:r>
      <w:r w:rsidR="008B4D0B" w:rsidRPr="003F5659">
        <w:rPr>
          <w:rFonts w:ascii="Calibri" w:hAnsi="Calibri" w:cstheme="minorHAnsi"/>
          <w:sz w:val="22"/>
          <w:szCs w:val="22"/>
        </w:rPr>
        <w:t>Water scarcity also is a high risk especially for some regions such as</w:t>
      </w:r>
      <w:r w:rsidR="00B83397" w:rsidRPr="003F5659">
        <w:rPr>
          <w:rFonts w:ascii="Calibri" w:hAnsi="Calibri" w:cstheme="minorHAnsi"/>
          <w:sz w:val="22"/>
          <w:szCs w:val="22"/>
        </w:rPr>
        <w:t xml:space="preserve"> India or</w:t>
      </w:r>
      <w:r w:rsidR="008B4D0B" w:rsidRPr="003F5659">
        <w:rPr>
          <w:rFonts w:ascii="Calibri" w:hAnsi="Calibri" w:cstheme="minorHAnsi"/>
          <w:sz w:val="22"/>
          <w:szCs w:val="22"/>
        </w:rPr>
        <w:t xml:space="preserve"> Europe where some countries face sporadic or local water stress e.g. Cyprus, Belgium, Spain and Malta (Morrison et al., 2009; Roland Berger, 2016; Walsh et al., 2015).</w:t>
      </w:r>
      <w:r w:rsidR="00B83397" w:rsidRPr="003F5659">
        <w:rPr>
          <w:rFonts w:ascii="Calibri" w:hAnsi="Calibri" w:cstheme="minorHAnsi"/>
          <w:sz w:val="22"/>
          <w:szCs w:val="22"/>
        </w:rPr>
        <w:t xml:space="preserve"> Companies especially the ones that use water as a primary ingredient in their productions plants faced disruptions e.g. Coca-Cola has been forced to shut down factories in India due to social forces that support that Coca-Cola used water resources from the community to feed its own plants and destroyed the local agriculture industry (Chilkoti, 2014).</w:t>
      </w:r>
    </w:p>
    <w:p w14:paraId="2AD72037" w14:textId="77777777" w:rsidR="006C3C7A" w:rsidRPr="003F5659" w:rsidRDefault="006C3C7A">
      <w:pPr>
        <w:rPr>
          <w:rFonts w:ascii="Calibri" w:hAnsi="Calibri"/>
        </w:rPr>
      </w:pPr>
    </w:p>
    <w:p w14:paraId="56B91659" w14:textId="77777777" w:rsidR="008B4D0B" w:rsidRPr="003F5659" w:rsidRDefault="008B4D0B" w:rsidP="008B4D0B">
      <w:pPr>
        <w:jc w:val="both"/>
        <w:rPr>
          <w:rFonts w:ascii="Calibri" w:hAnsi="Calibri" w:cs="Arial"/>
          <w:b/>
          <w:sz w:val="22"/>
          <w:szCs w:val="22"/>
          <w:u w:val="single"/>
        </w:rPr>
      </w:pPr>
      <w:r w:rsidRPr="003F5659">
        <w:rPr>
          <w:rFonts w:ascii="Calibri" w:hAnsi="Calibri" w:cs="Arial"/>
          <w:b/>
          <w:sz w:val="22"/>
          <w:szCs w:val="22"/>
          <w:u w:val="single"/>
        </w:rPr>
        <w:t>Conclusions</w:t>
      </w:r>
    </w:p>
    <w:p w14:paraId="159B33DE" w14:textId="77777777" w:rsidR="008B4D0B" w:rsidRPr="003F5659" w:rsidRDefault="008B4D0B" w:rsidP="008B4D0B">
      <w:pPr>
        <w:jc w:val="both"/>
        <w:rPr>
          <w:rFonts w:ascii="Calibri" w:hAnsi="Calibri" w:cs="Arial"/>
          <w:sz w:val="22"/>
        </w:rPr>
      </w:pPr>
      <w:r w:rsidRPr="003F5659">
        <w:rPr>
          <w:rFonts w:ascii="Calibri" w:hAnsi="Calibri" w:cs="Arial"/>
          <w:sz w:val="22"/>
        </w:rPr>
        <w:t>Based on a systematic literature review and an expert’s workshop, 22 megatrends and 66 related trends were identified. These megatrends and trends are critical for the generation of future industrial scenarios. The main contribution of this literature review is that it brings together not only scientific publications, but also sectoral studies, governmental reports. Further insights on the megatrends/trends have been collected and merged within an interactive session. Future research can formulate scenarios of the possible evolution and implications of the identified megatrends/trends on future supply chains. In fact, this study gives a glimpse into the opportunities and challenges that supply chain managers may face in the future. It provides an opportunity to prepare and respond to a broad range of potential disruptions in the future and to create more resilient supply chains. Future research can consider other megatrends/trends given the dynamic, complex and fast evolving nature of modern supply chains.</w:t>
      </w:r>
    </w:p>
    <w:p w14:paraId="7E2195D3" w14:textId="77777777" w:rsidR="008B4D0B" w:rsidRPr="003F5659" w:rsidRDefault="008B4D0B" w:rsidP="008B4D0B">
      <w:pPr>
        <w:jc w:val="both"/>
        <w:rPr>
          <w:rFonts w:ascii="Calibri" w:hAnsi="Calibri" w:cs="Arial"/>
          <w:sz w:val="22"/>
        </w:rPr>
      </w:pPr>
    </w:p>
    <w:p w14:paraId="697DB91C" w14:textId="77777777" w:rsidR="008B4D0B" w:rsidRPr="003F5659" w:rsidRDefault="008B4D0B" w:rsidP="008B4D0B">
      <w:pPr>
        <w:rPr>
          <w:rFonts w:ascii="Calibri" w:hAnsi="Calibri" w:cs="Arial"/>
          <w:b/>
          <w:sz w:val="22"/>
          <w:szCs w:val="22"/>
          <w:u w:val="single"/>
        </w:rPr>
      </w:pPr>
      <w:r w:rsidRPr="003F5659">
        <w:rPr>
          <w:rFonts w:ascii="Calibri" w:hAnsi="Calibri" w:cs="Arial"/>
          <w:b/>
          <w:sz w:val="22"/>
          <w:szCs w:val="22"/>
          <w:u w:val="single"/>
        </w:rPr>
        <w:t>Acknowledgements</w:t>
      </w:r>
    </w:p>
    <w:p w14:paraId="5FA50E6E" w14:textId="7F5BE59E" w:rsidR="00421F11" w:rsidRDefault="008B4D0B">
      <w:pPr>
        <w:rPr>
          <w:rFonts w:ascii="Calibri" w:hAnsi="Calibri" w:cs="Arial"/>
          <w:sz w:val="22"/>
        </w:rPr>
      </w:pPr>
      <w:r w:rsidRPr="003F5659">
        <w:rPr>
          <w:rFonts w:ascii="Calibri" w:hAnsi="Calibri" w:cs="Arial"/>
          <w:sz w:val="22"/>
        </w:rPr>
        <w:t>We are grateful to all contributors of the Next-Net project team and the experts participating in the workshop. This work was financially supported by the European Union’s Horizon 2020 Research and Innovation Program under the Grant Agreement No. 768884.</w:t>
      </w:r>
    </w:p>
    <w:p w14:paraId="0384E6D9" w14:textId="77777777" w:rsidR="003C047B" w:rsidRPr="003F5659" w:rsidRDefault="003C047B">
      <w:pPr>
        <w:rPr>
          <w:rFonts w:ascii="Calibri" w:hAnsi="Calibri" w:cs="Arial"/>
          <w:sz w:val="22"/>
        </w:rPr>
      </w:pPr>
    </w:p>
    <w:p w14:paraId="6F682755" w14:textId="3F3753CC" w:rsidR="00263179" w:rsidRPr="003F5659" w:rsidRDefault="00321020" w:rsidP="00263179">
      <w:pPr>
        <w:jc w:val="both"/>
        <w:rPr>
          <w:rFonts w:ascii="Calibri" w:hAnsi="Calibri" w:cs="Arial"/>
          <w:b/>
          <w:sz w:val="22"/>
          <w:szCs w:val="22"/>
          <w:u w:val="single"/>
        </w:rPr>
      </w:pPr>
      <w:r w:rsidRPr="003F5659">
        <w:rPr>
          <w:rFonts w:ascii="Calibri" w:hAnsi="Calibri" w:cs="Arial"/>
          <w:b/>
          <w:sz w:val="22"/>
          <w:szCs w:val="22"/>
          <w:u w:val="single"/>
        </w:rPr>
        <w:lastRenderedPageBreak/>
        <w:t>Indicated list of references (full list available upon request)</w:t>
      </w:r>
    </w:p>
    <w:p w14:paraId="0A2A64BF" w14:textId="66032B72" w:rsidR="00973201" w:rsidRPr="003F5659" w:rsidRDefault="00973201" w:rsidP="00ED6551">
      <w:pPr>
        <w:pStyle w:val="ListParagraph"/>
        <w:numPr>
          <w:ilvl w:val="0"/>
          <w:numId w:val="1"/>
        </w:numPr>
        <w:spacing w:after="0" w:line="240" w:lineRule="auto"/>
        <w:ind w:left="567" w:hanging="284"/>
        <w:jc w:val="both"/>
        <w:rPr>
          <w:rFonts w:cs="Arial"/>
          <w:lang w:val="en-GB"/>
        </w:rPr>
      </w:pPr>
      <w:r w:rsidRPr="003F5659">
        <w:rPr>
          <w:rFonts w:cs="Arial"/>
          <w:lang w:val="en-GB"/>
        </w:rPr>
        <w:t>Apple (2018). ‘Climate Change’. Available at:</w:t>
      </w:r>
      <w:r w:rsidRPr="003F5659">
        <w:rPr>
          <w:lang w:val="en-GB"/>
        </w:rPr>
        <w:t xml:space="preserve"> </w:t>
      </w:r>
      <w:hyperlink r:id="rId9" w:history="1">
        <w:r w:rsidRPr="003F5659">
          <w:rPr>
            <w:rStyle w:val="Hyperlink"/>
            <w:rFonts w:cs="Arial"/>
            <w:lang w:val="en-GB"/>
          </w:rPr>
          <w:t>https://www.apple.com/uk/environment/climate-change/</w:t>
        </w:r>
      </w:hyperlink>
      <w:r w:rsidRPr="003F5659">
        <w:rPr>
          <w:rFonts w:cs="Arial"/>
          <w:lang w:val="en-GB"/>
        </w:rPr>
        <w:t>, (accessed 20 June 2018).</w:t>
      </w:r>
    </w:p>
    <w:p w14:paraId="04686FB6"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Balatsky, A., Balatsky, G. and Borysov, S. (2015). ‘Resource Demand Growth and Sustainability Due to Increased World Consumption’, </w:t>
      </w:r>
      <w:r w:rsidRPr="003F5659">
        <w:rPr>
          <w:rFonts w:cs="Arial"/>
          <w:i/>
          <w:lang w:val="en-GB"/>
        </w:rPr>
        <w:t>Sustainability</w:t>
      </w:r>
      <w:r w:rsidRPr="003F5659">
        <w:rPr>
          <w:rFonts w:cs="Arial"/>
          <w:lang w:val="en-GB"/>
        </w:rPr>
        <w:t>, Vol. 7, pp. 3430-3440.</w:t>
      </w:r>
    </w:p>
    <w:p w14:paraId="35925390"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Bowersox, D.J., Closs, D.J. and Stank, T.P. (2000), ‘Ten mega-trends that will revolutionize supply chain logistics’, </w:t>
      </w:r>
      <w:r w:rsidRPr="003F5659">
        <w:rPr>
          <w:rFonts w:cs="Arial"/>
          <w:i/>
          <w:lang w:val="en-GB"/>
        </w:rPr>
        <w:t>Journal of Business Logistics</w:t>
      </w:r>
      <w:r w:rsidRPr="003F5659">
        <w:rPr>
          <w:rFonts w:cs="Arial"/>
          <w:lang w:val="en-GB"/>
        </w:rPr>
        <w:t>, Vol. 21, No.2, pp. 1-16.</w:t>
      </w:r>
    </w:p>
    <w:p w14:paraId="499C88DD"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Bons, R.W.H., Alt, R., Lee, H.G. and Weber, B. (2012), ‘Banking in the Internet and mobile era’, </w:t>
      </w:r>
      <w:r w:rsidRPr="003F5659">
        <w:rPr>
          <w:rFonts w:cs="Arial"/>
          <w:i/>
          <w:lang w:val="en-GB"/>
        </w:rPr>
        <w:t>Electron Markets</w:t>
      </w:r>
      <w:r w:rsidRPr="003F5659">
        <w:rPr>
          <w:rFonts w:cs="Arial"/>
          <w:lang w:val="en-GB"/>
        </w:rPr>
        <w:t>, No. 22, pp. 197–202.</w:t>
      </w:r>
    </w:p>
    <w:p w14:paraId="153B600D"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pt-PT"/>
        </w:rPr>
        <w:t>Bueno-Solano, A. and Cedillo-Campos, M. G. (2014). ‘</w:t>
      </w:r>
      <w:r w:rsidRPr="003F5659">
        <w:rPr>
          <w:rFonts w:cs="Arial"/>
          <w:lang w:val="en-GB"/>
        </w:rPr>
        <w:t xml:space="preserve">Dynamic impact on global supply chains performance of disruptions propagation produced by terrorist acts’, </w:t>
      </w:r>
      <w:r w:rsidRPr="003F5659">
        <w:rPr>
          <w:rFonts w:cs="Arial"/>
          <w:i/>
          <w:lang w:val="en-GB"/>
        </w:rPr>
        <w:t>Transportation Research Part E</w:t>
      </w:r>
      <w:r w:rsidRPr="003F5659">
        <w:rPr>
          <w:rFonts w:cs="Arial"/>
          <w:lang w:val="en-GB"/>
        </w:rPr>
        <w:t>, Vol. 61, pp. 1–12</w:t>
      </w:r>
    </w:p>
    <w:p w14:paraId="41043C1C"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Öberg, C. and Graham, G. (2016). ‘How smart cities will change supply chain management: a technical viewpoint’, </w:t>
      </w:r>
      <w:r w:rsidRPr="003F5659">
        <w:rPr>
          <w:rFonts w:cs="Arial"/>
          <w:i/>
          <w:lang w:val="en-GB"/>
        </w:rPr>
        <w:t>Production Planning &amp; Control</w:t>
      </w:r>
      <w:r w:rsidRPr="003F5659">
        <w:rPr>
          <w:rFonts w:cs="Arial"/>
          <w:lang w:val="en-GB"/>
        </w:rPr>
        <w:t>, Vol. 27, No. 6, pp. 529-538.</w:t>
      </w:r>
    </w:p>
    <w:p w14:paraId="66D9D174" w14:textId="6DD860BE" w:rsidR="001F1649" w:rsidRPr="003F5659" w:rsidRDefault="001F1649" w:rsidP="00ED6551">
      <w:pPr>
        <w:pStyle w:val="ListParagraph"/>
        <w:numPr>
          <w:ilvl w:val="0"/>
          <w:numId w:val="1"/>
        </w:numPr>
        <w:spacing w:after="0" w:line="240" w:lineRule="auto"/>
        <w:ind w:left="567" w:hanging="284"/>
        <w:jc w:val="both"/>
        <w:rPr>
          <w:rFonts w:cs="Arial"/>
          <w:i/>
          <w:lang w:val="en-GB"/>
        </w:rPr>
      </w:pPr>
      <w:r w:rsidRPr="003F5659">
        <w:rPr>
          <w:rFonts w:cs="Arial"/>
          <w:lang w:val="en-GB"/>
        </w:rPr>
        <w:t xml:space="preserve">Collis, J. and Hussey, R. (2009), </w:t>
      </w:r>
      <w:r w:rsidRPr="003F5659">
        <w:rPr>
          <w:rFonts w:cs="Arial"/>
          <w:i/>
          <w:lang w:val="en-GB"/>
        </w:rPr>
        <w:t>Business Research: A Practical Guide for Undergraduate and Postgraduate Students</w:t>
      </w:r>
      <w:r w:rsidRPr="003F5659">
        <w:rPr>
          <w:rFonts w:cs="Arial"/>
          <w:lang w:val="en-GB"/>
        </w:rPr>
        <w:t>, 3rd ed., Palgrave Macmillan, London.</w:t>
      </w:r>
    </w:p>
    <w:p w14:paraId="4D452FB9"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Deloitte (2015), ‘Digital Media: Rise of On-demand Content’. Deloitte (ed.).</w:t>
      </w:r>
    </w:p>
    <w:p w14:paraId="7244AB37"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Deloitte (2016), ‘The rise of the sharing economy: Impact on the transportation space’. Available at: </w:t>
      </w:r>
      <w:hyperlink r:id="rId10" w:history="1">
        <w:r w:rsidRPr="003F5659">
          <w:rPr>
            <w:rStyle w:val="Hyperlink"/>
            <w:rFonts w:cs="Arial"/>
            <w:lang w:val="en-GB"/>
          </w:rPr>
          <w:t>https://www2.deloitte.com/content/dam/Deloitte/us/Documents/consumer-business/us-cb-the-rise-the-sharing-economy.pdf</w:t>
        </w:r>
      </w:hyperlink>
      <w:r w:rsidRPr="003F5659">
        <w:rPr>
          <w:rFonts w:cs="Arial"/>
          <w:lang w:val="en-GB"/>
        </w:rPr>
        <w:t>, (accessed 31 October 2017).</w:t>
      </w:r>
    </w:p>
    <w:p w14:paraId="4F69431B"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Denyer, D. and Tranfield, T. (2009), </w:t>
      </w:r>
      <w:r w:rsidRPr="003F5659">
        <w:rPr>
          <w:rFonts w:cs="Arial"/>
          <w:i/>
          <w:lang w:val="en-GB"/>
        </w:rPr>
        <w:t>Producing a systematic review</w:t>
      </w:r>
      <w:r w:rsidRPr="003F5659">
        <w:rPr>
          <w:rFonts w:cs="Arial"/>
          <w:lang w:val="en-GB"/>
        </w:rPr>
        <w:t>, in Buchanan, D.A. and Bryman, A. (Eds.), The SAGE handbook of organizational research methods, SAGE, London.</w:t>
      </w:r>
    </w:p>
    <w:p w14:paraId="144052D4"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Emarketer, (2014). ‘Millennials' Social Media Posts Influence Peers to Buy New Products.’ Available at: </w:t>
      </w:r>
      <w:hyperlink r:id="rId11" w:history="1">
        <w:r w:rsidRPr="003F5659">
          <w:rPr>
            <w:rStyle w:val="Hyperlink"/>
            <w:rFonts w:cs="Arial"/>
            <w:lang w:val="en-GB"/>
          </w:rPr>
          <w:t>https://www.emarketer.com/Article/Millennials-Social-Media-Posts-Influence-Peers-Buy-New-Products/1010576</w:t>
        </w:r>
      </w:hyperlink>
      <w:r w:rsidRPr="003F5659">
        <w:rPr>
          <w:rFonts w:cs="Arial"/>
          <w:lang w:val="en-GB"/>
        </w:rPr>
        <w:t>, (accessed 31 October 2017).</w:t>
      </w:r>
    </w:p>
    <w:p w14:paraId="02B657B3"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European Commission (2016), Consumers: Putting the consumer first. European Commission (ed.), Luxembourg.</w:t>
      </w:r>
    </w:p>
    <w:p w14:paraId="284F28D9"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 xml:space="preserve">Francesco, S. and Ardita, T. (2015), ‘Market's Globalization and Emerging Economies. The MINTs Economic Growth: Developments and Prospects’, </w:t>
      </w:r>
      <w:r w:rsidRPr="003F5659">
        <w:rPr>
          <w:rFonts w:cs="Arial"/>
          <w:i/>
          <w:lang w:val="en-GB"/>
        </w:rPr>
        <w:t>International Journal of Business and Commerce</w:t>
      </w:r>
      <w:r w:rsidRPr="003F5659">
        <w:rPr>
          <w:rFonts w:cs="Arial"/>
          <w:lang w:val="en-GB"/>
        </w:rPr>
        <w:t>, Vol. 5 No. 2, pp. 38–55.</w:t>
      </w:r>
    </w:p>
    <w:p w14:paraId="7FDED6DC"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Gernandt, K. (2012). ‘Megatrends and their impact on logistics’, available at: http://www.tliap.nus.edu.sg/pdf/whitepapers/12_Nov_SCI05_Megatrends_and_%20their%20impact%20on%20Logistics.pdf, (accessed 27 October 2017).</w:t>
      </w:r>
    </w:p>
    <w:p w14:paraId="22E5B873" w14:textId="77777777" w:rsidR="001F1649" w:rsidRPr="003F5659" w:rsidRDefault="001F1649" w:rsidP="00ED6551">
      <w:pPr>
        <w:pStyle w:val="ListParagraph"/>
        <w:numPr>
          <w:ilvl w:val="0"/>
          <w:numId w:val="1"/>
        </w:numPr>
        <w:spacing w:after="0" w:line="240" w:lineRule="auto"/>
        <w:ind w:left="567" w:hanging="284"/>
        <w:rPr>
          <w:rFonts w:cs="Arial"/>
          <w:lang w:val="en-GB"/>
        </w:rPr>
      </w:pPr>
      <w:r w:rsidRPr="003F5659">
        <w:rPr>
          <w:rFonts w:cs="Arial"/>
          <w:lang w:val="en-GB"/>
        </w:rPr>
        <w:t>Hackius and Petersen (2017).’ Blockchain in Logistics and Supply Chain: Trick or Treat?’, available at: https://tubdok.tub.tuhh.de/bitstream/11420/1447/1/petersen_hackius_blockchain_in_scm_and_logistics_hicl_2017.pdf, (accessed 31 October 2017).</w:t>
      </w:r>
    </w:p>
    <w:p w14:paraId="61E1D770" w14:textId="77777777" w:rsidR="001F1649" w:rsidRPr="003F5659" w:rsidRDefault="001F1649" w:rsidP="00ED6551">
      <w:pPr>
        <w:pStyle w:val="ListParagraph"/>
        <w:numPr>
          <w:ilvl w:val="0"/>
          <w:numId w:val="1"/>
        </w:numPr>
        <w:spacing w:after="0" w:line="240" w:lineRule="auto"/>
        <w:ind w:left="567" w:hanging="284"/>
        <w:rPr>
          <w:rFonts w:cs="Arial"/>
          <w:lang w:val="en-GB"/>
        </w:rPr>
      </w:pPr>
      <w:r w:rsidRPr="003F5659">
        <w:rPr>
          <w:rFonts w:cs="Arial"/>
          <w:lang w:val="en-GB"/>
        </w:rPr>
        <w:t>Harvey, C. (2017). ‘Blockchain's Future: Nine Predictions’, Available at: https://www.datamation.com/applications/blockchains-future-nine-predictions.html, (accessed 25 October 2017).</w:t>
      </w:r>
    </w:p>
    <w:p w14:paraId="3012BE5A" w14:textId="77777777" w:rsidR="001F1649" w:rsidRPr="003F5659" w:rsidRDefault="001F1649" w:rsidP="00ED6551">
      <w:pPr>
        <w:pStyle w:val="ListParagraph"/>
        <w:numPr>
          <w:ilvl w:val="0"/>
          <w:numId w:val="1"/>
        </w:numPr>
        <w:spacing w:after="0" w:line="240" w:lineRule="auto"/>
        <w:ind w:left="567" w:hanging="284"/>
        <w:jc w:val="both"/>
        <w:rPr>
          <w:rFonts w:cs="Arial"/>
          <w:lang w:val="en-GB"/>
        </w:rPr>
      </w:pPr>
      <w:r w:rsidRPr="003F5659">
        <w:rPr>
          <w:rFonts w:cs="Arial"/>
          <w:lang w:val="en-GB"/>
        </w:rPr>
        <w:t>Hines (2017). ‘Terrorism and Supply Chain: A Growing Threat of Supply Chain Terrorism’, available at: http://cerasis.com/2017/10/26/supply-chain-terrorism/, (accessed 11 June 2018).</w:t>
      </w:r>
    </w:p>
    <w:p w14:paraId="4F6D6AFB" w14:textId="77777777" w:rsidR="00694084" w:rsidRPr="003F5659" w:rsidRDefault="00694084" w:rsidP="00CC2F02">
      <w:pPr>
        <w:pStyle w:val="ListParagraph"/>
        <w:jc w:val="both"/>
        <w:rPr>
          <w:rFonts w:cs="Arial"/>
          <w:lang w:val="en-GB"/>
        </w:rPr>
      </w:pPr>
    </w:p>
    <w:sectPr w:rsidR="00694084" w:rsidRPr="003F5659" w:rsidSect="00205C8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5616" w14:textId="77777777" w:rsidR="00E36C28" w:rsidRDefault="00E36C28" w:rsidP="007126B6">
      <w:r>
        <w:separator/>
      </w:r>
    </w:p>
  </w:endnote>
  <w:endnote w:type="continuationSeparator" w:id="0">
    <w:p w14:paraId="1472D201" w14:textId="77777777" w:rsidR="00E36C28" w:rsidRDefault="00E36C28" w:rsidP="0071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49AB" w14:textId="77777777" w:rsidR="00E36C28" w:rsidRDefault="00E36C28" w:rsidP="007126B6">
      <w:r>
        <w:separator/>
      </w:r>
    </w:p>
  </w:footnote>
  <w:footnote w:type="continuationSeparator" w:id="0">
    <w:p w14:paraId="5616D8E1" w14:textId="77777777" w:rsidR="00E36C28" w:rsidRDefault="00E36C28" w:rsidP="0071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177"/>
    <w:multiLevelType w:val="hybridMultilevel"/>
    <w:tmpl w:val="6B2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97CBA"/>
    <w:multiLevelType w:val="hybridMultilevel"/>
    <w:tmpl w:val="610C8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D4EDA"/>
    <w:multiLevelType w:val="hybridMultilevel"/>
    <w:tmpl w:val="8F0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02FDD"/>
    <w:multiLevelType w:val="hybridMultilevel"/>
    <w:tmpl w:val="0054D96E"/>
    <w:lvl w:ilvl="0" w:tplc="FFC275D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F3BD9"/>
    <w:multiLevelType w:val="hybridMultilevel"/>
    <w:tmpl w:val="60922F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124F0F"/>
    <w:multiLevelType w:val="hybridMultilevel"/>
    <w:tmpl w:val="7358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540C7"/>
    <w:multiLevelType w:val="hybridMultilevel"/>
    <w:tmpl w:val="B6A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31EE1"/>
    <w:multiLevelType w:val="hybridMultilevel"/>
    <w:tmpl w:val="84B6ACAC"/>
    <w:lvl w:ilvl="0" w:tplc="FFC275D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4B"/>
    <w:rsid w:val="00003187"/>
    <w:rsid w:val="0000385C"/>
    <w:rsid w:val="0001204C"/>
    <w:rsid w:val="00015961"/>
    <w:rsid w:val="00017D8D"/>
    <w:rsid w:val="00021CC3"/>
    <w:rsid w:val="000254DE"/>
    <w:rsid w:val="00027651"/>
    <w:rsid w:val="00032F37"/>
    <w:rsid w:val="00037728"/>
    <w:rsid w:val="00050AD9"/>
    <w:rsid w:val="00060695"/>
    <w:rsid w:val="00061FE3"/>
    <w:rsid w:val="00063961"/>
    <w:rsid w:val="0006475A"/>
    <w:rsid w:val="000679C4"/>
    <w:rsid w:val="00070A9F"/>
    <w:rsid w:val="00081090"/>
    <w:rsid w:val="0008244A"/>
    <w:rsid w:val="000852DC"/>
    <w:rsid w:val="000873B3"/>
    <w:rsid w:val="0008742A"/>
    <w:rsid w:val="000973CF"/>
    <w:rsid w:val="000A25D4"/>
    <w:rsid w:val="000A4F77"/>
    <w:rsid w:val="000B0B45"/>
    <w:rsid w:val="000C3A5D"/>
    <w:rsid w:val="000C4B31"/>
    <w:rsid w:val="000C543E"/>
    <w:rsid w:val="000D52C0"/>
    <w:rsid w:val="000D5CB9"/>
    <w:rsid w:val="000D7BC5"/>
    <w:rsid w:val="00107281"/>
    <w:rsid w:val="00111348"/>
    <w:rsid w:val="00115414"/>
    <w:rsid w:val="00140005"/>
    <w:rsid w:val="00163D5C"/>
    <w:rsid w:val="00166CB5"/>
    <w:rsid w:val="001752CC"/>
    <w:rsid w:val="00175D20"/>
    <w:rsid w:val="00175EC2"/>
    <w:rsid w:val="00181310"/>
    <w:rsid w:val="001A3EDF"/>
    <w:rsid w:val="001C2136"/>
    <w:rsid w:val="001C2BED"/>
    <w:rsid w:val="001E2E57"/>
    <w:rsid w:val="001E71D7"/>
    <w:rsid w:val="001F1649"/>
    <w:rsid w:val="001F2F7E"/>
    <w:rsid w:val="00205C8D"/>
    <w:rsid w:val="00207CA0"/>
    <w:rsid w:val="00214E28"/>
    <w:rsid w:val="00223F32"/>
    <w:rsid w:val="00263179"/>
    <w:rsid w:val="00276946"/>
    <w:rsid w:val="0028286D"/>
    <w:rsid w:val="0029454B"/>
    <w:rsid w:val="00296D9E"/>
    <w:rsid w:val="002A2840"/>
    <w:rsid w:val="002A47D6"/>
    <w:rsid w:val="002A5052"/>
    <w:rsid w:val="002B6AE6"/>
    <w:rsid w:val="002C69FB"/>
    <w:rsid w:val="002D43B8"/>
    <w:rsid w:val="002D4B57"/>
    <w:rsid w:val="002D5857"/>
    <w:rsid w:val="002E1143"/>
    <w:rsid w:val="002F34D7"/>
    <w:rsid w:val="002F4A94"/>
    <w:rsid w:val="002F782F"/>
    <w:rsid w:val="00321020"/>
    <w:rsid w:val="00321498"/>
    <w:rsid w:val="003450BC"/>
    <w:rsid w:val="0034642E"/>
    <w:rsid w:val="00367A2C"/>
    <w:rsid w:val="00370812"/>
    <w:rsid w:val="003720BE"/>
    <w:rsid w:val="00373E91"/>
    <w:rsid w:val="003A04E0"/>
    <w:rsid w:val="003C047B"/>
    <w:rsid w:val="003F5659"/>
    <w:rsid w:val="00400746"/>
    <w:rsid w:val="00404487"/>
    <w:rsid w:val="00414EC3"/>
    <w:rsid w:val="00421F11"/>
    <w:rsid w:val="00426B4A"/>
    <w:rsid w:val="00430140"/>
    <w:rsid w:val="00434170"/>
    <w:rsid w:val="004379DC"/>
    <w:rsid w:val="00437EE5"/>
    <w:rsid w:val="00440660"/>
    <w:rsid w:val="0044122B"/>
    <w:rsid w:val="00446C2D"/>
    <w:rsid w:val="00455DD0"/>
    <w:rsid w:val="004654B6"/>
    <w:rsid w:val="004658A3"/>
    <w:rsid w:val="00467CAC"/>
    <w:rsid w:val="00471108"/>
    <w:rsid w:val="004A39EC"/>
    <w:rsid w:val="004A7C1F"/>
    <w:rsid w:val="004C6700"/>
    <w:rsid w:val="004C6FB1"/>
    <w:rsid w:val="004E2495"/>
    <w:rsid w:val="004F4F04"/>
    <w:rsid w:val="004F7ABB"/>
    <w:rsid w:val="005034DC"/>
    <w:rsid w:val="005126C6"/>
    <w:rsid w:val="005165DC"/>
    <w:rsid w:val="00522505"/>
    <w:rsid w:val="005231F8"/>
    <w:rsid w:val="0054186B"/>
    <w:rsid w:val="00551367"/>
    <w:rsid w:val="00554CF9"/>
    <w:rsid w:val="0055681C"/>
    <w:rsid w:val="00563259"/>
    <w:rsid w:val="00577EF1"/>
    <w:rsid w:val="005913C4"/>
    <w:rsid w:val="005A0CD9"/>
    <w:rsid w:val="005A0DB8"/>
    <w:rsid w:val="005B0513"/>
    <w:rsid w:val="005B1FAB"/>
    <w:rsid w:val="005D22C4"/>
    <w:rsid w:val="00607553"/>
    <w:rsid w:val="00612E72"/>
    <w:rsid w:val="0062574C"/>
    <w:rsid w:val="00631723"/>
    <w:rsid w:val="006614A5"/>
    <w:rsid w:val="0066422F"/>
    <w:rsid w:val="00681143"/>
    <w:rsid w:val="00685D9F"/>
    <w:rsid w:val="00694084"/>
    <w:rsid w:val="006A3559"/>
    <w:rsid w:val="006B1D0E"/>
    <w:rsid w:val="006B3926"/>
    <w:rsid w:val="006B61E8"/>
    <w:rsid w:val="006C3C7A"/>
    <w:rsid w:val="006C4D36"/>
    <w:rsid w:val="006C5AA2"/>
    <w:rsid w:val="006D0D4C"/>
    <w:rsid w:val="006E24A6"/>
    <w:rsid w:val="006E7BE8"/>
    <w:rsid w:val="006F02E0"/>
    <w:rsid w:val="006F2C28"/>
    <w:rsid w:val="006F714D"/>
    <w:rsid w:val="007126B6"/>
    <w:rsid w:val="00733E64"/>
    <w:rsid w:val="0073614E"/>
    <w:rsid w:val="00757E77"/>
    <w:rsid w:val="00770609"/>
    <w:rsid w:val="007778B5"/>
    <w:rsid w:val="00790892"/>
    <w:rsid w:val="00795EED"/>
    <w:rsid w:val="007A3CE6"/>
    <w:rsid w:val="007B32B4"/>
    <w:rsid w:val="007E06CD"/>
    <w:rsid w:val="0080506B"/>
    <w:rsid w:val="00813A9A"/>
    <w:rsid w:val="00817F2B"/>
    <w:rsid w:val="00831E96"/>
    <w:rsid w:val="00851FBF"/>
    <w:rsid w:val="00854410"/>
    <w:rsid w:val="00860F8C"/>
    <w:rsid w:val="008635BF"/>
    <w:rsid w:val="008674C4"/>
    <w:rsid w:val="00867F35"/>
    <w:rsid w:val="00870602"/>
    <w:rsid w:val="008720C1"/>
    <w:rsid w:val="0088745E"/>
    <w:rsid w:val="008A5F74"/>
    <w:rsid w:val="008A7EF1"/>
    <w:rsid w:val="008A7EF4"/>
    <w:rsid w:val="008B33D5"/>
    <w:rsid w:val="008B4D0B"/>
    <w:rsid w:val="008C436C"/>
    <w:rsid w:val="008D7546"/>
    <w:rsid w:val="009179AC"/>
    <w:rsid w:val="009235AC"/>
    <w:rsid w:val="00924D62"/>
    <w:rsid w:val="009514EE"/>
    <w:rsid w:val="0095398C"/>
    <w:rsid w:val="009559E0"/>
    <w:rsid w:val="00973201"/>
    <w:rsid w:val="0097745C"/>
    <w:rsid w:val="00985526"/>
    <w:rsid w:val="009952C1"/>
    <w:rsid w:val="009952CD"/>
    <w:rsid w:val="00996766"/>
    <w:rsid w:val="009A6D4B"/>
    <w:rsid w:val="009B2566"/>
    <w:rsid w:val="009B2859"/>
    <w:rsid w:val="009B319D"/>
    <w:rsid w:val="009C0710"/>
    <w:rsid w:val="009C0923"/>
    <w:rsid w:val="009D1036"/>
    <w:rsid w:val="009E6024"/>
    <w:rsid w:val="009F24C9"/>
    <w:rsid w:val="009F2CF1"/>
    <w:rsid w:val="00A01E96"/>
    <w:rsid w:val="00A12274"/>
    <w:rsid w:val="00A1258F"/>
    <w:rsid w:val="00A254EC"/>
    <w:rsid w:val="00A3505B"/>
    <w:rsid w:val="00A44F1D"/>
    <w:rsid w:val="00A46314"/>
    <w:rsid w:val="00A46C4F"/>
    <w:rsid w:val="00A477DF"/>
    <w:rsid w:val="00A47F96"/>
    <w:rsid w:val="00A53989"/>
    <w:rsid w:val="00A629D0"/>
    <w:rsid w:val="00A62D44"/>
    <w:rsid w:val="00A74A38"/>
    <w:rsid w:val="00A90EB5"/>
    <w:rsid w:val="00A925EA"/>
    <w:rsid w:val="00A97A56"/>
    <w:rsid w:val="00A97CD5"/>
    <w:rsid w:val="00AA3792"/>
    <w:rsid w:val="00AC500F"/>
    <w:rsid w:val="00AC75C9"/>
    <w:rsid w:val="00AE3901"/>
    <w:rsid w:val="00AE50AD"/>
    <w:rsid w:val="00AF112B"/>
    <w:rsid w:val="00AF4FF3"/>
    <w:rsid w:val="00AF6794"/>
    <w:rsid w:val="00B06C7F"/>
    <w:rsid w:val="00B15B15"/>
    <w:rsid w:val="00B16C75"/>
    <w:rsid w:val="00B46229"/>
    <w:rsid w:val="00B52596"/>
    <w:rsid w:val="00B52C6F"/>
    <w:rsid w:val="00B72D9A"/>
    <w:rsid w:val="00B80324"/>
    <w:rsid w:val="00B817FC"/>
    <w:rsid w:val="00B83397"/>
    <w:rsid w:val="00B84C35"/>
    <w:rsid w:val="00B95BE0"/>
    <w:rsid w:val="00BC72E8"/>
    <w:rsid w:val="00BD3C2F"/>
    <w:rsid w:val="00BD493B"/>
    <w:rsid w:val="00BD4DC0"/>
    <w:rsid w:val="00BE089C"/>
    <w:rsid w:val="00BE2951"/>
    <w:rsid w:val="00BF0931"/>
    <w:rsid w:val="00BF3E31"/>
    <w:rsid w:val="00BF4C20"/>
    <w:rsid w:val="00C0500E"/>
    <w:rsid w:val="00C11E1A"/>
    <w:rsid w:val="00C248A2"/>
    <w:rsid w:val="00C306C1"/>
    <w:rsid w:val="00C327AA"/>
    <w:rsid w:val="00C3290D"/>
    <w:rsid w:val="00C439AA"/>
    <w:rsid w:val="00C533B7"/>
    <w:rsid w:val="00C739C5"/>
    <w:rsid w:val="00CA56EE"/>
    <w:rsid w:val="00CB70C1"/>
    <w:rsid w:val="00CC15A8"/>
    <w:rsid w:val="00CC2F02"/>
    <w:rsid w:val="00CD4FF5"/>
    <w:rsid w:val="00D219C7"/>
    <w:rsid w:val="00D26230"/>
    <w:rsid w:val="00D30A33"/>
    <w:rsid w:val="00D5069A"/>
    <w:rsid w:val="00D51A4F"/>
    <w:rsid w:val="00D55E70"/>
    <w:rsid w:val="00D75433"/>
    <w:rsid w:val="00D77549"/>
    <w:rsid w:val="00D91265"/>
    <w:rsid w:val="00DA036C"/>
    <w:rsid w:val="00DA1903"/>
    <w:rsid w:val="00DC0B77"/>
    <w:rsid w:val="00DD3F23"/>
    <w:rsid w:val="00DD6E31"/>
    <w:rsid w:val="00DD7D3A"/>
    <w:rsid w:val="00DF184C"/>
    <w:rsid w:val="00E01390"/>
    <w:rsid w:val="00E043DD"/>
    <w:rsid w:val="00E26881"/>
    <w:rsid w:val="00E320E6"/>
    <w:rsid w:val="00E36C28"/>
    <w:rsid w:val="00E41CB9"/>
    <w:rsid w:val="00E44EC6"/>
    <w:rsid w:val="00E54C30"/>
    <w:rsid w:val="00E553D9"/>
    <w:rsid w:val="00E57AC7"/>
    <w:rsid w:val="00E72617"/>
    <w:rsid w:val="00E726AD"/>
    <w:rsid w:val="00E73580"/>
    <w:rsid w:val="00E745E0"/>
    <w:rsid w:val="00E76488"/>
    <w:rsid w:val="00E930F0"/>
    <w:rsid w:val="00E93C45"/>
    <w:rsid w:val="00EB0F68"/>
    <w:rsid w:val="00EB1C9B"/>
    <w:rsid w:val="00EB7298"/>
    <w:rsid w:val="00ED2B01"/>
    <w:rsid w:val="00ED5209"/>
    <w:rsid w:val="00ED6551"/>
    <w:rsid w:val="00ED72C2"/>
    <w:rsid w:val="00EE0840"/>
    <w:rsid w:val="00EE15A9"/>
    <w:rsid w:val="00EE5496"/>
    <w:rsid w:val="00EE5683"/>
    <w:rsid w:val="00F0266B"/>
    <w:rsid w:val="00F03EE7"/>
    <w:rsid w:val="00F22FC0"/>
    <w:rsid w:val="00F26903"/>
    <w:rsid w:val="00F31A33"/>
    <w:rsid w:val="00F3545C"/>
    <w:rsid w:val="00F428A0"/>
    <w:rsid w:val="00F70EC4"/>
    <w:rsid w:val="00F7496E"/>
    <w:rsid w:val="00F74BA7"/>
    <w:rsid w:val="00F7500D"/>
    <w:rsid w:val="00F77671"/>
    <w:rsid w:val="00F856EA"/>
    <w:rsid w:val="00FA46CC"/>
    <w:rsid w:val="00FA46E3"/>
    <w:rsid w:val="00FB0BC0"/>
    <w:rsid w:val="00FC145A"/>
    <w:rsid w:val="00FC2E6A"/>
    <w:rsid w:val="00FC5F88"/>
    <w:rsid w:val="00FD2A05"/>
    <w:rsid w:val="00FD5675"/>
    <w:rsid w:val="00FD576D"/>
    <w:rsid w:val="00FD6A81"/>
    <w:rsid w:val="00FE09E4"/>
    <w:rsid w:val="00FF3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71047"/>
  <w15:docId w15:val="{22BEC3E6-19F0-4A9F-90D9-C0495554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E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A4F7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72E8"/>
    <w:rPr>
      <w:color w:val="0000FF"/>
      <w:u w:val="single"/>
    </w:rPr>
  </w:style>
  <w:style w:type="paragraph" w:styleId="ListParagraph">
    <w:name w:val="List Paragraph"/>
    <w:basedOn w:val="Normal"/>
    <w:uiPriority w:val="34"/>
    <w:qFormat/>
    <w:rsid w:val="00BC72E8"/>
    <w:pPr>
      <w:spacing w:after="200" w:line="276" w:lineRule="auto"/>
      <w:ind w:left="720"/>
      <w:contextualSpacing/>
    </w:pPr>
    <w:rPr>
      <w:rFonts w:ascii="Calibri" w:eastAsia="Calibri" w:hAnsi="Calibri"/>
      <w:sz w:val="22"/>
      <w:szCs w:val="22"/>
      <w:lang w:val="el-GR" w:eastAsia="en-US"/>
    </w:rPr>
  </w:style>
  <w:style w:type="paragraph" w:styleId="Caption">
    <w:name w:val="caption"/>
    <w:basedOn w:val="Normal"/>
    <w:next w:val="Normal"/>
    <w:unhideWhenUsed/>
    <w:qFormat/>
    <w:rsid w:val="00BC72E8"/>
    <w:pPr>
      <w:spacing w:after="200"/>
    </w:pPr>
    <w:rPr>
      <w:rFonts w:ascii="Calibri" w:eastAsia="Calibri" w:hAnsi="Calibri"/>
      <w:b/>
      <w:bCs/>
      <w:color w:val="4F81BD"/>
      <w:sz w:val="18"/>
      <w:szCs w:val="18"/>
      <w:lang w:eastAsia="en-US"/>
    </w:rPr>
  </w:style>
  <w:style w:type="table" w:styleId="TableGrid">
    <w:name w:val="Table Grid"/>
    <w:basedOn w:val="TableNormal"/>
    <w:uiPriority w:val="39"/>
    <w:rsid w:val="00A254EC"/>
    <w:pPr>
      <w:spacing w:before="60" w:after="12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A254EC"/>
    <w:pPr>
      <w:spacing w:after="60" w:line="312" w:lineRule="auto"/>
    </w:pPr>
    <w:rPr>
      <w:rFonts w:ascii="Arial" w:hAnsi="Arial"/>
      <w:sz w:val="22"/>
      <w:szCs w:val="20"/>
      <w:lang w:eastAsia="en-US"/>
    </w:rPr>
  </w:style>
  <w:style w:type="character" w:customStyle="1" w:styleId="BodyTextChar">
    <w:name w:val="Body Text Char"/>
    <w:basedOn w:val="DefaultParagraphFont"/>
    <w:link w:val="BodyText"/>
    <w:rsid w:val="00A254EC"/>
    <w:rPr>
      <w:rFonts w:ascii="Arial" w:eastAsia="Times New Roman" w:hAnsi="Arial" w:cs="Times New Roman"/>
      <w:szCs w:val="20"/>
    </w:rPr>
  </w:style>
  <w:style w:type="character" w:styleId="CommentReference">
    <w:name w:val="annotation reference"/>
    <w:basedOn w:val="DefaultParagraphFont"/>
    <w:uiPriority w:val="99"/>
    <w:semiHidden/>
    <w:unhideWhenUsed/>
    <w:rsid w:val="00B46229"/>
    <w:rPr>
      <w:sz w:val="16"/>
      <w:szCs w:val="16"/>
    </w:rPr>
  </w:style>
  <w:style w:type="paragraph" w:styleId="CommentText">
    <w:name w:val="annotation text"/>
    <w:basedOn w:val="Normal"/>
    <w:link w:val="CommentTextChar"/>
    <w:uiPriority w:val="99"/>
    <w:unhideWhenUsed/>
    <w:rsid w:val="00B46229"/>
    <w:rPr>
      <w:sz w:val="20"/>
      <w:szCs w:val="20"/>
    </w:rPr>
  </w:style>
  <w:style w:type="character" w:customStyle="1" w:styleId="CommentTextChar">
    <w:name w:val="Comment Text Char"/>
    <w:basedOn w:val="DefaultParagraphFont"/>
    <w:link w:val="CommentText"/>
    <w:uiPriority w:val="99"/>
    <w:rsid w:val="00B4622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6229"/>
    <w:rPr>
      <w:b/>
      <w:bCs/>
    </w:rPr>
  </w:style>
  <w:style w:type="character" w:customStyle="1" w:styleId="CommentSubjectChar">
    <w:name w:val="Comment Subject Char"/>
    <w:basedOn w:val="CommentTextChar"/>
    <w:link w:val="CommentSubject"/>
    <w:uiPriority w:val="99"/>
    <w:semiHidden/>
    <w:rsid w:val="00B4622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46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29"/>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757E77"/>
    <w:rPr>
      <w:color w:val="808080"/>
      <w:shd w:val="clear" w:color="auto" w:fill="E6E6E6"/>
    </w:rPr>
  </w:style>
  <w:style w:type="character" w:customStyle="1" w:styleId="Heading1Char">
    <w:name w:val="Heading 1 Char"/>
    <w:basedOn w:val="DefaultParagraphFont"/>
    <w:link w:val="Heading1"/>
    <w:uiPriority w:val="9"/>
    <w:rsid w:val="000A4F77"/>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EB1C9B"/>
  </w:style>
  <w:style w:type="character" w:customStyle="1" w:styleId="red">
    <w:name w:val="red"/>
    <w:basedOn w:val="DefaultParagraphFont"/>
    <w:rsid w:val="00107281"/>
  </w:style>
  <w:style w:type="paragraph" w:styleId="Revision">
    <w:name w:val="Revision"/>
    <w:hidden/>
    <w:uiPriority w:val="99"/>
    <w:semiHidden/>
    <w:rsid w:val="00631723"/>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26B6"/>
    <w:pPr>
      <w:tabs>
        <w:tab w:val="center" w:pos="4513"/>
        <w:tab w:val="right" w:pos="9026"/>
      </w:tabs>
    </w:pPr>
  </w:style>
  <w:style w:type="character" w:customStyle="1" w:styleId="HeaderChar">
    <w:name w:val="Header Char"/>
    <w:basedOn w:val="DefaultParagraphFont"/>
    <w:link w:val="Header"/>
    <w:uiPriority w:val="99"/>
    <w:rsid w:val="007126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26B6"/>
    <w:pPr>
      <w:tabs>
        <w:tab w:val="center" w:pos="4513"/>
        <w:tab w:val="right" w:pos="9026"/>
      </w:tabs>
    </w:pPr>
  </w:style>
  <w:style w:type="character" w:customStyle="1" w:styleId="FooterChar">
    <w:name w:val="Footer Char"/>
    <w:basedOn w:val="DefaultParagraphFont"/>
    <w:link w:val="Footer"/>
    <w:uiPriority w:val="99"/>
    <w:rsid w:val="007126B6"/>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B6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41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646">
          <w:marLeft w:val="0"/>
          <w:marRight w:val="0"/>
          <w:marTop w:val="0"/>
          <w:marBottom w:val="0"/>
          <w:divBdr>
            <w:top w:val="none" w:sz="0" w:space="0" w:color="auto"/>
            <w:left w:val="none" w:sz="0" w:space="0" w:color="auto"/>
            <w:bottom w:val="none" w:sz="0" w:space="0" w:color="auto"/>
            <w:right w:val="none" w:sz="0" w:space="0" w:color="auto"/>
          </w:divBdr>
        </w:div>
        <w:div w:id="240025166">
          <w:marLeft w:val="0"/>
          <w:marRight w:val="0"/>
          <w:marTop w:val="0"/>
          <w:marBottom w:val="0"/>
          <w:divBdr>
            <w:top w:val="none" w:sz="0" w:space="0" w:color="auto"/>
            <w:left w:val="none" w:sz="0" w:space="0" w:color="auto"/>
            <w:bottom w:val="none" w:sz="0" w:space="0" w:color="auto"/>
            <w:right w:val="none" w:sz="0" w:space="0" w:color="auto"/>
          </w:divBdr>
        </w:div>
        <w:div w:id="743069818">
          <w:marLeft w:val="0"/>
          <w:marRight w:val="0"/>
          <w:marTop w:val="0"/>
          <w:marBottom w:val="0"/>
          <w:divBdr>
            <w:top w:val="none" w:sz="0" w:space="0" w:color="auto"/>
            <w:left w:val="none" w:sz="0" w:space="0" w:color="auto"/>
            <w:bottom w:val="none" w:sz="0" w:space="0" w:color="auto"/>
            <w:right w:val="none" w:sz="0" w:space="0" w:color="auto"/>
          </w:divBdr>
        </w:div>
        <w:div w:id="1947349577">
          <w:marLeft w:val="0"/>
          <w:marRight w:val="0"/>
          <w:marTop w:val="0"/>
          <w:marBottom w:val="0"/>
          <w:divBdr>
            <w:top w:val="none" w:sz="0" w:space="0" w:color="auto"/>
            <w:left w:val="none" w:sz="0" w:space="0" w:color="auto"/>
            <w:bottom w:val="none" w:sz="0" w:space="0" w:color="auto"/>
            <w:right w:val="none" w:sz="0" w:space="0" w:color="auto"/>
          </w:divBdr>
        </w:div>
        <w:div w:id="807894275">
          <w:marLeft w:val="0"/>
          <w:marRight w:val="0"/>
          <w:marTop w:val="0"/>
          <w:marBottom w:val="0"/>
          <w:divBdr>
            <w:top w:val="none" w:sz="0" w:space="0" w:color="auto"/>
            <w:left w:val="none" w:sz="0" w:space="0" w:color="auto"/>
            <w:bottom w:val="none" w:sz="0" w:space="0" w:color="auto"/>
            <w:right w:val="none" w:sz="0" w:space="0" w:color="auto"/>
          </w:divBdr>
        </w:div>
        <w:div w:id="274752806">
          <w:marLeft w:val="0"/>
          <w:marRight w:val="0"/>
          <w:marTop w:val="0"/>
          <w:marBottom w:val="0"/>
          <w:divBdr>
            <w:top w:val="none" w:sz="0" w:space="0" w:color="auto"/>
            <w:left w:val="none" w:sz="0" w:space="0" w:color="auto"/>
            <w:bottom w:val="none" w:sz="0" w:space="0" w:color="auto"/>
            <w:right w:val="none" w:sz="0" w:space="0" w:color="auto"/>
          </w:divBdr>
        </w:div>
        <w:div w:id="374936715">
          <w:marLeft w:val="0"/>
          <w:marRight w:val="0"/>
          <w:marTop w:val="0"/>
          <w:marBottom w:val="0"/>
          <w:divBdr>
            <w:top w:val="none" w:sz="0" w:space="0" w:color="auto"/>
            <w:left w:val="none" w:sz="0" w:space="0" w:color="auto"/>
            <w:bottom w:val="none" w:sz="0" w:space="0" w:color="auto"/>
            <w:right w:val="none" w:sz="0" w:space="0" w:color="auto"/>
          </w:divBdr>
        </w:div>
        <w:div w:id="913247938">
          <w:marLeft w:val="0"/>
          <w:marRight w:val="0"/>
          <w:marTop w:val="0"/>
          <w:marBottom w:val="0"/>
          <w:divBdr>
            <w:top w:val="none" w:sz="0" w:space="0" w:color="auto"/>
            <w:left w:val="none" w:sz="0" w:space="0" w:color="auto"/>
            <w:bottom w:val="none" w:sz="0" w:space="0" w:color="auto"/>
            <w:right w:val="none" w:sz="0" w:space="0" w:color="auto"/>
          </w:divBdr>
        </w:div>
        <w:div w:id="917708096">
          <w:marLeft w:val="0"/>
          <w:marRight w:val="0"/>
          <w:marTop w:val="0"/>
          <w:marBottom w:val="0"/>
          <w:divBdr>
            <w:top w:val="none" w:sz="0" w:space="0" w:color="auto"/>
            <w:left w:val="none" w:sz="0" w:space="0" w:color="auto"/>
            <w:bottom w:val="none" w:sz="0" w:space="0" w:color="auto"/>
            <w:right w:val="none" w:sz="0" w:space="0" w:color="auto"/>
          </w:divBdr>
        </w:div>
        <w:div w:id="759327730">
          <w:marLeft w:val="0"/>
          <w:marRight w:val="0"/>
          <w:marTop w:val="0"/>
          <w:marBottom w:val="0"/>
          <w:divBdr>
            <w:top w:val="none" w:sz="0" w:space="0" w:color="auto"/>
            <w:left w:val="none" w:sz="0" w:space="0" w:color="auto"/>
            <w:bottom w:val="none" w:sz="0" w:space="0" w:color="auto"/>
            <w:right w:val="none" w:sz="0" w:space="0" w:color="auto"/>
          </w:divBdr>
        </w:div>
        <w:div w:id="1068459288">
          <w:marLeft w:val="0"/>
          <w:marRight w:val="0"/>
          <w:marTop w:val="0"/>
          <w:marBottom w:val="0"/>
          <w:divBdr>
            <w:top w:val="none" w:sz="0" w:space="0" w:color="auto"/>
            <w:left w:val="none" w:sz="0" w:space="0" w:color="auto"/>
            <w:bottom w:val="none" w:sz="0" w:space="0" w:color="auto"/>
            <w:right w:val="none" w:sz="0" w:space="0" w:color="auto"/>
          </w:divBdr>
        </w:div>
        <w:div w:id="1854152586">
          <w:marLeft w:val="0"/>
          <w:marRight w:val="0"/>
          <w:marTop w:val="0"/>
          <w:marBottom w:val="0"/>
          <w:divBdr>
            <w:top w:val="none" w:sz="0" w:space="0" w:color="auto"/>
            <w:left w:val="none" w:sz="0" w:space="0" w:color="auto"/>
            <w:bottom w:val="none" w:sz="0" w:space="0" w:color="auto"/>
            <w:right w:val="none" w:sz="0" w:space="0" w:color="auto"/>
          </w:divBdr>
        </w:div>
        <w:div w:id="176192145">
          <w:marLeft w:val="0"/>
          <w:marRight w:val="0"/>
          <w:marTop w:val="0"/>
          <w:marBottom w:val="0"/>
          <w:divBdr>
            <w:top w:val="none" w:sz="0" w:space="0" w:color="auto"/>
            <w:left w:val="none" w:sz="0" w:space="0" w:color="auto"/>
            <w:bottom w:val="none" w:sz="0" w:space="0" w:color="auto"/>
            <w:right w:val="none" w:sz="0" w:space="0" w:color="auto"/>
          </w:divBdr>
        </w:div>
        <w:div w:id="886137139">
          <w:marLeft w:val="0"/>
          <w:marRight w:val="0"/>
          <w:marTop w:val="0"/>
          <w:marBottom w:val="0"/>
          <w:divBdr>
            <w:top w:val="none" w:sz="0" w:space="0" w:color="auto"/>
            <w:left w:val="none" w:sz="0" w:space="0" w:color="auto"/>
            <w:bottom w:val="none" w:sz="0" w:space="0" w:color="auto"/>
            <w:right w:val="none" w:sz="0" w:space="0" w:color="auto"/>
          </w:divBdr>
        </w:div>
      </w:divsChild>
    </w:div>
    <w:div w:id="327100447">
      <w:bodyDiv w:val="1"/>
      <w:marLeft w:val="0"/>
      <w:marRight w:val="0"/>
      <w:marTop w:val="0"/>
      <w:marBottom w:val="0"/>
      <w:divBdr>
        <w:top w:val="none" w:sz="0" w:space="0" w:color="auto"/>
        <w:left w:val="none" w:sz="0" w:space="0" w:color="auto"/>
        <w:bottom w:val="none" w:sz="0" w:space="0" w:color="auto"/>
        <w:right w:val="none" w:sz="0" w:space="0" w:color="auto"/>
      </w:divBdr>
    </w:div>
    <w:div w:id="617415166">
      <w:bodyDiv w:val="1"/>
      <w:marLeft w:val="0"/>
      <w:marRight w:val="0"/>
      <w:marTop w:val="0"/>
      <w:marBottom w:val="0"/>
      <w:divBdr>
        <w:top w:val="none" w:sz="0" w:space="0" w:color="auto"/>
        <w:left w:val="none" w:sz="0" w:space="0" w:color="auto"/>
        <w:bottom w:val="none" w:sz="0" w:space="0" w:color="auto"/>
        <w:right w:val="none" w:sz="0" w:space="0" w:color="auto"/>
      </w:divBdr>
      <w:divsChild>
        <w:div w:id="1122259957">
          <w:marLeft w:val="0"/>
          <w:marRight w:val="0"/>
          <w:marTop w:val="0"/>
          <w:marBottom w:val="0"/>
          <w:divBdr>
            <w:top w:val="none" w:sz="0" w:space="0" w:color="auto"/>
            <w:left w:val="none" w:sz="0" w:space="0" w:color="auto"/>
            <w:bottom w:val="none" w:sz="0" w:space="0" w:color="auto"/>
            <w:right w:val="none" w:sz="0" w:space="0" w:color="auto"/>
          </w:divBdr>
        </w:div>
        <w:div w:id="139269161">
          <w:marLeft w:val="0"/>
          <w:marRight w:val="0"/>
          <w:marTop w:val="0"/>
          <w:marBottom w:val="0"/>
          <w:divBdr>
            <w:top w:val="none" w:sz="0" w:space="0" w:color="auto"/>
            <w:left w:val="none" w:sz="0" w:space="0" w:color="auto"/>
            <w:bottom w:val="none" w:sz="0" w:space="0" w:color="auto"/>
            <w:right w:val="none" w:sz="0" w:space="0" w:color="auto"/>
          </w:divBdr>
        </w:div>
        <w:div w:id="2041199601">
          <w:marLeft w:val="0"/>
          <w:marRight w:val="0"/>
          <w:marTop w:val="0"/>
          <w:marBottom w:val="0"/>
          <w:divBdr>
            <w:top w:val="none" w:sz="0" w:space="0" w:color="auto"/>
            <w:left w:val="none" w:sz="0" w:space="0" w:color="auto"/>
            <w:bottom w:val="none" w:sz="0" w:space="0" w:color="auto"/>
            <w:right w:val="none" w:sz="0" w:space="0" w:color="auto"/>
          </w:divBdr>
        </w:div>
      </w:divsChild>
    </w:div>
    <w:div w:id="724841025">
      <w:bodyDiv w:val="1"/>
      <w:marLeft w:val="0"/>
      <w:marRight w:val="0"/>
      <w:marTop w:val="0"/>
      <w:marBottom w:val="0"/>
      <w:divBdr>
        <w:top w:val="none" w:sz="0" w:space="0" w:color="auto"/>
        <w:left w:val="none" w:sz="0" w:space="0" w:color="auto"/>
        <w:bottom w:val="none" w:sz="0" w:space="0" w:color="auto"/>
        <w:right w:val="none" w:sz="0" w:space="0" w:color="auto"/>
      </w:divBdr>
    </w:div>
    <w:div w:id="778833664">
      <w:bodyDiv w:val="1"/>
      <w:marLeft w:val="0"/>
      <w:marRight w:val="0"/>
      <w:marTop w:val="0"/>
      <w:marBottom w:val="0"/>
      <w:divBdr>
        <w:top w:val="none" w:sz="0" w:space="0" w:color="auto"/>
        <w:left w:val="none" w:sz="0" w:space="0" w:color="auto"/>
        <w:bottom w:val="none" w:sz="0" w:space="0" w:color="auto"/>
        <w:right w:val="none" w:sz="0" w:space="0" w:color="auto"/>
      </w:divBdr>
    </w:div>
    <w:div w:id="786654961">
      <w:bodyDiv w:val="1"/>
      <w:marLeft w:val="0"/>
      <w:marRight w:val="0"/>
      <w:marTop w:val="0"/>
      <w:marBottom w:val="0"/>
      <w:divBdr>
        <w:top w:val="none" w:sz="0" w:space="0" w:color="auto"/>
        <w:left w:val="none" w:sz="0" w:space="0" w:color="auto"/>
        <w:bottom w:val="none" w:sz="0" w:space="0" w:color="auto"/>
        <w:right w:val="none" w:sz="0" w:space="0" w:color="auto"/>
      </w:divBdr>
    </w:div>
    <w:div w:id="872956392">
      <w:bodyDiv w:val="1"/>
      <w:marLeft w:val="0"/>
      <w:marRight w:val="0"/>
      <w:marTop w:val="0"/>
      <w:marBottom w:val="0"/>
      <w:divBdr>
        <w:top w:val="none" w:sz="0" w:space="0" w:color="auto"/>
        <w:left w:val="none" w:sz="0" w:space="0" w:color="auto"/>
        <w:bottom w:val="none" w:sz="0" w:space="0" w:color="auto"/>
        <w:right w:val="none" w:sz="0" w:space="0" w:color="auto"/>
      </w:divBdr>
      <w:divsChild>
        <w:div w:id="245313195">
          <w:marLeft w:val="0"/>
          <w:marRight w:val="0"/>
          <w:marTop w:val="0"/>
          <w:marBottom w:val="0"/>
          <w:divBdr>
            <w:top w:val="none" w:sz="0" w:space="0" w:color="auto"/>
            <w:left w:val="none" w:sz="0" w:space="0" w:color="auto"/>
            <w:bottom w:val="none" w:sz="0" w:space="0" w:color="auto"/>
            <w:right w:val="none" w:sz="0" w:space="0" w:color="auto"/>
          </w:divBdr>
        </w:div>
        <w:div w:id="1630552908">
          <w:marLeft w:val="0"/>
          <w:marRight w:val="0"/>
          <w:marTop w:val="0"/>
          <w:marBottom w:val="0"/>
          <w:divBdr>
            <w:top w:val="none" w:sz="0" w:space="0" w:color="auto"/>
            <w:left w:val="none" w:sz="0" w:space="0" w:color="auto"/>
            <w:bottom w:val="none" w:sz="0" w:space="0" w:color="auto"/>
            <w:right w:val="none" w:sz="0" w:space="0" w:color="auto"/>
          </w:divBdr>
        </w:div>
        <w:div w:id="1218204051">
          <w:marLeft w:val="0"/>
          <w:marRight w:val="0"/>
          <w:marTop w:val="0"/>
          <w:marBottom w:val="0"/>
          <w:divBdr>
            <w:top w:val="none" w:sz="0" w:space="0" w:color="auto"/>
            <w:left w:val="none" w:sz="0" w:space="0" w:color="auto"/>
            <w:bottom w:val="none" w:sz="0" w:space="0" w:color="auto"/>
            <w:right w:val="none" w:sz="0" w:space="0" w:color="auto"/>
          </w:divBdr>
        </w:div>
        <w:div w:id="82528872">
          <w:marLeft w:val="0"/>
          <w:marRight w:val="0"/>
          <w:marTop w:val="0"/>
          <w:marBottom w:val="0"/>
          <w:divBdr>
            <w:top w:val="none" w:sz="0" w:space="0" w:color="auto"/>
            <w:left w:val="none" w:sz="0" w:space="0" w:color="auto"/>
            <w:bottom w:val="none" w:sz="0" w:space="0" w:color="auto"/>
            <w:right w:val="none" w:sz="0" w:space="0" w:color="auto"/>
          </w:divBdr>
        </w:div>
        <w:div w:id="198787548">
          <w:marLeft w:val="0"/>
          <w:marRight w:val="0"/>
          <w:marTop w:val="0"/>
          <w:marBottom w:val="0"/>
          <w:divBdr>
            <w:top w:val="none" w:sz="0" w:space="0" w:color="auto"/>
            <w:left w:val="none" w:sz="0" w:space="0" w:color="auto"/>
            <w:bottom w:val="none" w:sz="0" w:space="0" w:color="auto"/>
            <w:right w:val="none" w:sz="0" w:space="0" w:color="auto"/>
          </w:divBdr>
        </w:div>
        <w:div w:id="961765878">
          <w:marLeft w:val="0"/>
          <w:marRight w:val="0"/>
          <w:marTop w:val="0"/>
          <w:marBottom w:val="0"/>
          <w:divBdr>
            <w:top w:val="none" w:sz="0" w:space="0" w:color="auto"/>
            <w:left w:val="none" w:sz="0" w:space="0" w:color="auto"/>
            <w:bottom w:val="none" w:sz="0" w:space="0" w:color="auto"/>
            <w:right w:val="none" w:sz="0" w:space="0" w:color="auto"/>
          </w:divBdr>
        </w:div>
        <w:div w:id="855191363">
          <w:marLeft w:val="0"/>
          <w:marRight w:val="0"/>
          <w:marTop w:val="0"/>
          <w:marBottom w:val="0"/>
          <w:divBdr>
            <w:top w:val="none" w:sz="0" w:space="0" w:color="auto"/>
            <w:left w:val="none" w:sz="0" w:space="0" w:color="auto"/>
            <w:bottom w:val="none" w:sz="0" w:space="0" w:color="auto"/>
            <w:right w:val="none" w:sz="0" w:space="0" w:color="auto"/>
          </w:divBdr>
        </w:div>
        <w:div w:id="657923304">
          <w:marLeft w:val="0"/>
          <w:marRight w:val="0"/>
          <w:marTop w:val="0"/>
          <w:marBottom w:val="0"/>
          <w:divBdr>
            <w:top w:val="none" w:sz="0" w:space="0" w:color="auto"/>
            <w:left w:val="none" w:sz="0" w:space="0" w:color="auto"/>
            <w:bottom w:val="none" w:sz="0" w:space="0" w:color="auto"/>
            <w:right w:val="none" w:sz="0" w:space="0" w:color="auto"/>
          </w:divBdr>
        </w:div>
        <w:div w:id="235213214">
          <w:marLeft w:val="0"/>
          <w:marRight w:val="0"/>
          <w:marTop w:val="0"/>
          <w:marBottom w:val="0"/>
          <w:divBdr>
            <w:top w:val="none" w:sz="0" w:space="0" w:color="auto"/>
            <w:left w:val="none" w:sz="0" w:space="0" w:color="auto"/>
            <w:bottom w:val="none" w:sz="0" w:space="0" w:color="auto"/>
            <w:right w:val="none" w:sz="0" w:space="0" w:color="auto"/>
          </w:divBdr>
        </w:div>
        <w:div w:id="1828593871">
          <w:marLeft w:val="0"/>
          <w:marRight w:val="0"/>
          <w:marTop w:val="0"/>
          <w:marBottom w:val="0"/>
          <w:divBdr>
            <w:top w:val="none" w:sz="0" w:space="0" w:color="auto"/>
            <w:left w:val="none" w:sz="0" w:space="0" w:color="auto"/>
            <w:bottom w:val="none" w:sz="0" w:space="0" w:color="auto"/>
            <w:right w:val="none" w:sz="0" w:space="0" w:color="auto"/>
          </w:divBdr>
        </w:div>
      </w:divsChild>
    </w:div>
    <w:div w:id="940381754">
      <w:bodyDiv w:val="1"/>
      <w:marLeft w:val="0"/>
      <w:marRight w:val="0"/>
      <w:marTop w:val="0"/>
      <w:marBottom w:val="0"/>
      <w:divBdr>
        <w:top w:val="none" w:sz="0" w:space="0" w:color="auto"/>
        <w:left w:val="none" w:sz="0" w:space="0" w:color="auto"/>
        <w:bottom w:val="none" w:sz="0" w:space="0" w:color="auto"/>
        <w:right w:val="none" w:sz="0" w:space="0" w:color="auto"/>
      </w:divBdr>
      <w:divsChild>
        <w:div w:id="2103182449">
          <w:marLeft w:val="0"/>
          <w:marRight w:val="0"/>
          <w:marTop w:val="0"/>
          <w:marBottom w:val="0"/>
          <w:divBdr>
            <w:top w:val="none" w:sz="0" w:space="0" w:color="auto"/>
            <w:left w:val="none" w:sz="0" w:space="0" w:color="auto"/>
            <w:bottom w:val="none" w:sz="0" w:space="0" w:color="auto"/>
            <w:right w:val="none" w:sz="0" w:space="0" w:color="auto"/>
          </w:divBdr>
        </w:div>
        <w:div w:id="1881286628">
          <w:marLeft w:val="0"/>
          <w:marRight w:val="0"/>
          <w:marTop w:val="0"/>
          <w:marBottom w:val="0"/>
          <w:divBdr>
            <w:top w:val="none" w:sz="0" w:space="0" w:color="auto"/>
            <w:left w:val="none" w:sz="0" w:space="0" w:color="auto"/>
            <w:bottom w:val="none" w:sz="0" w:space="0" w:color="auto"/>
            <w:right w:val="none" w:sz="0" w:space="0" w:color="auto"/>
          </w:divBdr>
        </w:div>
        <w:div w:id="1855612610">
          <w:marLeft w:val="0"/>
          <w:marRight w:val="0"/>
          <w:marTop w:val="0"/>
          <w:marBottom w:val="0"/>
          <w:divBdr>
            <w:top w:val="none" w:sz="0" w:space="0" w:color="auto"/>
            <w:left w:val="none" w:sz="0" w:space="0" w:color="auto"/>
            <w:bottom w:val="none" w:sz="0" w:space="0" w:color="auto"/>
            <w:right w:val="none" w:sz="0" w:space="0" w:color="auto"/>
          </w:divBdr>
        </w:div>
      </w:divsChild>
    </w:div>
    <w:div w:id="1233658914">
      <w:bodyDiv w:val="1"/>
      <w:marLeft w:val="0"/>
      <w:marRight w:val="0"/>
      <w:marTop w:val="0"/>
      <w:marBottom w:val="0"/>
      <w:divBdr>
        <w:top w:val="none" w:sz="0" w:space="0" w:color="auto"/>
        <w:left w:val="none" w:sz="0" w:space="0" w:color="auto"/>
        <w:bottom w:val="none" w:sz="0" w:space="0" w:color="auto"/>
        <w:right w:val="none" w:sz="0" w:space="0" w:color="auto"/>
      </w:divBdr>
      <w:divsChild>
        <w:div w:id="1825850208">
          <w:marLeft w:val="0"/>
          <w:marRight w:val="0"/>
          <w:marTop w:val="0"/>
          <w:marBottom w:val="0"/>
          <w:divBdr>
            <w:top w:val="none" w:sz="0" w:space="0" w:color="auto"/>
            <w:left w:val="none" w:sz="0" w:space="0" w:color="auto"/>
            <w:bottom w:val="none" w:sz="0" w:space="0" w:color="auto"/>
            <w:right w:val="none" w:sz="0" w:space="0" w:color="auto"/>
          </w:divBdr>
        </w:div>
        <w:div w:id="1305967554">
          <w:marLeft w:val="0"/>
          <w:marRight w:val="0"/>
          <w:marTop w:val="0"/>
          <w:marBottom w:val="0"/>
          <w:divBdr>
            <w:top w:val="none" w:sz="0" w:space="0" w:color="auto"/>
            <w:left w:val="none" w:sz="0" w:space="0" w:color="auto"/>
            <w:bottom w:val="none" w:sz="0" w:space="0" w:color="auto"/>
            <w:right w:val="none" w:sz="0" w:space="0" w:color="auto"/>
          </w:divBdr>
        </w:div>
        <w:div w:id="1276436">
          <w:marLeft w:val="0"/>
          <w:marRight w:val="0"/>
          <w:marTop w:val="0"/>
          <w:marBottom w:val="0"/>
          <w:divBdr>
            <w:top w:val="none" w:sz="0" w:space="0" w:color="auto"/>
            <w:left w:val="none" w:sz="0" w:space="0" w:color="auto"/>
            <w:bottom w:val="none" w:sz="0" w:space="0" w:color="auto"/>
            <w:right w:val="none" w:sz="0" w:space="0" w:color="auto"/>
          </w:divBdr>
        </w:div>
        <w:div w:id="1836677748">
          <w:marLeft w:val="0"/>
          <w:marRight w:val="0"/>
          <w:marTop w:val="0"/>
          <w:marBottom w:val="0"/>
          <w:divBdr>
            <w:top w:val="none" w:sz="0" w:space="0" w:color="auto"/>
            <w:left w:val="none" w:sz="0" w:space="0" w:color="auto"/>
            <w:bottom w:val="none" w:sz="0" w:space="0" w:color="auto"/>
            <w:right w:val="none" w:sz="0" w:space="0" w:color="auto"/>
          </w:divBdr>
        </w:div>
        <w:div w:id="1654749713">
          <w:marLeft w:val="0"/>
          <w:marRight w:val="0"/>
          <w:marTop w:val="0"/>
          <w:marBottom w:val="0"/>
          <w:divBdr>
            <w:top w:val="none" w:sz="0" w:space="0" w:color="auto"/>
            <w:left w:val="none" w:sz="0" w:space="0" w:color="auto"/>
            <w:bottom w:val="none" w:sz="0" w:space="0" w:color="auto"/>
            <w:right w:val="none" w:sz="0" w:space="0" w:color="auto"/>
          </w:divBdr>
        </w:div>
        <w:div w:id="315646231">
          <w:marLeft w:val="0"/>
          <w:marRight w:val="0"/>
          <w:marTop w:val="0"/>
          <w:marBottom w:val="0"/>
          <w:divBdr>
            <w:top w:val="none" w:sz="0" w:space="0" w:color="auto"/>
            <w:left w:val="none" w:sz="0" w:space="0" w:color="auto"/>
            <w:bottom w:val="none" w:sz="0" w:space="0" w:color="auto"/>
            <w:right w:val="none" w:sz="0" w:space="0" w:color="auto"/>
          </w:divBdr>
        </w:div>
      </w:divsChild>
    </w:div>
    <w:div w:id="1321152403">
      <w:bodyDiv w:val="1"/>
      <w:marLeft w:val="0"/>
      <w:marRight w:val="0"/>
      <w:marTop w:val="0"/>
      <w:marBottom w:val="0"/>
      <w:divBdr>
        <w:top w:val="none" w:sz="0" w:space="0" w:color="auto"/>
        <w:left w:val="none" w:sz="0" w:space="0" w:color="auto"/>
        <w:bottom w:val="none" w:sz="0" w:space="0" w:color="auto"/>
        <w:right w:val="none" w:sz="0" w:space="0" w:color="auto"/>
      </w:divBdr>
      <w:divsChild>
        <w:div w:id="1894543091">
          <w:marLeft w:val="0"/>
          <w:marRight w:val="0"/>
          <w:marTop w:val="0"/>
          <w:marBottom w:val="0"/>
          <w:divBdr>
            <w:top w:val="none" w:sz="0" w:space="0" w:color="auto"/>
            <w:left w:val="none" w:sz="0" w:space="0" w:color="auto"/>
            <w:bottom w:val="none" w:sz="0" w:space="0" w:color="auto"/>
            <w:right w:val="none" w:sz="0" w:space="0" w:color="auto"/>
          </w:divBdr>
        </w:div>
        <w:div w:id="275060194">
          <w:marLeft w:val="0"/>
          <w:marRight w:val="0"/>
          <w:marTop w:val="0"/>
          <w:marBottom w:val="0"/>
          <w:divBdr>
            <w:top w:val="none" w:sz="0" w:space="0" w:color="auto"/>
            <w:left w:val="none" w:sz="0" w:space="0" w:color="auto"/>
            <w:bottom w:val="none" w:sz="0" w:space="0" w:color="auto"/>
            <w:right w:val="none" w:sz="0" w:space="0" w:color="auto"/>
          </w:divBdr>
        </w:div>
        <w:div w:id="409304600">
          <w:marLeft w:val="0"/>
          <w:marRight w:val="0"/>
          <w:marTop w:val="0"/>
          <w:marBottom w:val="0"/>
          <w:divBdr>
            <w:top w:val="none" w:sz="0" w:space="0" w:color="auto"/>
            <w:left w:val="none" w:sz="0" w:space="0" w:color="auto"/>
            <w:bottom w:val="none" w:sz="0" w:space="0" w:color="auto"/>
            <w:right w:val="none" w:sz="0" w:space="0" w:color="auto"/>
          </w:divBdr>
        </w:div>
        <w:div w:id="2081517539">
          <w:marLeft w:val="0"/>
          <w:marRight w:val="0"/>
          <w:marTop w:val="0"/>
          <w:marBottom w:val="0"/>
          <w:divBdr>
            <w:top w:val="none" w:sz="0" w:space="0" w:color="auto"/>
            <w:left w:val="none" w:sz="0" w:space="0" w:color="auto"/>
            <w:bottom w:val="none" w:sz="0" w:space="0" w:color="auto"/>
            <w:right w:val="none" w:sz="0" w:space="0" w:color="auto"/>
          </w:divBdr>
        </w:div>
        <w:div w:id="335815589">
          <w:marLeft w:val="0"/>
          <w:marRight w:val="0"/>
          <w:marTop w:val="0"/>
          <w:marBottom w:val="0"/>
          <w:divBdr>
            <w:top w:val="none" w:sz="0" w:space="0" w:color="auto"/>
            <w:left w:val="none" w:sz="0" w:space="0" w:color="auto"/>
            <w:bottom w:val="none" w:sz="0" w:space="0" w:color="auto"/>
            <w:right w:val="none" w:sz="0" w:space="0" w:color="auto"/>
          </w:divBdr>
        </w:div>
        <w:div w:id="224609088">
          <w:marLeft w:val="0"/>
          <w:marRight w:val="0"/>
          <w:marTop w:val="0"/>
          <w:marBottom w:val="0"/>
          <w:divBdr>
            <w:top w:val="none" w:sz="0" w:space="0" w:color="auto"/>
            <w:left w:val="none" w:sz="0" w:space="0" w:color="auto"/>
            <w:bottom w:val="none" w:sz="0" w:space="0" w:color="auto"/>
            <w:right w:val="none" w:sz="0" w:space="0" w:color="auto"/>
          </w:divBdr>
        </w:div>
        <w:div w:id="105972286">
          <w:marLeft w:val="0"/>
          <w:marRight w:val="0"/>
          <w:marTop w:val="0"/>
          <w:marBottom w:val="0"/>
          <w:divBdr>
            <w:top w:val="none" w:sz="0" w:space="0" w:color="auto"/>
            <w:left w:val="none" w:sz="0" w:space="0" w:color="auto"/>
            <w:bottom w:val="none" w:sz="0" w:space="0" w:color="auto"/>
            <w:right w:val="none" w:sz="0" w:space="0" w:color="auto"/>
          </w:divBdr>
        </w:div>
        <w:div w:id="316763544">
          <w:marLeft w:val="0"/>
          <w:marRight w:val="0"/>
          <w:marTop w:val="0"/>
          <w:marBottom w:val="0"/>
          <w:divBdr>
            <w:top w:val="none" w:sz="0" w:space="0" w:color="auto"/>
            <w:left w:val="none" w:sz="0" w:space="0" w:color="auto"/>
            <w:bottom w:val="none" w:sz="0" w:space="0" w:color="auto"/>
            <w:right w:val="none" w:sz="0" w:space="0" w:color="auto"/>
          </w:divBdr>
        </w:div>
        <w:div w:id="220873328">
          <w:marLeft w:val="0"/>
          <w:marRight w:val="0"/>
          <w:marTop w:val="0"/>
          <w:marBottom w:val="0"/>
          <w:divBdr>
            <w:top w:val="none" w:sz="0" w:space="0" w:color="auto"/>
            <w:left w:val="none" w:sz="0" w:space="0" w:color="auto"/>
            <w:bottom w:val="none" w:sz="0" w:space="0" w:color="auto"/>
            <w:right w:val="none" w:sz="0" w:space="0" w:color="auto"/>
          </w:divBdr>
        </w:div>
        <w:div w:id="1410540775">
          <w:marLeft w:val="0"/>
          <w:marRight w:val="0"/>
          <w:marTop w:val="0"/>
          <w:marBottom w:val="0"/>
          <w:divBdr>
            <w:top w:val="none" w:sz="0" w:space="0" w:color="auto"/>
            <w:left w:val="none" w:sz="0" w:space="0" w:color="auto"/>
            <w:bottom w:val="none" w:sz="0" w:space="0" w:color="auto"/>
            <w:right w:val="none" w:sz="0" w:space="0" w:color="auto"/>
          </w:divBdr>
        </w:div>
        <w:div w:id="858852562">
          <w:marLeft w:val="0"/>
          <w:marRight w:val="0"/>
          <w:marTop w:val="0"/>
          <w:marBottom w:val="0"/>
          <w:divBdr>
            <w:top w:val="none" w:sz="0" w:space="0" w:color="auto"/>
            <w:left w:val="none" w:sz="0" w:space="0" w:color="auto"/>
            <w:bottom w:val="none" w:sz="0" w:space="0" w:color="auto"/>
            <w:right w:val="none" w:sz="0" w:space="0" w:color="auto"/>
          </w:divBdr>
        </w:div>
        <w:div w:id="1853453550">
          <w:marLeft w:val="0"/>
          <w:marRight w:val="0"/>
          <w:marTop w:val="0"/>
          <w:marBottom w:val="0"/>
          <w:divBdr>
            <w:top w:val="none" w:sz="0" w:space="0" w:color="auto"/>
            <w:left w:val="none" w:sz="0" w:space="0" w:color="auto"/>
            <w:bottom w:val="none" w:sz="0" w:space="0" w:color="auto"/>
            <w:right w:val="none" w:sz="0" w:space="0" w:color="auto"/>
          </w:divBdr>
        </w:div>
        <w:div w:id="1733458094">
          <w:marLeft w:val="0"/>
          <w:marRight w:val="0"/>
          <w:marTop w:val="0"/>
          <w:marBottom w:val="0"/>
          <w:divBdr>
            <w:top w:val="none" w:sz="0" w:space="0" w:color="auto"/>
            <w:left w:val="none" w:sz="0" w:space="0" w:color="auto"/>
            <w:bottom w:val="none" w:sz="0" w:space="0" w:color="auto"/>
            <w:right w:val="none" w:sz="0" w:space="0" w:color="auto"/>
          </w:divBdr>
        </w:div>
        <w:div w:id="1699428039">
          <w:marLeft w:val="0"/>
          <w:marRight w:val="0"/>
          <w:marTop w:val="0"/>
          <w:marBottom w:val="0"/>
          <w:divBdr>
            <w:top w:val="none" w:sz="0" w:space="0" w:color="auto"/>
            <w:left w:val="none" w:sz="0" w:space="0" w:color="auto"/>
            <w:bottom w:val="none" w:sz="0" w:space="0" w:color="auto"/>
            <w:right w:val="none" w:sz="0" w:space="0" w:color="auto"/>
          </w:divBdr>
        </w:div>
        <w:div w:id="277105321">
          <w:marLeft w:val="0"/>
          <w:marRight w:val="0"/>
          <w:marTop w:val="0"/>
          <w:marBottom w:val="0"/>
          <w:divBdr>
            <w:top w:val="none" w:sz="0" w:space="0" w:color="auto"/>
            <w:left w:val="none" w:sz="0" w:space="0" w:color="auto"/>
            <w:bottom w:val="none" w:sz="0" w:space="0" w:color="auto"/>
            <w:right w:val="none" w:sz="0" w:space="0" w:color="auto"/>
          </w:divBdr>
        </w:div>
      </w:divsChild>
    </w:div>
    <w:div w:id="1561088600">
      <w:bodyDiv w:val="1"/>
      <w:marLeft w:val="0"/>
      <w:marRight w:val="0"/>
      <w:marTop w:val="0"/>
      <w:marBottom w:val="0"/>
      <w:divBdr>
        <w:top w:val="none" w:sz="0" w:space="0" w:color="auto"/>
        <w:left w:val="none" w:sz="0" w:space="0" w:color="auto"/>
        <w:bottom w:val="none" w:sz="0" w:space="0" w:color="auto"/>
        <w:right w:val="none" w:sz="0" w:space="0" w:color="auto"/>
      </w:divBdr>
    </w:div>
    <w:div w:id="1777408971">
      <w:bodyDiv w:val="1"/>
      <w:marLeft w:val="0"/>
      <w:marRight w:val="0"/>
      <w:marTop w:val="0"/>
      <w:marBottom w:val="0"/>
      <w:divBdr>
        <w:top w:val="none" w:sz="0" w:space="0" w:color="auto"/>
        <w:left w:val="none" w:sz="0" w:space="0" w:color="auto"/>
        <w:bottom w:val="none" w:sz="0" w:space="0" w:color="auto"/>
        <w:right w:val="none" w:sz="0" w:space="0" w:color="auto"/>
      </w:divBdr>
      <w:divsChild>
        <w:div w:id="236209067">
          <w:marLeft w:val="0"/>
          <w:marRight w:val="0"/>
          <w:marTop w:val="0"/>
          <w:marBottom w:val="0"/>
          <w:divBdr>
            <w:top w:val="none" w:sz="0" w:space="0" w:color="auto"/>
            <w:left w:val="none" w:sz="0" w:space="0" w:color="auto"/>
            <w:bottom w:val="none" w:sz="0" w:space="0" w:color="auto"/>
            <w:right w:val="none" w:sz="0" w:space="0" w:color="auto"/>
          </w:divBdr>
        </w:div>
        <w:div w:id="237903330">
          <w:marLeft w:val="0"/>
          <w:marRight w:val="0"/>
          <w:marTop w:val="0"/>
          <w:marBottom w:val="0"/>
          <w:divBdr>
            <w:top w:val="none" w:sz="0" w:space="0" w:color="auto"/>
            <w:left w:val="none" w:sz="0" w:space="0" w:color="auto"/>
            <w:bottom w:val="none" w:sz="0" w:space="0" w:color="auto"/>
            <w:right w:val="none" w:sz="0" w:space="0" w:color="auto"/>
          </w:divBdr>
        </w:div>
        <w:div w:id="2080397501">
          <w:marLeft w:val="0"/>
          <w:marRight w:val="0"/>
          <w:marTop w:val="0"/>
          <w:marBottom w:val="0"/>
          <w:divBdr>
            <w:top w:val="none" w:sz="0" w:space="0" w:color="auto"/>
            <w:left w:val="none" w:sz="0" w:space="0" w:color="auto"/>
            <w:bottom w:val="none" w:sz="0" w:space="0" w:color="auto"/>
            <w:right w:val="none" w:sz="0" w:space="0" w:color="auto"/>
          </w:divBdr>
        </w:div>
        <w:div w:id="1831866448">
          <w:marLeft w:val="0"/>
          <w:marRight w:val="0"/>
          <w:marTop w:val="0"/>
          <w:marBottom w:val="0"/>
          <w:divBdr>
            <w:top w:val="none" w:sz="0" w:space="0" w:color="auto"/>
            <w:left w:val="none" w:sz="0" w:space="0" w:color="auto"/>
            <w:bottom w:val="none" w:sz="0" w:space="0" w:color="auto"/>
            <w:right w:val="none" w:sz="0" w:space="0" w:color="auto"/>
          </w:divBdr>
        </w:div>
        <w:div w:id="1187594503">
          <w:marLeft w:val="0"/>
          <w:marRight w:val="0"/>
          <w:marTop w:val="0"/>
          <w:marBottom w:val="0"/>
          <w:divBdr>
            <w:top w:val="none" w:sz="0" w:space="0" w:color="auto"/>
            <w:left w:val="none" w:sz="0" w:space="0" w:color="auto"/>
            <w:bottom w:val="none" w:sz="0" w:space="0" w:color="auto"/>
            <w:right w:val="none" w:sz="0" w:space="0" w:color="auto"/>
          </w:divBdr>
        </w:div>
        <w:div w:id="1428842555">
          <w:marLeft w:val="0"/>
          <w:marRight w:val="0"/>
          <w:marTop w:val="0"/>
          <w:marBottom w:val="0"/>
          <w:divBdr>
            <w:top w:val="none" w:sz="0" w:space="0" w:color="auto"/>
            <w:left w:val="none" w:sz="0" w:space="0" w:color="auto"/>
            <w:bottom w:val="none" w:sz="0" w:space="0" w:color="auto"/>
            <w:right w:val="none" w:sz="0" w:space="0" w:color="auto"/>
          </w:divBdr>
        </w:div>
        <w:div w:id="955140210">
          <w:marLeft w:val="0"/>
          <w:marRight w:val="0"/>
          <w:marTop w:val="0"/>
          <w:marBottom w:val="0"/>
          <w:divBdr>
            <w:top w:val="none" w:sz="0" w:space="0" w:color="auto"/>
            <w:left w:val="none" w:sz="0" w:space="0" w:color="auto"/>
            <w:bottom w:val="none" w:sz="0" w:space="0" w:color="auto"/>
            <w:right w:val="none" w:sz="0" w:space="0" w:color="auto"/>
          </w:divBdr>
        </w:div>
        <w:div w:id="1405224403">
          <w:marLeft w:val="0"/>
          <w:marRight w:val="0"/>
          <w:marTop w:val="0"/>
          <w:marBottom w:val="0"/>
          <w:divBdr>
            <w:top w:val="none" w:sz="0" w:space="0" w:color="auto"/>
            <w:left w:val="none" w:sz="0" w:space="0" w:color="auto"/>
            <w:bottom w:val="none" w:sz="0" w:space="0" w:color="auto"/>
            <w:right w:val="none" w:sz="0" w:space="0" w:color="auto"/>
          </w:divBdr>
        </w:div>
        <w:div w:id="1824619938">
          <w:marLeft w:val="0"/>
          <w:marRight w:val="0"/>
          <w:marTop w:val="0"/>
          <w:marBottom w:val="0"/>
          <w:divBdr>
            <w:top w:val="none" w:sz="0" w:space="0" w:color="auto"/>
            <w:left w:val="none" w:sz="0" w:space="0" w:color="auto"/>
            <w:bottom w:val="none" w:sz="0" w:space="0" w:color="auto"/>
            <w:right w:val="none" w:sz="0" w:space="0" w:color="auto"/>
          </w:divBdr>
        </w:div>
        <w:div w:id="1860467703">
          <w:marLeft w:val="0"/>
          <w:marRight w:val="0"/>
          <w:marTop w:val="0"/>
          <w:marBottom w:val="0"/>
          <w:divBdr>
            <w:top w:val="none" w:sz="0" w:space="0" w:color="auto"/>
            <w:left w:val="none" w:sz="0" w:space="0" w:color="auto"/>
            <w:bottom w:val="none" w:sz="0" w:space="0" w:color="auto"/>
            <w:right w:val="none" w:sz="0" w:space="0" w:color="auto"/>
          </w:divBdr>
        </w:div>
        <w:div w:id="1713571820">
          <w:marLeft w:val="0"/>
          <w:marRight w:val="0"/>
          <w:marTop w:val="0"/>
          <w:marBottom w:val="0"/>
          <w:divBdr>
            <w:top w:val="none" w:sz="0" w:space="0" w:color="auto"/>
            <w:left w:val="none" w:sz="0" w:space="0" w:color="auto"/>
            <w:bottom w:val="none" w:sz="0" w:space="0" w:color="auto"/>
            <w:right w:val="none" w:sz="0" w:space="0" w:color="auto"/>
          </w:divBdr>
        </w:div>
        <w:div w:id="1622564801">
          <w:marLeft w:val="0"/>
          <w:marRight w:val="0"/>
          <w:marTop w:val="0"/>
          <w:marBottom w:val="0"/>
          <w:divBdr>
            <w:top w:val="none" w:sz="0" w:space="0" w:color="auto"/>
            <w:left w:val="none" w:sz="0" w:space="0" w:color="auto"/>
            <w:bottom w:val="none" w:sz="0" w:space="0" w:color="auto"/>
            <w:right w:val="none" w:sz="0" w:space="0" w:color="auto"/>
          </w:divBdr>
        </w:div>
        <w:div w:id="539708542">
          <w:marLeft w:val="0"/>
          <w:marRight w:val="0"/>
          <w:marTop w:val="0"/>
          <w:marBottom w:val="0"/>
          <w:divBdr>
            <w:top w:val="none" w:sz="0" w:space="0" w:color="auto"/>
            <w:left w:val="none" w:sz="0" w:space="0" w:color="auto"/>
            <w:bottom w:val="none" w:sz="0" w:space="0" w:color="auto"/>
            <w:right w:val="none" w:sz="0" w:space="0" w:color="auto"/>
          </w:divBdr>
        </w:div>
        <w:div w:id="432290287">
          <w:marLeft w:val="0"/>
          <w:marRight w:val="0"/>
          <w:marTop w:val="0"/>
          <w:marBottom w:val="0"/>
          <w:divBdr>
            <w:top w:val="none" w:sz="0" w:space="0" w:color="auto"/>
            <w:left w:val="none" w:sz="0" w:space="0" w:color="auto"/>
            <w:bottom w:val="none" w:sz="0" w:space="0" w:color="auto"/>
            <w:right w:val="none" w:sz="0" w:space="0" w:color="auto"/>
          </w:divBdr>
        </w:div>
        <w:div w:id="456801624">
          <w:marLeft w:val="0"/>
          <w:marRight w:val="0"/>
          <w:marTop w:val="0"/>
          <w:marBottom w:val="0"/>
          <w:divBdr>
            <w:top w:val="none" w:sz="0" w:space="0" w:color="auto"/>
            <w:left w:val="none" w:sz="0" w:space="0" w:color="auto"/>
            <w:bottom w:val="none" w:sz="0" w:space="0" w:color="auto"/>
            <w:right w:val="none" w:sz="0" w:space="0" w:color="auto"/>
          </w:divBdr>
        </w:div>
      </w:divsChild>
    </w:div>
    <w:div w:id="1840919760">
      <w:bodyDiv w:val="1"/>
      <w:marLeft w:val="0"/>
      <w:marRight w:val="0"/>
      <w:marTop w:val="0"/>
      <w:marBottom w:val="0"/>
      <w:divBdr>
        <w:top w:val="none" w:sz="0" w:space="0" w:color="auto"/>
        <w:left w:val="none" w:sz="0" w:space="0" w:color="auto"/>
        <w:bottom w:val="none" w:sz="0" w:space="0" w:color="auto"/>
        <w:right w:val="none" w:sz="0" w:space="0" w:color="auto"/>
      </w:divBdr>
      <w:divsChild>
        <w:div w:id="757287089">
          <w:marLeft w:val="0"/>
          <w:marRight w:val="0"/>
          <w:marTop w:val="0"/>
          <w:marBottom w:val="0"/>
          <w:divBdr>
            <w:top w:val="none" w:sz="0" w:space="0" w:color="auto"/>
            <w:left w:val="none" w:sz="0" w:space="0" w:color="auto"/>
            <w:bottom w:val="none" w:sz="0" w:space="0" w:color="auto"/>
            <w:right w:val="none" w:sz="0" w:space="0" w:color="auto"/>
          </w:divBdr>
        </w:div>
        <w:div w:id="1558738274">
          <w:marLeft w:val="0"/>
          <w:marRight w:val="0"/>
          <w:marTop w:val="0"/>
          <w:marBottom w:val="0"/>
          <w:divBdr>
            <w:top w:val="none" w:sz="0" w:space="0" w:color="auto"/>
            <w:left w:val="none" w:sz="0" w:space="0" w:color="auto"/>
            <w:bottom w:val="none" w:sz="0" w:space="0" w:color="auto"/>
            <w:right w:val="none" w:sz="0" w:space="0" w:color="auto"/>
          </w:divBdr>
        </w:div>
      </w:divsChild>
    </w:div>
    <w:div w:id="1890149661">
      <w:bodyDiv w:val="1"/>
      <w:marLeft w:val="0"/>
      <w:marRight w:val="0"/>
      <w:marTop w:val="0"/>
      <w:marBottom w:val="0"/>
      <w:divBdr>
        <w:top w:val="none" w:sz="0" w:space="0" w:color="auto"/>
        <w:left w:val="none" w:sz="0" w:space="0" w:color="auto"/>
        <w:bottom w:val="none" w:sz="0" w:space="0" w:color="auto"/>
        <w:right w:val="none" w:sz="0" w:space="0" w:color="auto"/>
      </w:divBdr>
      <w:divsChild>
        <w:div w:id="1325235686">
          <w:marLeft w:val="0"/>
          <w:marRight w:val="0"/>
          <w:marTop w:val="0"/>
          <w:marBottom w:val="0"/>
          <w:divBdr>
            <w:top w:val="none" w:sz="0" w:space="0" w:color="auto"/>
            <w:left w:val="none" w:sz="0" w:space="0" w:color="auto"/>
            <w:bottom w:val="none" w:sz="0" w:space="0" w:color="auto"/>
            <w:right w:val="none" w:sz="0" w:space="0" w:color="auto"/>
          </w:divBdr>
        </w:div>
        <w:div w:id="147794058">
          <w:marLeft w:val="0"/>
          <w:marRight w:val="0"/>
          <w:marTop w:val="0"/>
          <w:marBottom w:val="0"/>
          <w:divBdr>
            <w:top w:val="none" w:sz="0" w:space="0" w:color="auto"/>
            <w:left w:val="none" w:sz="0" w:space="0" w:color="auto"/>
            <w:bottom w:val="none" w:sz="0" w:space="0" w:color="auto"/>
            <w:right w:val="none" w:sz="0" w:space="0" w:color="auto"/>
          </w:divBdr>
        </w:div>
        <w:div w:id="1070037334">
          <w:marLeft w:val="0"/>
          <w:marRight w:val="0"/>
          <w:marTop w:val="0"/>
          <w:marBottom w:val="0"/>
          <w:divBdr>
            <w:top w:val="none" w:sz="0" w:space="0" w:color="auto"/>
            <w:left w:val="none" w:sz="0" w:space="0" w:color="auto"/>
            <w:bottom w:val="none" w:sz="0" w:space="0" w:color="auto"/>
            <w:right w:val="none" w:sz="0" w:space="0" w:color="auto"/>
          </w:divBdr>
        </w:div>
        <w:div w:id="2049255141">
          <w:marLeft w:val="0"/>
          <w:marRight w:val="0"/>
          <w:marTop w:val="0"/>
          <w:marBottom w:val="0"/>
          <w:divBdr>
            <w:top w:val="none" w:sz="0" w:space="0" w:color="auto"/>
            <w:left w:val="none" w:sz="0" w:space="0" w:color="auto"/>
            <w:bottom w:val="none" w:sz="0" w:space="0" w:color="auto"/>
            <w:right w:val="none" w:sz="0" w:space="0" w:color="auto"/>
          </w:divBdr>
        </w:div>
        <w:div w:id="1140808588">
          <w:marLeft w:val="0"/>
          <w:marRight w:val="0"/>
          <w:marTop w:val="0"/>
          <w:marBottom w:val="0"/>
          <w:divBdr>
            <w:top w:val="none" w:sz="0" w:space="0" w:color="auto"/>
            <w:left w:val="none" w:sz="0" w:space="0" w:color="auto"/>
            <w:bottom w:val="none" w:sz="0" w:space="0" w:color="auto"/>
            <w:right w:val="none" w:sz="0" w:space="0" w:color="auto"/>
          </w:divBdr>
        </w:div>
        <w:div w:id="789324688">
          <w:marLeft w:val="0"/>
          <w:marRight w:val="0"/>
          <w:marTop w:val="0"/>
          <w:marBottom w:val="0"/>
          <w:divBdr>
            <w:top w:val="none" w:sz="0" w:space="0" w:color="auto"/>
            <w:left w:val="none" w:sz="0" w:space="0" w:color="auto"/>
            <w:bottom w:val="none" w:sz="0" w:space="0" w:color="auto"/>
            <w:right w:val="none" w:sz="0" w:space="0" w:color="auto"/>
          </w:divBdr>
        </w:div>
        <w:div w:id="1269125266">
          <w:marLeft w:val="0"/>
          <w:marRight w:val="0"/>
          <w:marTop w:val="0"/>
          <w:marBottom w:val="0"/>
          <w:divBdr>
            <w:top w:val="none" w:sz="0" w:space="0" w:color="auto"/>
            <w:left w:val="none" w:sz="0" w:space="0" w:color="auto"/>
            <w:bottom w:val="none" w:sz="0" w:space="0" w:color="auto"/>
            <w:right w:val="none" w:sz="0" w:space="0" w:color="auto"/>
          </w:divBdr>
        </w:div>
        <w:div w:id="167645391">
          <w:marLeft w:val="0"/>
          <w:marRight w:val="0"/>
          <w:marTop w:val="0"/>
          <w:marBottom w:val="0"/>
          <w:divBdr>
            <w:top w:val="none" w:sz="0" w:space="0" w:color="auto"/>
            <w:left w:val="none" w:sz="0" w:space="0" w:color="auto"/>
            <w:bottom w:val="none" w:sz="0" w:space="0" w:color="auto"/>
            <w:right w:val="none" w:sz="0" w:space="0" w:color="auto"/>
          </w:divBdr>
        </w:div>
      </w:divsChild>
    </w:div>
    <w:div w:id="2012873173">
      <w:bodyDiv w:val="1"/>
      <w:marLeft w:val="0"/>
      <w:marRight w:val="0"/>
      <w:marTop w:val="0"/>
      <w:marBottom w:val="0"/>
      <w:divBdr>
        <w:top w:val="none" w:sz="0" w:space="0" w:color="auto"/>
        <w:left w:val="none" w:sz="0" w:space="0" w:color="auto"/>
        <w:bottom w:val="none" w:sz="0" w:space="0" w:color="auto"/>
        <w:right w:val="none" w:sz="0" w:space="0" w:color="auto"/>
      </w:divBdr>
      <w:divsChild>
        <w:div w:id="833836376">
          <w:marLeft w:val="0"/>
          <w:marRight w:val="0"/>
          <w:marTop w:val="0"/>
          <w:marBottom w:val="0"/>
          <w:divBdr>
            <w:top w:val="none" w:sz="0" w:space="0" w:color="auto"/>
            <w:left w:val="none" w:sz="0" w:space="0" w:color="auto"/>
            <w:bottom w:val="none" w:sz="0" w:space="0" w:color="auto"/>
            <w:right w:val="none" w:sz="0" w:space="0" w:color="auto"/>
          </w:divBdr>
        </w:div>
        <w:div w:id="582108612">
          <w:marLeft w:val="0"/>
          <w:marRight w:val="0"/>
          <w:marTop w:val="0"/>
          <w:marBottom w:val="0"/>
          <w:divBdr>
            <w:top w:val="none" w:sz="0" w:space="0" w:color="auto"/>
            <w:left w:val="none" w:sz="0" w:space="0" w:color="auto"/>
            <w:bottom w:val="none" w:sz="0" w:space="0" w:color="auto"/>
            <w:right w:val="none" w:sz="0" w:space="0" w:color="auto"/>
          </w:divBdr>
        </w:div>
        <w:div w:id="231740470">
          <w:marLeft w:val="0"/>
          <w:marRight w:val="0"/>
          <w:marTop w:val="0"/>
          <w:marBottom w:val="0"/>
          <w:divBdr>
            <w:top w:val="none" w:sz="0" w:space="0" w:color="auto"/>
            <w:left w:val="none" w:sz="0" w:space="0" w:color="auto"/>
            <w:bottom w:val="none" w:sz="0" w:space="0" w:color="auto"/>
            <w:right w:val="none" w:sz="0" w:space="0" w:color="auto"/>
          </w:divBdr>
        </w:div>
      </w:divsChild>
    </w:div>
    <w:div w:id="2119173486">
      <w:bodyDiv w:val="1"/>
      <w:marLeft w:val="0"/>
      <w:marRight w:val="0"/>
      <w:marTop w:val="0"/>
      <w:marBottom w:val="0"/>
      <w:divBdr>
        <w:top w:val="none" w:sz="0" w:space="0" w:color="auto"/>
        <w:left w:val="none" w:sz="0" w:space="0" w:color="auto"/>
        <w:bottom w:val="none" w:sz="0" w:space="0" w:color="auto"/>
        <w:right w:val="none" w:sz="0" w:space="0" w:color="auto"/>
      </w:divBdr>
    </w:div>
    <w:div w:id="2132894774">
      <w:bodyDiv w:val="1"/>
      <w:marLeft w:val="0"/>
      <w:marRight w:val="0"/>
      <w:marTop w:val="0"/>
      <w:marBottom w:val="0"/>
      <w:divBdr>
        <w:top w:val="none" w:sz="0" w:space="0" w:color="auto"/>
        <w:left w:val="none" w:sz="0" w:space="0" w:color="auto"/>
        <w:bottom w:val="none" w:sz="0" w:space="0" w:color="auto"/>
        <w:right w:val="none" w:sz="0" w:space="0" w:color="auto"/>
      </w:divBdr>
      <w:divsChild>
        <w:div w:id="32124160">
          <w:marLeft w:val="0"/>
          <w:marRight w:val="0"/>
          <w:marTop w:val="0"/>
          <w:marBottom w:val="0"/>
          <w:divBdr>
            <w:top w:val="none" w:sz="0" w:space="0" w:color="auto"/>
            <w:left w:val="none" w:sz="0" w:space="0" w:color="auto"/>
            <w:bottom w:val="none" w:sz="0" w:space="0" w:color="auto"/>
            <w:right w:val="none" w:sz="0" w:space="0" w:color="auto"/>
          </w:divBdr>
        </w:div>
        <w:div w:id="1921865738">
          <w:marLeft w:val="0"/>
          <w:marRight w:val="0"/>
          <w:marTop w:val="0"/>
          <w:marBottom w:val="0"/>
          <w:divBdr>
            <w:top w:val="none" w:sz="0" w:space="0" w:color="auto"/>
            <w:left w:val="none" w:sz="0" w:space="0" w:color="auto"/>
            <w:bottom w:val="none" w:sz="0" w:space="0" w:color="auto"/>
            <w:right w:val="none" w:sz="0" w:space="0" w:color="auto"/>
          </w:divBdr>
        </w:div>
        <w:div w:id="552157004">
          <w:marLeft w:val="0"/>
          <w:marRight w:val="0"/>
          <w:marTop w:val="0"/>
          <w:marBottom w:val="0"/>
          <w:divBdr>
            <w:top w:val="none" w:sz="0" w:space="0" w:color="auto"/>
            <w:left w:val="none" w:sz="0" w:space="0" w:color="auto"/>
            <w:bottom w:val="none" w:sz="0" w:space="0" w:color="auto"/>
            <w:right w:val="none" w:sz="0" w:space="0" w:color="auto"/>
          </w:divBdr>
        </w:div>
        <w:div w:id="1886868972">
          <w:marLeft w:val="0"/>
          <w:marRight w:val="0"/>
          <w:marTop w:val="0"/>
          <w:marBottom w:val="0"/>
          <w:divBdr>
            <w:top w:val="none" w:sz="0" w:space="0" w:color="auto"/>
            <w:left w:val="none" w:sz="0" w:space="0" w:color="auto"/>
            <w:bottom w:val="none" w:sz="0" w:space="0" w:color="auto"/>
            <w:right w:val="none" w:sz="0" w:space="0" w:color="auto"/>
          </w:divBdr>
        </w:div>
        <w:div w:id="1781290727">
          <w:marLeft w:val="0"/>
          <w:marRight w:val="0"/>
          <w:marTop w:val="0"/>
          <w:marBottom w:val="0"/>
          <w:divBdr>
            <w:top w:val="none" w:sz="0" w:space="0" w:color="auto"/>
            <w:left w:val="none" w:sz="0" w:space="0" w:color="auto"/>
            <w:bottom w:val="none" w:sz="0" w:space="0" w:color="auto"/>
            <w:right w:val="none" w:sz="0" w:space="0" w:color="auto"/>
          </w:divBdr>
        </w:div>
        <w:div w:id="2020886205">
          <w:marLeft w:val="0"/>
          <w:marRight w:val="0"/>
          <w:marTop w:val="0"/>
          <w:marBottom w:val="0"/>
          <w:divBdr>
            <w:top w:val="none" w:sz="0" w:space="0" w:color="auto"/>
            <w:left w:val="none" w:sz="0" w:space="0" w:color="auto"/>
            <w:bottom w:val="none" w:sz="0" w:space="0" w:color="auto"/>
            <w:right w:val="none" w:sz="0" w:space="0" w:color="auto"/>
          </w:divBdr>
        </w:div>
        <w:div w:id="1381249205">
          <w:marLeft w:val="0"/>
          <w:marRight w:val="0"/>
          <w:marTop w:val="0"/>
          <w:marBottom w:val="0"/>
          <w:divBdr>
            <w:top w:val="none" w:sz="0" w:space="0" w:color="auto"/>
            <w:left w:val="none" w:sz="0" w:space="0" w:color="auto"/>
            <w:bottom w:val="none" w:sz="0" w:space="0" w:color="auto"/>
            <w:right w:val="none" w:sz="0" w:space="0" w:color="auto"/>
          </w:divBdr>
        </w:div>
        <w:div w:id="758523420">
          <w:marLeft w:val="0"/>
          <w:marRight w:val="0"/>
          <w:marTop w:val="0"/>
          <w:marBottom w:val="0"/>
          <w:divBdr>
            <w:top w:val="none" w:sz="0" w:space="0" w:color="auto"/>
            <w:left w:val="none" w:sz="0" w:space="0" w:color="auto"/>
            <w:bottom w:val="none" w:sz="0" w:space="0" w:color="auto"/>
            <w:right w:val="none" w:sz="0" w:space="0" w:color="auto"/>
          </w:divBdr>
        </w:div>
        <w:div w:id="431051987">
          <w:marLeft w:val="0"/>
          <w:marRight w:val="0"/>
          <w:marTop w:val="0"/>
          <w:marBottom w:val="0"/>
          <w:divBdr>
            <w:top w:val="none" w:sz="0" w:space="0" w:color="auto"/>
            <w:left w:val="none" w:sz="0" w:space="0" w:color="auto"/>
            <w:bottom w:val="none" w:sz="0" w:space="0" w:color="auto"/>
            <w:right w:val="none" w:sz="0" w:space="0" w:color="auto"/>
          </w:divBdr>
        </w:div>
        <w:div w:id="1248878502">
          <w:marLeft w:val="0"/>
          <w:marRight w:val="0"/>
          <w:marTop w:val="0"/>
          <w:marBottom w:val="0"/>
          <w:divBdr>
            <w:top w:val="none" w:sz="0" w:space="0" w:color="auto"/>
            <w:left w:val="none" w:sz="0" w:space="0" w:color="auto"/>
            <w:bottom w:val="none" w:sz="0" w:space="0" w:color="auto"/>
            <w:right w:val="none" w:sz="0" w:space="0" w:color="auto"/>
          </w:divBdr>
        </w:div>
        <w:div w:id="2089224732">
          <w:marLeft w:val="0"/>
          <w:marRight w:val="0"/>
          <w:marTop w:val="0"/>
          <w:marBottom w:val="0"/>
          <w:divBdr>
            <w:top w:val="none" w:sz="0" w:space="0" w:color="auto"/>
            <w:left w:val="none" w:sz="0" w:space="0" w:color="auto"/>
            <w:bottom w:val="none" w:sz="0" w:space="0" w:color="auto"/>
            <w:right w:val="none" w:sz="0" w:space="0" w:color="auto"/>
          </w:divBdr>
        </w:div>
        <w:div w:id="1594624965">
          <w:marLeft w:val="0"/>
          <w:marRight w:val="0"/>
          <w:marTop w:val="0"/>
          <w:marBottom w:val="0"/>
          <w:divBdr>
            <w:top w:val="none" w:sz="0" w:space="0" w:color="auto"/>
            <w:left w:val="none" w:sz="0" w:space="0" w:color="auto"/>
            <w:bottom w:val="none" w:sz="0" w:space="0" w:color="auto"/>
            <w:right w:val="none" w:sz="0" w:space="0" w:color="auto"/>
          </w:divBdr>
        </w:div>
        <w:div w:id="21172213">
          <w:marLeft w:val="0"/>
          <w:marRight w:val="0"/>
          <w:marTop w:val="0"/>
          <w:marBottom w:val="0"/>
          <w:divBdr>
            <w:top w:val="none" w:sz="0" w:space="0" w:color="auto"/>
            <w:left w:val="none" w:sz="0" w:space="0" w:color="auto"/>
            <w:bottom w:val="none" w:sz="0" w:space="0" w:color="auto"/>
            <w:right w:val="none" w:sz="0" w:space="0" w:color="auto"/>
          </w:divBdr>
        </w:div>
        <w:div w:id="651522019">
          <w:marLeft w:val="0"/>
          <w:marRight w:val="0"/>
          <w:marTop w:val="0"/>
          <w:marBottom w:val="0"/>
          <w:divBdr>
            <w:top w:val="none" w:sz="0" w:space="0" w:color="auto"/>
            <w:left w:val="none" w:sz="0" w:space="0" w:color="auto"/>
            <w:bottom w:val="none" w:sz="0" w:space="0" w:color="auto"/>
            <w:right w:val="none" w:sz="0" w:space="0" w:color="auto"/>
          </w:divBdr>
        </w:div>
        <w:div w:id="223104433">
          <w:marLeft w:val="0"/>
          <w:marRight w:val="0"/>
          <w:marTop w:val="0"/>
          <w:marBottom w:val="0"/>
          <w:divBdr>
            <w:top w:val="none" w:sz="0" w:space="0" w:color="auto"/>
            <w:left w:val="none" w:sz="0" w:space="0" w:color="auto"/>
            <w:bottom w:val="none" w:sz="0" w:space="0" w:color="auto"/>
            <w:right w:val="none" w:sz="0" w:space="0" w:color="auto"/>
          </w:divBdr>
        </w:div>
        <w:div w:id="609508014">
          <w:marLeft w:val="0"/>
          <w:marRight w:val="0"/>
          <w:marTop w:val="0"/>
          <w:marBottom w:val="0"/>
          <w:divBdr>
            <w:top w:val="none" w:sz="0" w:space="0" w:color="auto"/>
            <w:left w:val="none" w:sz="0" w:space="0" w:color="auto"/>
            <w:bottom w:val="none" w:sz="0" w:space="0" w:color="auto"/>
            <w:right w:val="none" w:sz="0" w:space="0" w:color="auto"/>
          </w:divBdr>
        </w:div>
        <w:div w:id="1676687102">
          <w:marLeft w:val="0"/>
          <w:marRight w:val="0"/>
          <w:marTop w:val="0"/>
          <w:marBottom w:val="0"/>
          <w:divBdr>
            <w:top w:val="none" w:sz="0" w:space="0" w:color="auto"/>
            <w:left w:val="none" w:sz="0" w:space="0" w:color="auto"/>
            <w:bottom w:val="none" w:sz="0" w:space="0" w:color="auto"/>
            <w:right w:val="none" w:sz="0" w:space="0" w:color="auto"/>
          </w:divBdr>
        </w:div>
        <w:div w:id="1080713537">
          <w:marLeft w:val="0"/>
          <w:marRight w:val="0"/>
          <w:marTop w:val="0"/>
          <w:marBottom w:val="0"/>
          <w:divBdr>
            <w:top w:val="none" w:sz="0" w:space="0" w:color="auto"/>
            <w:left w:val="none" w:sz="0" w:space="0" w:color="auto"/>
            <w:bottom w:val="none" w:sz="0" w:space="0" w:color="auto"/>
            <w:right w:val="none" w:sz="0" w:space="0" w:color="auto"/>
          </w:divBdr>
        </w:div>
        <w:div w:id="445346983">
          <w:marLeft w:val="0"/>
          <w:marRight w:val="0"/>
          <w:marTop w:val="0"/>
          <w:marBottom w:val="0"/>
          <w:divBdr>
            <w:top w:val="none" w:sz="0" w:space="0" w:color="auto"/>
            <w:left w:val="none" w:sz="0" w:space="0" w:color="auto"/>
            <w:bottom w:val="none" w:sz="0" w:space="0" w:color="auto"/>
            <w:right w:val="none" w:sz="0" w:space="0" w:color="auto"/>
          </w:divBdr>
        </w:div>
        <w:div w:id="1723169310">
          <w:marLeft w:val="0"/>
          <w:marRight w:val="0"/>
          <w:marTop w:val="0"/>
          <w:marBottom w:val="0"/>
          <w:divBdr>
            <w:top w:val="none" w:sz="0" w:space="0" w:color="auto"/>
            <w:left w:val="none" w:sz="0" w:space="0" w:color="auto"/>
            <w:bottom w:val="none" w:sz="0" w:space="0" w:color="auto"/>
            <w:right w:val="none" w:sz="0" w:space="0" w:color="auto"/>
          </w:divBdr>
        </w:div>
        <w:div w:id="1803843680">
          <w:marLeft w:val="0"/>
          <w:marRight w:val="0"/>
          <w:marTop w:val="0"/>
          <w:marBottom w:val="0"/>
          <w:divBdr>
            <w:top w:val="none" w:sz="0" w:space="0" w:color="auto"/>
            <w:left w:val="none" w:sz="0" w:space="0" w:color="auto"/>
            <w:bottom w:val="none" w:sz="0" w:space="0" w:color="auto"/>
            <w:right w:val="none" w:sz="0" w:space="0" w:color="auto"/>
          </w:divBdr>
        </w:div>
        <w:div w:id="449667806">
          <w:marLeft w:val="0"/>
          <w:marRight w:val="0"/>
          <w:marTop w:val="0"/>
          <w:marBottom w:val="0"/>
          <w:divBdr>
            <w:top w:val="none" w:sz="0" w:space="0" w:color="auto"/>
            <w:left w:val="none" w:sz="0" w:space="0" w:color="auto"/>
            <w:bottom w:val="none" w:sz="0" w:space="0" w:color="auto"/>
            <w:right w:val="none" w:sz="0" w:space="0" w:color="auto"/>
          </w:divBdr>
        </w:div>
        <w:div w:id="55671798">
          <w:marLeft w:val="0"/>
          <w:marRight w:val="0"/>
          <w:marTop w:val="0"/>
          <w:marBottom w:val="0"/>
          <w:divBdr>
            <w:top w:val="none" w:sz="0" w:space="0" w:color="auto"/>
            <w:left w:val="none" w:sz="0" w:space="0" w:color="auto"/>
            <w:bottom w:val="none" w:sz="0" w:space="0" w:color="auto"/>
            <w:right w:val="none" w:sz="0" w:space="0" w:color="auto"/>
          </w:divBdr>
        </w:div>
        <w:div w:id="105119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rketer.com/Article/Millennials-Social-Media-Posts-Influence-Peers-Buy-New-Products/1010576" TargetMode="External"/><Relationship Id="rId5" Type="http://schemas.openxmlformats.org/officeDocument/2006/relationships/webSettings" Target="webSettings.xml"/><Relationship Id="rId10" Type="http://schemas.openxmlformats.org/officeDocument/2006/relationships/hyperlink" Target="https://www2.deloitte.com/content/dam/Deloitte/us/Documents/consumer-business/us-cb-the-rise-the-sharing-economy.pdf" TargetMode="External"/><Relationship Id="rId4" Type="http://schemas.openxmlformats.org/officeDocument/2006/relationships/settings" Target="settings.xml"/><Relationship Id="rId9" Type="http://schemas.openxmlformats.org/officeDocument/2006/relationships/hyperlink" Target="https://www.apple.com/uk/environmen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CDD7-C87A-434A-9BAB-A355A8C3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4321</Words>
  <Characters>24636</Characters>
  <Application>Microsoft Office Word</Application>
  <DocSecurity>0</DocSecurity>
  <Lines>205</Lines>
  <Paragraphs>57</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Kalaitzi</dc:creator>
  <cp:keywords/>
  <dc:description/>
  <cp:lastModifiedBy>Saeyeon Roh</cp:lastModifiedBy>
  <cp:revision>9</cp:revision>
  <dcterms:created xsi:type="dcterms:W3CDTF">2018-07-10T09:56:00Z</dcterms:created>
  <dcterms:modified xsi:type="dcterms:W3CDTF">2018-07-12T10:45:00Z</dcterms:modified>
</cp:coreProperties>
</file>