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2AB1A3" w14:textId="77777777" w:rsidR="00165EE4" w:rsidRPr="00165EE4" w:rsidRDefault="00165EE4" w:rsidP="00165EE4">
      <w:pPr>
        <w:spacing w:after="0" w:line="240" w:lineRule="auto"/>
        <w:rPr>
          <w:rFonts w:ascii="Calibri" w:hAnsi="Calibri" w:cs="Calibri"/>
          <w:b/>
          <w:sz w:val="28"/>
          <w:szCs w:val="28"/>
        </w:rPr>
      </w:pPr>
      <w:r w:rsidRPr="00165EE4">
        <w:rPr>
          <w:rFonts w:ascii="Calibri" w:hAnsi="Calibri" w:cs="Calibri"/>
          <w:b/>
          <w:sz w:val="28"/>
          <w:szCs w:val="28"/>
        </w:rPr>
        <w:t>PORT PERFORMANCE AND CRUDE OIL EXPORT LOGISTICS SYSTEM DISTRIBUTION IN NIGERIA</w:t>
      </w:r>
    </w:p>
    <w:p w14:paraId="5CA7E8AB" w14:textId="77777777" w:rsidR="00165EE4" w:rsidRPr="00A931FF" w:rsidRDefault="00165EE4" w:rsidP="00165EE4">
      <w:pPr>
        <w:spacing w:after="0" w:line="240" w:lineRule="auto"/>
        <w:jc w:val="both"/>
        <w:rPr>
          <w:rFonts w:ascii="Calibri" w:hAnsi="Calibri" w:cs="Calibri"/>
          <w:b/>
          <w:i/>
          <w:sz w:val="16"/>
        </w:rPr>
      </w:pPr>
    </w:p>
    <w:p w14:paraId="49ED9960" w14:textId="2E67BC19" w:rsidR="00165EE4" w:rsidRPr="00165EE4" w:rsidRDefault="00165EE4" w:rsidP="00165EE4">
      <w:pPr>
        <w:spacing w:after="0" w:line="240" w:lineRule="auto"/>
        <w:jc w:val="both"/>
        <w:rPr>
          <w:rFonts w:ascii="Calibri" w:hAnsi="Calibri" w:cs="Calibri"/>
          <w:b/>
          <w:i/>
        </w:rPr>
      </w:pPr>
      <w:proofErr w:type="spellStart"/>
      <w:r w:rsidRPr="00165EE4">
        <w:rPr>
          <w:rFonts w:ascii="Calibri" w:hAnsi="Calibri" w:cs="Calibri"/>
          <w:b/>
          <w:i/>
        </w:rPr>
        <w:t>Ishaka</w:t>
      </w:r>
      <w:proofErr w:type="spellEnd"/>
      <w:r w:rsidRPr="00165EE4">
        <w:rPr>
          <w:rFonts w:ascii="Calibri" w:hAnsi="Calibri" w:cs="Calibri"/>
          <w:b/>
          <w:i/>
        </w:rPr>
        <w:t xml:space="preserve"> </w:t>
      </w:r>
      <w:proofErr w:type="spellStart"/>
      <w:r w:rsidRPr="00165EE4">
        <w:rPr>
          <w:rFonts w:ascii="Calibri" w:hAnsi="Calibri" w:cs="Calibri"/>
          <w:b/>
          <w:i/>
        </w:rPr>
        <w:t>shitu</w:t>
      </w:r>
      <w:proofErr w:type="spellEnd"/>
      <w:r w:rsidRPr="00165EE4">
        <w:rPr>
          <w:rFonts w:ascii="Calibri" w:hAnsi="Calibri" w:cs="Calibri"/>
          <w:b/>
          <w:i/>
        </w:rPr>
        <w:t xml:space="preserve">, John </w:t>
      </w:r>
      <w:proofErr w:type="spellStart"/>
      <w:r w:rsidRPr="00165EE4">
        <w:rPr>
          <w:rFonts w:ascii="Calibri" w:hAnsi="Calibri" w:cs="Calibri"/>
          <w:b/>
          <w:i/>
        </w:rPr>
        <w:t>Dinwoodie</w:t>
      </w:r>
      <w:proofErr w:type="spellEnd"/>
      <w:r w:rsidRPr="00165EE4">
        <w:rPr>
          <w:rFonts w:ascii="Calibri" w:hAnsi="Calibri" w:cs="Calibri"/>
          <w:b/>
          <w:i/>
        </w:rPr>
        <w:t xml:space="preserve"> and Saeyeon Roh</w:t>
      </w:r>
    </w:p>
    <w:p w14:paraId="3B21C594" w14:textId="77777777" w:rsidR="00165EE4" w:rsidRPr="00165EE4" w:rsidRDefault="00165EE4" w:rsidP="00165EE4">
      <w:pPr>
        <w:spacing w:after="0" w:line="240" w:lineRule="auto"/>
        <w:jc w:val="both"/>
        <w:rPr>
          <w:rFonts w:ascii="Calibri" w:hAnsi="Calibri" w:cs="Calibri"/>
          <w:i/>
        </w:rPr>
      </w:pPr>
      <w:r w:rsidRPr="00165EE4">
        <w:rPr>
          <w:rFonts w:ascii="Calibri" w:hAnsi="Calibri" w:cs="Calibri"/>
          <w:i/>
        </w:rPr>
        <w:t>Department of International Shipping, Logistics and Operations, Plymouth Business School, UK</w:t>
      </w:r>
    </w:p>
    <w:p w14:paraId="03A7F85D" w14:textId="77777777" w:rsidR="00165EE4" w:rsidRPr="00A931FF" w:rsidRDefault="00165EE4" w:rsidP="00165EE4">
      <w:pPr>
        <w:spacing w:after="0" w:line="240" w:lineRule="auto"/>
        <w:jc w:val="both"/>
        <w:rPr>
          <w:rStyle w:val="Strong"/>
          <w:rFonts w:ascii="Calibri" w:hAnsi="Calibri" w:cs="Calibri"/>
          <w:sz w:val="16"/>
          <w:u w:val="single"/>
        </w:rPr>
      </w:pPr>
    </w:p>
    <w:p w14:paraId="015F328C" w14:textId="4C376199" w:rsidR="00BB3521" w:rsidRPr="00165EE4" w:rsidRDefault="004D1FD1" w:rsidP="00165EE4">
      <w:pPr>
        <w:spacing w:after="0" w:line="240" w:lineRule="auto"/>
        <w:jc w:val="both"/>
        <w:rPr>
          <w:rStyle w:val="Strong"/>
          <w:rFonts w:ascii="Calibri" w:hAnsi="Calibri" w:cs="Calibri"/>
          <w:b w:val="0"/>
          <w:bCs w:val="0"/>
          <w:i/>
        </w:rPr>
      </w:pPr>
      <w:r w:rsidRPr="00165EE4">
        <w:rPr>
          <w:rStyle w:val="Strong"/>
          <w:rFonts w:ascii="Calibri" w:hAnsi="Calibri" w:cs="Calibri"/>
          <w:u w:val="single"/>
        </w:rPr>
        <w:t>Introduction</w:t>
      </w:r>
    </w:p>
    <w:p w14:paraId="233F6D8B" w14:textId="40E47CD0" w:rsidR="00F85522" w:rsidRDefault="006B3297" w:rsidP="00165EE4">
      <w:pPr>
        <w:spacing w:after="0" w:line="240" w:lineRule="auto"/>
        <w:jc w:val="both"/>
        <w:rPr>
          <w:rFonts w:ascii="Calibri" w:eastAsiaTheme="minorEastAsia" w:hAnsi="Calibri" w:cs="Calibri"/>
          <w:color w:val="000000" w:themeColor="text1"/>
          <w:kern w:val="24"/>
        </w:rPr>
      </w:pPr>
      <w:r w:rsidRPr="00165EE4">
        <w:rPr>
          <w:rFonts w:ascii="Calibri" w:eastAsiaTheme="minorEastAsia" w:hAnsi="Calibri" w:cs="Calibri"/>
          <w:color w:val="000000" w:themeColor="text1"/>
          <w:kern w:val="24"/>
        </w:rPr>
        <w:t>This paper aims to explore strategies to improve port performance in crude oil export logistics system distribution in</w:t>
      </w:r>
      <w:r w:rsidR="005B4BB8" w:rsidRPr="00165EE4">
        <w:rPr>
          <w:rFonts w:ascii="Calibri" w:eastAsiaTheme="minorEastAsia" w:hAnsi="Calibri" w:cs="Calibri"/>
          <w:color w:val="000000" w:themeColor="text1"/>
          <w:kern w:val="24"/>
        </w:rPr>
        <w:t xml:space="preserve"> Nigeria.  In addition, it </w:t>
      </w:r>
      <w:r w:rsidRPr="00165EE4">
        <w:rPr>
          <w:rFonts w:ascii="Calibri" w:eastAsiaTheme="minorEastAsia" w:hAnsi="Calibri" w:cs="Calibri"/>
          <w:color w:val="000000" w:themeColor="text1"/>
          <w:kern w:val="24"/>
        </w:rPr>
        <w:t>aims to show the results</w:t>
      </w:r>
      <w:r w:rsidR="00106C7C" w:rsidRPr="00165EE4">
        <w:rPr>
          <w:rFonts w:ascii="Calibri" w:eastAsiaTheme="minorEastAsia" w:hAnsi="Calibri" w:cs="Calibri"/>
          <w:color w:val="000000" w:themeColor="text1"/>
          <w:kern w:val="24"/>
        </w:rPr>
        <w:t xml:space="preserve"> and implications</w:t>
      </w:r>
      <w:r w:rsidR="00375469" w:rsidRPr="00165EE4">
        <w:rPr>
          <w:rFonts w:ascii="Calibri" w:eastAsiaTheme="minorEastAsia" w:hAnsi="Calibri" w:cs="Calibri"/>
          <w:color w:val="000000" w:themeColor="text1"/>
          <w:kern w:val="24"/>
        </w:rPr>
        <w:t xml:space="preserve"> of</w:t>
      </w:r>
      <w:r w:rsidRPr="00165EE4">
        <w:rPr>
          <w:rFonts w:ascii="Calibri" w:eastAsiaTheme="minorEastAsia" w:hAnsi="Calibri" w:cs="Calibri"/>
          <w:color w:val="000000" w:themeColor="text1"/>
          <w:kern w:val="24"/>
        </w:rPr>
        <w:t xml:space="preserve"> the proposed strategies using Analytic hierarchy process (AHP) to determine their relative importance. The most pressing challenge is to ensure secure, efficient, effective, and sustainable supply chains of crude oil as a commodity.</w:t>
      </w:r>
      <w:r w:rsidR="00F85522" w:rsidRPr="00165EE4">
        <w:rPr>
          <w:rFonts w:ascii="Calibri" w:eastAsiaTheme="minorEastAsia" w:hAnsi="Calibri" w:cs="Calibri"/>
          <w:color w:val="000000" w:themeColor="text1"/>
          <w:kern w:val="24"/>
        </w:rPr>
        <w:t xml:space="preserve"> </w:t>
      </w:r>
      <w:r w:rsidRPr="00165EE4">
        <w:rPr>
          <w:rFonts w:ascii="Calibri" w:eastAsiaTheme="minorEastAsia" w:hAnsi="Calibri" w:cs="Calibri"/>
          <w:color w:val="000000" w:themeColor="text1"/>
          <w:kern w:val="24"/>
        </w:rPr>
        <w:t xml:space="preserve"> An important supply chains management issue involves port performance logistics in crude oil flows</w:t>
      </w:r>
      <w:r w:rsidR="00FA2321" w:rsidRPr="00165EE4">
        <w:rPr>
          <w:rFonts w:ascii="Calibri" w:hAnsi="Calibri" w:cs="Calibri"/>
        </w:rPr>
        <w:t xml:space="preserve"> towards long-term benefit for all supply chain stakeholders in support of a healthy global economy.</w:t>
      </w:r>
      <w:r w:rsidR="00F85522" w:rsidRPr="00165EE4">
        <w:rPr>
          <w:rFonts w:ascii="Calibri" w:hAnsi="Calibri" w:cs="Calibri"/>
        </w:rPr>
        <w:t xml:space="preserve"> </w:t>
      </w:r>
      <w:r w:rsidRPr="00165EE4">
        <w:rPr>
          <w:rFonts w:ascii="Calibri" w:hAnsi="Calibri" w:cs="Calibri"/>
        </w:rPr>
        <w:t>There is an increasing perception of high costs of doing business in Nigeria, and an inability to explore competitive advantage, hence causing delay for effec</w:t>
      </w:r>
      <w:r w:rsidR="00527DA2" w:rsidRPr="00165EE4">
        <w:rPr>
          <w:rFonts w:ascii="Calibri" w:hAnsi="Calibri" w:cs="Calibri"/>
        </w:rPr>
        <w:t xml:space="preserve">tive and </w:t>
      </w:r>
      <w:r w:rsidR="009E061F" w:rsidRPr="00165EE4">
        <w:rPr>
          <w:rFonts w:ascii="Calibri" w:hAnsi="Calibri" w:cs="Calibri"/>
        </w:rPr>
        <w:t>efficient supply chain management (</w:t>
      </w:r>
      <w:r w:rsidR="00527DA2" w:rsidRPr="00165EE4">
        <w:rPr>
          <w:rFonts w:ascii="Calibri" w:hAnsi="Calibri" w:cs="Calibri"/>
        </w:rPr>
        <w:t>SCM</w:t>
      </w:r>
      <w:r w:rsidR="009E061F" w:rsidRPr="00165EE4">
        <w:rPr>
          <w:rFonts w:ascii="Calibri" w:hAnsi="Calibri" w:cs="Calibri"/>
        </w:rPr>
        <w:t>)</w:t>
      </w:r>
      <w:r w:rsidRPr="00165EE4">
        <w:rPr>
          <w:rFonts w:ascii="Calibri" w:hAnsi="Calibri" w:cs="Calibri"/>
        </w:rPr>
        <w:t xml:space="preserve"> particularly in </w:t>
      </w:r>
      <w:r w:rsidR="004F3D4B" w:rsidRPr="00165EE4">
        <w:rPr>
          <w:rFonts w:ascii="Calibri" w:hAnsi="Calibri" w:cs="Calibri"/>
        </w:rPr>
        <w:t>crude oil flows.</w:t>
      </w:r>
      <w:r w:rsidR="00981045" w:rsidRPr="00165EE4">
        <w:rPr>
          <w:rFonts w:ascii="Calibri" w:eastAsiaTheme="minorEastAsia" w:hAnsi="Calibri" w:cs="Calibri"/>
          <w:color w:val="000000" w:themeColor="text1"/>
          <w:kern w:val="24"/>
        </w:rPr>
        <w:t xml:space="preserve"> Annual Ease of Doing Business Report (World Bank Report 2016), Nigeria ranks 169 among 189 countries with Mauritius ranking 32 as the best port in Africa. Report indicators showed that trading across the borders, which is a measure of a country’s port effectiveness; present a more depressing ranking of 182 out of 185 countries. </w:t>
      </w:r>
    </w:p>
    <w:p w14:paraId="1895069D" w14:textId="77777777" w:rsidR="00165EE4" w:rsidRPr="00A931FF" w:rsidRDefault="00165EE4" w:rsidP="00165EE4">
      <w:pPr>
        <w:spacing w:after="0" w:line="240" w:lineRule="auto"/>
        <w:jc w:val="both"/>
        <w:rPr>
          <w:rFonts w:ascii="Calibri" w:eastAsiaTheme="minorEastAsia" w:hAnsi="Calibri" w:cs="Calibri"/>
          <w:color w:val="000000" w:themeColor="text1"/>
          <w:kern w:val="24"/>
          <w:sz w:val="16"/>
        </w:rPr>
      </w:pPr>
    </w:p>
    <w:p w14:paraId="56A0DD4E" w14:textId="77777777" w:rsidR="004239DD" w:rsidRPr="00165EE4" w:rsidRDefault="00C1403F" w:rsidP="00165EE4">
      <w:pPr>
        <w:spacing w:after="0" w:line="240" w:lineRule="auto"/>
        <w:jc w:val="both"/>
        <w:rPr>
          <w:rFonts w:ascii="Calibri" w:hAnsi="Calibri" w:cs="Calibri"/>
          <w:i/>
        </w:rPr>
      </w:pPr>
      <w:r w:rsidRPr="00165EE4">
        <w:rPr>
          <w:rFonts w:ascii="Calibri" w:eastAsiaTheme="minorEastAsia" w:hAnsi="Calibri" w:cs="Calibri"/>
          <w:color w:val="000000" w:themeColor="text1"/>
          <w:kern w:val="24"/>
        </w:rPr>
        <w:t xml:space="preserve">Further, </w:t>
      </w:r>
      <w:r w:rsidRPr="00165EE4">
        <w:rPr>
          <w:rFonts w:ascii="Calibri" w:hAnsi="Calibri" w:cs="Calibri"/>
        </w:rPr>
        <w:t>World</w:t>
      </w:r>
      <w:r w:rsidR="00981045" w:rsidRPr="00165EE4">
        <w:rPr>
          <w:rFonts w:ascii="Calibri" w:hAnsi="Calibri" w:cs="Calibri"/>
        </w:rPr>
        <w:t xml:space="preserve"> Trade Organisation (WTO) found that delays and other costs of moving goods in developing economies including Nigeria were equivalent to a 219 </w:t>
      </w:r>
      <w:r w:rsidR="00981045" w:rsidRPr="00165EE4">
        <w:rPr>
          <w:rFonts w:ascii="Calibri" w:hAnsi="Calibri" w:cs="Calibri"/>
          <w:i/>
          <w:iCs/>
        </w:rPr>
        <w:t>percent tariff</w:t>
      </w:r>
      <w:r w:rsidR="00981045" w:rsidRPr="00165EE4">
        <w:rPr>
          <w:rFonts w:ascii="Calibri" w:hAnsi="Calibri" w:cs="Calibri"/>
        </w:rPr>
        <w:t>. This invariably affects crude oil export logistics systems. “</w:t>
      </w:r>
      <w:r w:rsidR="00981045" w:rsidRPr="00165EE4">
        <w:rPr>
          <w:rFonts w:ascii="Calibri" w:hAnsi="Calibri" w:cs="Calibri"/>
          <w:iCs/>
        </w:rPr>
        <w:t>One day lost because of some logistics error means millions of dollars lost… cost of logistics in countries like Nigeria could be as much as 30% cost of a project total”</w:t>
      </w:r>
      <w:r w:rsidR="00981045" w:rsidRPr="00165EE4">
        <w:rPr>
          <w:rFonts w:ascii="Calibri" w:hAnsi="Calibri" w:cs="Calibri"/>
        </w:rPr>
        <w:t xml:space="preserve"> (</w:t>
      </w:r>
      <w:r w:rsidR="00981045" w:rsidRPr="00165EE4">
        <w:rPr>
          <w:rFonts w:ascii="Calibri" w:hAnsi="Calibri" w:cs="Calibri"/>
          <w:iCs/>
        </w:rPr>
        <w:t>McKinsey, 2010).</w:t>
      </w:r>
      <w:r w:rsidR="004F3D4B" w:rsidRPr="00165EE4">
        <w:rPr>
          <w:rFonts w:ascii="Calibri" w:hAnsi="Calibri" w:cs="Calibri"/>
        </w:rPr>
        <w:t xml:space="preserve"> </w:t>
      </w:r>
      <w:r w:rsidR="00981045" w:rsidRPr="00165EE4">
        <w:rPr>
          <w:rFonts w:ascii="Calibri" w:hAnsi="Calibri" w:cs="Calibri"/>
        </w:rPr>
        <w:t xml:space="preserve"> </w:t>
      </w:r>
      <w:r w:rsidR="006B3297" w:rsidRPr="00165EE4">
        <w:rPr>
          <w:rFonts w:ascii="Calibri" w:eastAsiaTheme="minorEastAsia" w:hAnsi="Calibri" w:cs="Calibri"/>
        </w:rPr>
        <w:t xml:space="preserve">An - integrated logistics framework of customer services is significant in this study. </w:t>
      </w:r>
      <w:r w:rsidR="006B3297" w:rsidRPr="00165EE4">
        <w:rPr>
          <w:rFonts w:ascii="Calibri" w:hAnsi="Calibri" w:cs="Calibri"/>
        </w:rPr>
        <w:t xml:space="preserve"> Nigeria has many competitors including the Middle East, the USA, and some African oil producing countries, which export cr</w:t>
      </w:r>
      <w:r w:rsidR="00AA3074" w:rsidRPr="00165EE4">
        <w:rPr>
          <w:rFonts w:ascii="Calibri" w:hAnsi="Calibri" w:cs="Calibri"/>
        </w:rPr>
        <w:t>ude oil to international market</w:t>
      </w:r>
      <w:r w:rsidR="006B3297" w:rsidRPr="00165EE4">
        <w:rPr>
          <w:rFonts w:ascii="Calibri" w:hAnsi="Calibri" w:cs="Calibri"/>
        </w:rPr>
        <w:t>.</w:t>
      </w:r>
      <w:r w:rsidR="00981045" w:rsidRPr="00165EE4">
        <w:rPr>
          <w:rFonts w:ascii="Calibri" w:hAnsi="Calibri" w:cs="Calibri"/>
        </w:rPr>
        <w:t xml:space="preserve"> </w:t>
      </w:r>
      <w:r w:rsidR="006B3297" w:rsidRPr="00165EE4">
        <w:rPr>
          <w:rFonts w:ascii="Calibri" w:hAnsi="Calibri" w:cs="Calibri"/>
        </w:rPr>
        <w:t xml:space="preserve">Thus, this paper’s contribution is about finding possible empirical measures of port performance in crude oil flows, which </w:t>
      </w:r>
      <w:r w:rsidR="00AF273A" w:rsidRPr="00165EE4">
        <w:rPr>
          <w:rFonts w:ascii="Calibri" w:hAnsi="Calibri" w:cs="Calibri"/>
        </w:rPr>
        <w:t>influence</w:t>
      </w:r>
      <w:r w:rsidR="006B3297" w:rsidRPr="00165EE4">
        <w:rPr>
          <w:rFonts w:ascii="Calibri" w:hAnsi="Calibri" w:cs="Calibri"/>
        </w:rPr>
        <w:t xml:space="preserve"> effective and efficient logistics, </w:t>
      </w:r>
      <w:r w:rsidR="00A320B8" w:rsidRPr="00165EE4">
        <w:rPr>
          <w:rFonts w:ascii="Calibri" w:hAnsi="Calibri" w:cs="Calibri"/>
        </w:rPr>
        <w:t>SCM, trade facilitation, and have</w:t>
      </w:r>
      <w:r w:rsidR="006B3297" w:rsidRPr="00165EE4">
        <w:rPr>
          <w:rFonts w:ascii="Calibri" w:hAnsi="Calibri" w:cs="Calibri"/>
        </w:rPr>
        <w:t xml:space="preserve"> an overall effect on socio- economic development of crude oil exploration and producing nations or companies in general.</w:t>
      </w:r>
      <w:r w:rsidR="00AB0255" w:rsidRPr="00165EE4">
        <w:rPr>
          <w:rFonts w:ascii="Calibri" w:hAnsi="Calibri" w:cs="Calibri"/>
        </w:rPr>
        <w:t xml:space="preserve"> </w:t>
      </w:r>
      <w:r w:rsidR="00AD3EC7" w:rsidRPr="00165EE4">
        <w:rPr>
          <w:rFonts w:ascii="Calibri" w:eastAsiaTheme="minorEastAsia" w:hAnsi="Calibri" w:cs="Calibri"/>
          <w:iCs/>
          <w:color w:val="000000" w:themeColor="text1"/>
          <w:kern w:val="24"/>
        </w:rPr>
        <w:t xml:space="preserve">AHP is a popular  multi criteria decision marking (MCDM) tool for formulating and analysing decision and its application to a decision problem involves four basic steps (Zahedi, 1986). </w:t>
      </w:r>
    </w:p>
    <w:p w14:paraId="25E6154E" w14:textId="77777777" w:rsidR="00165EE4" w:rsidRPr="00A931FF" w:rsidRDefault="00165EE4" w:rsidP="00165EE4">
      <w:pPr>
        <w:spacing w:after="0" w:line="240" w:lineRule="auto"/>
        <w:jc w:val="both"/>
        <w:rPr>
          <w:rFonts w:ascii="Calibri" w:eastAsiaTheme="minorEastAsia" w:hAnsi="Calibri" w:cs="Calibri"/>
          <w:iCs/>
          <w:color w:val="000000" w:themeColor="text1"/>
          <w:kern w:val="24"/>
          <w:sz w:val="16"/>
        </w:rPr>
      </w:pPr>
    </w:p>
    <w:p w14:paraId="4DA6DF3F" w14:textId="22D3796D" w:rsidR="004239DD" w:rsidRPr="00165EE4" w:rsidRDefault="004D1FD1" w:rsidP="00165EE4">
      <w:pPr>
        <w:spacing w:after="0" w:line="240" w:lineRule="auto"/>
        <w:jc w:val="both"/>
        <w:rPr>
          <w:rStyle w:val="Strong"/>
          <w:rFonts w:ascii="Calibri" w:hAnsi="Calibri" w:cs="Calibri"/>
          <w:b w:val="0"/>
          <w:bCs w:val="0"/>
          <w:i/>
        </w:rPr>
      </w:pPr>
      <w:r w:rsidRPr="00165EE4">
        <w:rPr>
          <w:rStyle w:val="Strong"/>
          <w:rFonts w:ascii="Calibri" w:hAnsi="Calibri" w:cs="Calibri"/>
          <w:u w:val="single"/>
        </w:rPr>
        <w:t xml:space="preserve">Review of relevant literature </w:t>
      </w:r>
    </w:p>
    <w:p w14:paraId="29ED576C" w14:textId="77777777" w:rsidR="00165EE4" w:rsidRPr="00165EE4" w:rsidRDefault="00165EE4" w:rsidP="00165EE4">
      <w:pPr>
        <w:spacing w:after="0" w:line="240" w:lineRule="auto"/>
        <w:jc w:val="both"/>
        <w:rPr>
          <w:rFonts w:ascii="Calibri" w:hAnsi="Calibri" w:cs="Calibri"/>
          <w:b/>
          <w:sz w:val="10"/>
          <w:szCs w:val="16"/>
        </w:rPr>
      </w:pPr>
    </w:p>
    <w:p w14:paraId="3DCD1AA0" w14:textId="2D18C293" w:rsidR="00CC343D" w:rsidRPr="00165EE4" w:rsidRDefault="00CC343D" w:rsidP="00165EE4">
      <w:pPr>
        <w:spacing w:after="0" w:line="240" w:lineRule="auto"/>
        <w:jc w:val="both"/>
        <w:rPr>
          <w:rFonts w:ascii="Calibri" w:hAnsi="Calibri" w:cs="Calibri"/>
          <w:i/>
        </w:rPr>
      </w:pPr>
      <w:r w:rsidRPr="00165EE4">
        <w:rPr>
          <w:rFonts w:ascii="Calibri" w:hAnsi="Calibri" w:cs="Calibri"/>
          <w:b/>
        </w:rPr>
        <w:t>Measures of port logistics efficiency</w:t>
      </w:r>
      <w:r w:rsidR="00511BE8" w:rsidRPr="00165EE4">
        <w:rPr>
          <w:rFonts w:ascii="Calibri" w:hAnsi="Calibri" w:cs="Calibri"/>
          <w:b/>
        </w:rPr>
        <w:t xml:space="preserve"> in oil</w:t>
      </w:r>
      <w:r w:rsidRPr="00165EE4">
        <w:rPr>
          <w:rFonts w:ascii="Calibri" w:hAnsi="Calibri" w:cs="Calibri"/>
          <w:b/>
        </w:rPr>
        <w:t xml:space="preserve"> transport using AHP techniques</w:t>
      </w:r>
    </w:p>
    <w:p w14:paraId="52624DE4" w14:textId="43071F76" w:rsidR="00466060" w:rsidRPr="00165EE4" w:rsidRDefault="00CC343D" w:rsidP="00165EE4">
      <w:pPr>
        <w:spacing w:after="0" w:line="240" w:lineRule="auto"/>
        <w:jc w:val="both"/>
        <w:rPr>
          <w:rFonts w:ascii="Calibri" w:hAnsi="Calibri" w:cs="Calibri"/>
        </w:rPr>
      </w:pPr>
      <w:r w:rsidRPr="00165EE4">
        <w:rPr>
          <w:rFonts w:ascii="Calibri" w:hAnsi="Calibri" w:cs="Calibri"/>
        </w:rPr>
        <w:t>Pipelines are the most important and safest means of transporting bulk energy, as the economy of a country can be heavily dependent on smooth and uninterrupted operations of pipelines (</w:t>
      </w:r>
      <w:proofErr w:type="spellStart"/>
      <w:r w:rsidRPr="00165EE4">
        <w:rPr>
          <w:rFonts w:ascii="Calibri" w:hAnsi="Calibri" w:cs="Calibri"/>
        </w:rPr>
        <w:t>Dey</w:t>
      </w:r>
      <w:proofErr w:type="spellEnd"/>
      <w:r w:rsidRPr="00165EE4">
        <w:rPr>
          <w:rFonts w:ascii="Calibri" w:hAnsi="Calibri" w:cs="Calibri"/>
        </w:rPr>
        <w:t xml:space="preserve"> and Gupta, 200). Their considerable significance in ensuring smooth logistics operation of oil transport cannot be understated; oil pipeline projects are valuable investment decisions. </w:t>
      </w:r>
      <w:proofErr w:type="spellStart"/>
      <w:r w:rsidRPr="00165EE4">
        <w:rPr>
          <w:rFonts w:ascii="Calibri" w:hAnsi="Calibri" w:cs="Calibri"/>
        </w:rPr>
        <w:t>Dey</w:t>
      </w:r>
      <w:proofErr w:type="spellEnd"/>
      <w:r w:rsidRPr="00165EE4">
        <w:rPr>
          <w:rFonts w:ascii="Calibri" w:hAnsi="Calibri" w:cs="Calibri"/>
        </w:rPr>
        <w:t>, (2004) explored AHP framework techniques to evaluate projects in the Indian oil pipeline industry to arrive at consensus decisions on project selection through the involvement of stakeholders. The sample size covered all project stakeholders’ requirement and concerns. This project spanned owner, managers, consultants, suppliers, contractors, community, government ministry, and so on.  The comprehensive sample is instructive to the present study.  Moreover, this present study draws all stakeholders in the crude oil export supply chain in Nigeria. Thus, the output of the study is largely relevant</w:t>
      </w:r>
      <w:r w:rsidR="000D0B74" w:rsidRPr="00165EE4">
        <w:rPr>
          <w:rFonts w:ascii="Calibri" w:hAnsi="Calibri" w:cs="Calibri"/>
        </w:rPr>
        <w:t xml:space="preserve"> to current</w:t>
      </w:r>
      <w:r w:rsidR="00843882" w:rsidRPr="00165EE4">
        <w:rPr>
          <w:rFonts w:ascii="Calibri" w:hAnsi="Calibri" w:cs="Calibri"/>
        </w:rPr>
        <w:t xml:space="preserve"> study. </w:t>
      </w:r>
      <w:r w:rsidRPr="00165EE4">
        <w:rPr>
          <w:rFonts w:ascii="Calibri" w:hAnsi="Calibri" w:cs="Calibri"/>
        </w:rPr>
        <w:t xml:space="preserve"> In addition, in the present study, Nigeria need</w:t>
      </w:r>
      <w:r w:rsidR="004E070F" w:rsidRPr="00165EE4">
        <w:rPr>
          <w:rFonts w:ascii="Calibri" w:hAnsi="Calibri" w:cs="Calibri"/>
        </w:rPr>
        <w:t>s</w:t>
      </w:r>
      <w:r w:rsidRPr="00165EE4">
        <w:rPr>
          <w:rFonts w:ascii="Calibri" w:hAnsi="Calibri" w:cs="Calibri"/>
        </w:rPr>
        <w:t xml:space="preserve"> continuous investment to upgrade pipelines either offshore or onshore, as empirical data showed that outdated, ageing pipelines needs replacing with a modern and risk averse, and technology driven pipelines to meet international best practices. In addition, the utilisation of AHP technique in this study can prioritise strategies to improve port performance in crude oil export logistics in Nigeria. </w:t>
      </w:r>
      <w:r w:rsidR="003F30A2" w:rsidRPr="00165EE4">
        <w:rPr>
          <w:rFonts w:ascii="Calibri" w:hAnsi="Calibri" w:cs="Calibri"/>
        </w:rPr>
        <w:t>The impact of efficient pipeline</w:t>
      </w:r>
      <w:r w:rsidRPr="00165EE4">
        <w:rPr>
          <w:rFonts w:ascii="Calibri" w:hAnsi="Calibri" w:cs="Calibri"/>
        </w:rPr>
        <w:t xml:space="preserve"> on logistics is</w:t>
      </w:r>
      <w:r w:rsidR="00165EE4">
        <w:rPr>
          <w:rFonts w:ascii="Calibri" w:hAnsi="Calibri" w:cs="Calibri"/>
        </w:rPr>
        <w:t xml:space="preserve"> </w:t>
      </w:r>
      <w:r w:rsidRPr="00165EE4">
        <w:rPr>
          <w:rFonts w:ascii="Calibri" w:hAnsi="Calibri" w:cs="Calibri"/>
        </w:rPr>
        <w:t>immense as it reduces pipeline attacks and thus, makes them less susceptible to militant attacks, leaks and sabotage.</w:t>
      </w:r>
    </w:p>
    <w:p w14:paraId="0241A70E" w14:textId="77777777" w:rsidR="00165EE4" w:rsidRDefault="00CC343D" w:rsidP="00165EE4">
      <w:pPr>
        <w:spacing w:after="0" w:line="240" w:lineRule="auto"/>
        <w:jc w:val="both"/>
        <w:rPr>
          <w:rFonts w:ascii="Calibri" w:hAnsi="Calibri" w:cs="Calibri"/>
        </w:rPr>
      </w:pPr>
      <w:r w:rsidRPr="00165EE4">
        <w:rPr>
          <w:rFonts w:ascii="Calibri" w:hAnsi="Calibri" w:cs="Calibri"/>
        </w:rPr>
        <w:lastRenderedPageBreak/>
        <w:t>Dey, (2004, p.599) concluded that feasibility analyses of pipelines projects are presently conducted within a fragmented framework with many studies occurring prior to impact assessment, however, there are varied opinions  and expectations of stakeholders input in the survey  which led to desired decision of site selection.  Thus, they found out that prioritising environmental and social factors for site selection problem would not only ensure a sustainable development, but also keep organisational productivity up, as it ensures interrupted operations with minimum failure throughout its life. The time and cost are critical physical performance indicators raised by (</w:t>
      </w:r>
      <w:proofErr w:type="spellStart"/>
      <w:r w:rsidRPr="00165EE4">
        <w:rPr>
          <w:rFonts w:ascii="Calibri" w:hAnsi="Calibri" w:cs="Calibri"/>
        </w:rPr>
        <w:t>Dey</w:t>
      </w:r>
      <w:proofErr w:type="spellEnd"/>
      <w:r w:rsidRPr="00165EE4">
        <w:rPr>
          <w:rFonts w:ascii="Calibri" w:hAnsi="Calibri" w:cs="Calibri"/>
        </w:rPr>
        <w:t>, 2004, p.603) model, as the project under study completed successfully in 1999 without time or cost overruns. In contrast</w:t>
      </w:r>
      <w:r w:rsidR="003F30A2" w:rsidRPr="00165EE4">
        <w:rPr>
          <w:rFonts w:ascii="Calibri" w:hAnsi="Calibri" w:cs="Calibri"/>
        </w:rPr>
        <w:t>, these</w:t>
      </w:r>
      <w:r w:rsidRPr="00165EE4">
        <w:rPr>
          <w:rFonts w:ascii="Calibri" w:hAnsi="Calibri" w:cs="Calibri"/>
        </w:rPr>
        <w:t xml:space="preserve"> have impact </w:t>
      </w:r>
      <w:r w:rsidR="003F30A2" w:rsidRPr="00165EE4">
        <w:rPr>
          <w:rFonts w:ascii="Calibri" w:hAnsi="Calibri" w:cs="Calibri"/>
        </w:rPr>
        <w:t>on the</w:t>
      </w:r>
      <w:r w:rsidRPr="00165EE4">
        <w:rPr>
          <w:rFonts w:ascii="Calibri" w:hAnsi="Calibri" w:cs="Calibri"/>
        </w:rPr>
        <w:t xml:space="preserve"> logistics chain</w:t>
      </w:r>
      <w:r w:rsidR="003F30A2" w:rsidRPr="00165EE4">
        <w:rPr>
          <w:rFonts w:ascii="Calibri" w:hAnsi="Calibri" w:cs="Calibri"/>
        </w:rPr>
        <w:t>s</w:t>
      </w:r>
      <w:r w:rsidRPr="00165EE4">
        <w:rPr>
          <w:rFonts w:ascii="Calibri" w:hAnsi="Calibri" w:cs="Calibri"/>
        </w:rPr>
        <w:t xml:space="preserve"> for instance Nigeria’s historic poor environmental an</w:t>
      </w:r>
      <w:r w:rsidR="003F30A2" w:rsidRPr="00165EE4">
        <w:rPr>
          <w:rFonts w:ascii="Calibri" w:hAnsi="Calibri" w:cs="Calibri"/>
        </w:rPr>
        <w:t>d social factors as both empirical and archival data revealed</w:t>
      </w:r>
      <w:r w:rsidRPr="00165EE4">
        <w:rPr>
          <w:rFonts w:ascii="Calibri" w:hAnsi="Calibri" w:cs="Calibri"/>
        </w:rPr>
        <w:t xml:space="preserve"> appears hindering efficient, effective cost logistics, as some of the pipelines need upgrading to modern standard. This model can be apply whenever pipelines projects are required in crude oil supply </w:t>
      </w:r>
      <w:r w:rsidR="00353148" w:rsidRPr="00165EE4">
        <w:rPr>
          <w:rFonts w:ascii="Calibri" w:hAnsi="Calibri" w:cs="Calibri"/>
        </w:rPr>
        <w:t xml:space="preserve">chains. </w:t>
      </w:r>
      <w:r w:rsidR="00466060" w:rsidRPr="00165EE4">
        <w:rPr>
          <w:rFonts w:ascii="Calibri" w:hAnsi="Calibri" w:cs="Calibri"/>
        </w:rPr>
        <w:t xml:space="preserve"> </w:t>
      </w:r>
      <w:r w:rsidR="00353148" w:rsidRPr="00165EE4">
        <w:rPr>
          <w:rFonts w:ascii="Calibri" w:hAnsi="Calibri" w:cs="Calibri"/>
        </w:rPr>
        <w:t>There</w:t>
      </w:r>
      <w:r w:rsidR="00262B24" w:rsidRPr="00165EE4">
        <w:rPr>
          <w:rFonts w:ascii="Calibri" w:hAnsi="Calibri" w:cs="Calibri"/>
        </w:rPr>
        <w:t xml:space="preserve"> is increasingly need for a</w:t>
      </w:r>
      <w:r w:rsidR="003D2F62" w:rsidRPr="00165EE4">
        <w:rPr>
          <w:rFonts w:ascii="Calibri" w:hAnsi="Calibri" w:cs="Calibri"/>
        </w:rPr>
        <w:t xml:space="preserve"> deep-water </w:t>
      </w:r>
      <w:r w:rsidR="00262B24" w:rsidRPr="00165EE4">
        <w:rPr>
          <w:rFonts w:ascii="Calibri" w:hAnsi="Calibri" w:cs="Calibri"/>
        </w:rPr>
        <w:t xml:space="preserve">seaport in the development of </w:t>
      </w:r>
      <w:r w:rsidR="00993420" w:rsidRPr="00165EE4">
        <w:rPr>
          <w:rFonts w:ascii="Calibri" w:hAnsi="Calibri" w:cs="Calibri"/>
        </w:rPr>
        <w:t xml:space="preserve">a modern economy, for instance Baltic Sea is an arterial transport corridor </w:t>
      </w:r>
      <w:r w:rsidR="00E205C7" w:rsidRPr="00165EE4">
        <w:rPr>
          <w:rFonts w:ascii="Calibri" w:hAnsi="Calibri" w:cs="Calibri"/>
        </w:rPr>
        <w:t>between Eastern and Western Europe.</w:t>
      </w:r>
      <w:r w:rsidR="000B228F" w:rsidRPr="00165EE4">
        <w:rPr>
          <w:rFonts w:ascii="Calibri" w:hAnsi="Calibri" w:cs="Calibri"/>
        </w:rPr>
        <w:t xml:space="preserve"> </w:t>
      </w:r>
      <w:proofErr w:type="spellStart"/>
      <w:r w:rsidR="000B228F" w:rsidRPr="00165EE4">
        <w:rPr>
          <w:rFonts w:ascii="Calibri" w:hAnsi="Calibri" w:cs="Calibri"/>
        </w:rPr>
        <w:t>Zavadskas</w:t>
      </w:r>
      <w:proofErr w:type="spellEnd"/>
      <w:r w:rsidR="000B228F" w:rsidRPr="00165EE4">
        <w:rPr>
          <w:rFonts w:ascii="Calibri" w:hAnsi="Calibri" w:cs="Calibri"/>
        </w:rPr>
        <w:t xml:space="preserve"> et al.</w:t>
      </w:r>
      <w:r w:rsidR="003D2F62" w:rsidRPr="00165EE4">
        <w:rPr>
          <w:rFonts w:ascii="Calibri" w:hAnsi="Calibri" w:cs="Calibri"/>
        </w:rPr>
        <w:t xml:space="preserve">, </w:t>
      </w:r>
      <w:r w:rsidR="004F4D90" w:rsidRPr="00165EE4">
        <w:rPr>
          <w:rFonts w:ascii="Calibri" w:hAnsi="Calibri" w:cs="Calibri"/>
        </w:rPr>
        <w:t>(2015</w:t>
      </w:r>
      <w:r w:rsidR="000B228F" w:rsidRPr="00165EE4">
        <w:rPr>
          <w:rFonts w:ascii="Calibri" w:hAnsi="Calibri" w:cs="Calibri"/>
        </w:rPr>
        <w:t>, p.180)</w:t>
      </w:r>
      <w:r w:rsidR="00C1223E" w:rsidRPr="00165EE4">
        <w:rPr>
          <w:rFonts w:ascii="Calibri" w:hAnsi="Calibri" w:cs="Calibri"/>
        </w:rPr>
        <w:t xml:space="preserve"> used AHP and Fuzzy ratio assessment methods to propose a model that could be </w:t>
      </w:r>
      <w:r w:rsidR="003D2F62" w:rsidRPr="00165EE4">
        <w:rPr>
          <w:rFonts w:ascii="Calibri" w:hAnsi="Calibri" w:cs="Calibri"/>
        </w:rPr>
        <w:t>implemented in</w:t>
      </w:r>
      <w:r w:rsidR="00940FA3" w:rsidRPr="00165EE4">
        <w:rPr>
          <w:rFonts w:ascii="Calibri" w:hAnsi="Calibri" w:cs="Calibri"/>
        </w:rPr>
        <w:t xml:space="preserve"> the development of deep – water seaport in Klaipeda</w:t>
      </w:r>
      <w:r w:rsidR="002D1C25" w:rsidRPr="00165EE4">
        <w:rPr>
          <w:rFonts w:ascii="Calibri" w:hAnsi="Calibri" w:cs="Calibri"/>
        </w:rPr>
        <w:t xml:space="preserve">. </w:t>
      </w:r>
      <w:r w:rsidR="00C60FCF" w:rsidRPr="00165EE4">
        <w:rPr>
          <w:rFonts w:ascii="Calibri" w:hAnsi="Calibri" w:cs="Calibri"/>
        </w:rPr>
        <w:t>T</w:t>
      </w:r>
      <w:r w:rsidR="00E74AE1" w:rsidRPr="00165EE4">
        <w:rPr>
          <w:rFonts w:ascii="Calibri" w:hAnsi="Calibri" w:cs="Calibri"/>
        </w:rPr>
        <w:t>hey found out</w:t>
      </w:r>
      <w:r w:rsidR="00C60FCF" w:rsidRPr="00165EE4">
        <w:rPr>
          <w:rFonts w:ascii="Calibri" w:hAnsi="Calibri" w:cs="Calibri"/>
        </w:rPr>
        <w:t xml:space="preserve"> facility location</w:t>
      </w:r>
      <w:r w:rsidR="00C02BD0" w:rsidRPr="00165EE4">
        <w:rPr>
          <w:rFonts w:ascii="Calibri" w:hAnsi="Calibri" w:cs="Calibri"/>
        </w:rPr>
        <w:t>s decision</w:t>
      </w:r>
      <w:r w:rsidR="00C60FCF" w:rsidRPr="00165EE4">
        <w:rPr>
          <w:rFonts w:ascii="Calibri" w:hAnsi="Calibri" w:cs="Calibri"/>
        </w:rPr>
        <w:t xml:space="preserve"> are a critical element in strategic planning</w:t>
      </w:r>
      <w:r w:rsidR="0042516B" w:rsidRPr="00165EE4">
        <w:rPr>
          <w:rFonts w:ascii="Calibri" w:hAnsi="Calibri" w:cs="Calibri"/>
        </w:rPr>
        <w:t xml:space="preserve"> for wide range of private and public firms</w:t>
      </w:r>
      <w:r w:rsidR="00E74AE1" w:rsidRPr="00165EE4">
        <w:rPr>
          <w:rFonts w:ascii="Calibri" w:hAnsi="Calibri" w:cs="Calibri"/>
        </w:rPr>
        <w:t>. T</w:t>
      </w:r>
      <w:r w:rsidR="0042516B" w:rsidRPr="00165EE4">
        <w:rPr>
          <w:rFonts w:ascii="Calibri" w:hAnsi="Calibri" w:cs="Calibri"/>
        </w:rPr>
        <w:t>his could be replicated in the current study particularly in the development of offshore/ onsho</w:t>
      </w:r>
      <w:r w:rsidR="00E74AE1" w:rsidRPr="00165EE4">
        <w:rPr>
          <w:rFonts w:ascii="Calibri" w:hAnsi="Calibri" w:cs="Calibri"/>
        </w:rPr>
        <w:t>re fields to</w:t>
      </w:r>
      <w:r w:rsidR="0042516B" w:rsidRPr="00165EE4">
        <w:rPr>
          <w:rFonts w:ascii="Calibri" w:hAnsi="Calibri" w:cs="Calibri"/>
        </w:rPr>
        <w:t xml:space="preserve"> find most appropriate facility </w:t>
      </w:r>
      <w:r w:rsidR="00E74AE1" w:rsidRPr="00165EE4">
        <w:rPr>
          <w:rFonts w:ascii="Calibri" w:hAnsi="Calibri" w:cs="Calibri"/>
        </w:rPr>
        <w:t>location to avoid supply disruption in the chains.</w:t>
      </w:r>
      <w:r w:rsidR="00332104" w:rsidRPr="00165EE4">
        <w:rPr>
          <w:rFonts w:ascii="Calibri" w:hAnsi="Calibri" w:cs="Calibri"/>
        </w:rPr>
        <w:t xml:space="preserve">  </w:t>
      </w:r>
      <w:r w:rsidR="0042516B" w:rsidRPr="00165EE4">
        <w:rPr>
          <w:rFonts w:ascii="Calibri" w:hAnsi="Calibri" w:cs="Calibri"/>
        </w:rPr>
        <w:t>One</w:t>
      </w:r>
      <w:r w:rsidR="00137599" w:rsidRPr="00165EE4">
        <w:rPr>
          <w:rFonts w:ascii="Calibri" w:hAnsi="Calibri" w:cs="Calibri"/>
        </w:rPr>
        <w:t xml:space="preserve"> comparison</w:t>
      </w:r>
      <w:r w:rsidR="002E334A" w:rsidRPr="00165EE4">
        <w:rPr>
          <w:rFonts w:ascii="Calibri" w:hAnsi="Calibri" w:cs="Calibri"/>
        </w:rPr>
        <w:t xml:space="preserve"> </w:t>
      </w:r>
      <w:r w:rsidR="00862471" w:rsidRPr="00165EE4">
        <w:rPr>
          <w:rFonts w:ascii="Calibri" w:hAnsi="Calibri" w:cs="Calibri"/>
        </w:rPr>
        <w:t>alternative</w:t>
      </w:r>
      <w:r w:rsidR="00466060" w:rsidRPr="00165EE4">
        <w:rPr>
          <w:rFonts w:ascii="Calibri" w:hAnsi="Calibri" w:cs="Calibri"/>
        </w:rPr>
        <w:t xml:space="preserve"> criteria they</w:t>
      </w:r>
      <w:r w:rsidR="00862471" w:rsidRPr="00165EE4">
        <w:rPr>
          <w:rFonts w:ascii="Calibri" w:hAnsi="Calibri" w:cs="Calibri"/>
        </w:rPr>
        <w:t xml:space="preserve"> used, and</w:t>
      </w:r>
      <w:r w:rsidR="00137599" w:rsidRPr="00165EE4">
        <w:rPr>
          <w:rFonts w:ascii="Calibri" w:hAnsi="Calibri" w:cs="Calibri"/>
        </w:rPr>
        <w:t xml:space="preserve"> that</w:t>
      </w:r>
      <w:r w:rsidR="002E334A" w:rsidRPr="00165EE4">
        <w:rPr>
          <w:rFonts w:ascii="Calibri" w:hAnsi="Calibri" w:cs="Calibri"/>
        </w:rPr>
        <w:t xml:space="preserve"> is very relevant to this study </w:t>
      </w:r>
      <w:r w:rsidR="00C60FCF" w:rsidRPr="00165EE4">
        <w:rPr>
          <w:rFonts w:ascii="Calibri" w:hAnsi="Calibri" w:cs="Calibri"/>
        </w:rPr>
        <w:t>is accessibility</w:t>
      </w:r>
      <w:r w:rsidR="002E334A" w:rsidRPr="00165EE4">
        <w:rPr>
          <w:rFonts w:ascii="Calibri" w:hAnsi="Calibri" w:cs="Calibri"/>
        </w:rPr>
        <w:t xml:space="preserve"> to the marine terminals for</w:t>
      </w:r>
      <w:r w:rsidR="00064523" w:rsidRPr="00165EE4">
        <w:rPr>
          <w:rFonts w:ascii="Calibri" w:hAnsi="Calibri" w:cs="Calibri"/>
        </w:rPr>
        <w:t xml:space="preserve"> calling vessels. Qualitative data and observation by the author reveal some </w:t>
      </w:r>
      <w:r w:rsidR="00353148" w:rsidRPr="00165EE4">
        <w:rPr>
          <w:rFonts w:ascii="Calibri" w:hAnsi="Calibri" w:cs="Calibri"/>
        </w:rPr>
        <w:t xml:space="preserve">smaller joint </w:t>
      </w:r>
      <w:r w:rsidR="00A062B0" w:rsidRPr="00165EE4">
        <w:rPr>
          <w:rFonts w:ascii="Calibri" w:hAnsi="Calibri" w:cs="Calibri"/>
        </w:rPr>
        <w:t xml:space="preserve">venture </w:t>
      </w:r>
      <w:r w:rsidR="0020661F" w:rsidRPr="00165EE4">
        <w:rPr>
          <w:rFonts w:ascii="Calibri" w:hAnsi="Calibri" w:cs="Calibri"/>
        </w:rPr>
        <w:t>oil-producing</w:t>
      </w:r>
      <w:r w:rsidR="00353148" w:rsidRPr="00165EE4">
        <w:rPr>
          <w:rFonts w:ascii="Calibri" w:hAnsi="Calibri" w:cs="Calibri"/>
        </w:rPr>
        <w:t xml:space="preserve"> firms have challenges with dredging and hinders safe and easy access to </w:t>
      </w:r>
      <w:r w:rsidR="00C60FCF" w:rsidRPr="00165EE4">
        <w:rPr>
          <w:rFonts w:ascii="Calibri" w:hAnsi="Calibri" w:cs="Calibri"/>
        </w:rPr>
        <w:t xml:space="preserve">export terminals during loading </w:t>
      </w:r>
      <w:r w:rsidR="00E74AE1" w:rsidRPr="00165EE4">
        <w:rPr>
          <w:rFonts w:ascii="Calibri" w:hAnsi="Calibri" w:cs="Calibri"/>
        </w:rPr>
        <w:t>operation.</w:t>
      </w:r>
      <w:r w:rsidR="0030412A" w:rsidRPr="00165EE4">
        <w:rPr>
          <w:rFonts w:ascii="Calibri" w:hAnsi="Calibri" w:cs="Calibri"/>
        </w:rPr>
        <w:t xml:space="preserve"> The proposed model can be used to improve accessibility to marine terminal and this has h</w:t>
      </w:r>
      <w:r w:rsidR="00086F2E" w:rsidRPr="00165EE4">
        <w:rPr>
          <w:rFonts w:ascii="Calibri" w:hAnsi="Calibri" w:cs="Calibri"/>
        </w:rPr>
        <w:t>uge impact on operating cost, for instance maritime insecurity has</w:t>
      </w:r>
      <w:r w:rsidR="0018608B" w:rsidRPr="00165EE4">
        <w:rPr>
          <w:rFonts w:ascii="Calibri" w:hAnsi="Calibri" w:cs="Calibri"/>
        </w:rPr>
        <w:t xml:space="preserve"> huge impact on operating cost, finding appropriate location prior to design is  critical. </w:t>
      </w:r>
      <w:r w:rsidR="00EA4CA8" w:rsidRPr="00165EE4">
        <w:rPr>
          <w:rFonts w:ascii="Calibri" w:hAnsi="Calibri" w:cs="Calibri"/>
        </w:rPr>
        <w:t xml:space="preserve"> For instance, empirical data show the whole logistics systems in Nigeria definitely suffered from a degree of investment such as occasional frequent breakdown often subsea </w:t>
      </w:r>
      <w:r w:rsidR="0018608B" w:rsidRPr="00165EE4">
        <w:rPr>
          <w:rFonts w:ascii="Calibri" w:hAnsi="Calibri" w:cs="Calibri"/>
        </w:rPr>
        <w:t>lines, which have to be taken out of the export systems,</w:t>
      </w:r>
      <w:r w:rsidR="00EA4CA8" w:rsidRPr="00165EE4">
        <w:rPr>
          <w:rFonts w:ascii="Calibri" w:hAnsi="Calibri" w:cs="Calibri"/>
        </w:rPr>
        <w:t xml:space="preserve"> and that reduces loading rate of </w:t>
      </w:r>
      <w:r w:rsidR="0018608B" w:rsidRPr="00165EE4">
        <w:rPr>
          <w:rFonts w:ascii="Calibri" w:hAnsi="Calibri" w:cs="Calibri"/>
        </w:rPr>
        <w:t>vessel, lead to variations in expo</w:t>
      </w:r>
      <w:r w:rsidR="001F4D47" w:rsidRPr="00165EE4">
        <w:rPr>
          <w:rFonts w:ascii="Calibri" w:hAnsi="Calibri" w:cs="Calibri"/>
        </w:rPr>
        <w:t xml:space="preserve">rting rate </w:t>
      </w:r>
      <w:r w:rsidR="00165EE4">
        <w:rPr>
          <w:rFonts w:ascii="Calibri" w:hAnsi="Calibri" w:cs="Calibri"/>
        </w:rPr>
        <w:t xml:space="preserve">hence disrupting supply chain </w:t>
      </w:r>
      <w:r w:rsidR="0018608B" w:rsidRPr="00165EE4">
        <w:rPr>
          <w:rFonts w:ascii="Calibri" w:hAnsi="Calibri" w:cs="Calibri"/>
        </w:rPr>
        <w:t>distribution network</w:t>
      </w:r>
      <w:r w:rsidR="0030412A" w:rsidRPr="00165EE4">
        <w:rPr>
          <w:rFonts w:ascii="Calibri" w:hAnsi="Calibri" w:cs="Calibri"/>
        </w:rPr>
        <w:t>.</w:t>
      </w:r>
      <w:r w:rsidR="00165EE4">
        <w:rPr>
          <w:rFonts w:ascii="Calibri" w:hAnsi="Calibri" w:cs="Calibri"/>
        </w:rPr>
        <w:t xml:space="preserve"> </w:t>
      </w:r>
      <w:r w:rsidR="00E74AE1" w:rsidRPr="00165EE4">
        <w:rPr>
          <w:rFonts w:ascii="Calibri" w:hAnsi="Calibri" w:cs="Calibri"/>
        </w:rPr>
        <w:t>There</w:t>
      </w:r>
      <w:r w:rsidR="00CC4B31" w:rsidRPr="00165EE4">
        <w:rPr>
          <w:rFonts w:ascii="Calibri" w:hAnsi="Calibri" w:cs="Calibri"/>
        </w:rPr>
        <w:t xml:space="preserve"> are similarities and differences between this study and present one. Both are case studies and used AHP technique aimed at proposing strategies for a competitive and attractive port</w:t>
      </w:r>
      <w:r w:rsidR="004F4D90" w:rsidRPr="00165EE4">
        <w:rPr>
          <w:rFonts w:ascii="Calibri" w:hAnsi="Calibri" w:cs="Calibri"/>
        </w:rPr>
        <w:t xml:space="preserve"> strategic management</w:t>
      </w:r>
      <w:r w:rsidR="00CC4B31" w:rsidRPr="00165EE4">
        <w:rPr>
          <w:rFonts w:ascii="Calibri" w:hAnsi="Calibri" w:cs="Calibri"/>
        </w:rPr>
        <w:t xml:space="preserve">. The major difference </w:t>
      </w:r>
      <w:r w:rsidR="00085441" w:rsidRPr="00165EE4">
        <w:rPr>
          <w:rFonts w:ascii="Calibri" w:hAnsi="Calibri" w:cs="Calibri"/>
        </w:rPr>
        <w:t>is in</w:t>
      </w:r>
      <w:r w:rsidR="00D245D2" w:rsidRPr="00165EE4">
        <w:rPr>
          <w:rFonts w:ascii="Calibri" w:hAnsi="Calibri" w:cs="Calibri"/>
        </w:rPr>
        <w:t xml:space="preserve"> </w:t>
      </w:r>
      <w:r w:rsidR="007F5FD5" w:rsidRPr="00165EE4">
        <w:rPr>
          <w:rFonts w:ascii="Calibri" w:hAnsi="Calibri" w:cs="Calibri"/>
        </w:rPr>
        <w:t>the use</w:t>
      </w:r>
      <w:r w:rsidR="00085441" w:rsidRPr="00165EE4">
        <w:rPr>
          <w:rFonts w:ascii="Calibri" w:hAnsi="Calibri" w:cs="Calibri"/>
        </w:rPr>
        <w:t xml:space="preserve"> of </w:t>
      </w:r>
      <w:r w:rsidR="000972E8" w:rsidRPr="00165EE4">
        <w:rPr>
          <w:rFonts w:ascii="Calibri" w:hAnsi="Calibri" w:cs="Calibri"/>
        </w:rPr>
        <w:t>fuzzy additive</w:t>
      </w:r>
      <w:r w:rsidR="00085441" w:rsidRPr="00165EE4">
        <w:rPr>
          <w:rFonts w:ascii="Calibri" w:hAnsi="Calibri" w:cs="Calibri"/>
        </w:rPr>
        <w:t xml:space="preserve"> ratio assessment</w:t>
      </w:r>
      <w:r w:rsidR="000972E8" w:rsidRPr="00165EE4">
        <w:rPr>
          <w:rFonts w:ascii="Calibri" w:hAnsi="Calibri" w:cs="Calibri"/>
        </w:rPr>
        <w:t xml:space="preserve"> (ARAS</w:t>
      </w:r>
      <w:r w:rsidR="00DC7225" w:rsidRPr="00165EE4">
        <w:rPr>
          <w:rFonts w:ascii="Calibri" w:hAnsi="Calibri" w:cs="Calibri"/>
        </w:rPr>
        <w:t xml:space="preserve">) method and </w:t>
      </w:r>
      <w:r w:rsidR="004F4D90" w:rsidRPr="00165EE4">
        <w:rPr>
          <w:rFonts w:ascii="Calibri" w:hAnsi="Calibri" w:cs="Calibri"/>
        </w:rPr>
        <w:t>secondary data while current study use mixed method</w:t>
      </w:r>
      <w:r w:rsidR="00555A96" w:rsidRPr="00165EE4">
        <w:rPr>
          <w:rFonts w:ascii="Calibri" w:hAnsi="Calibri" w:cs="Calibri"/>
        </w:rPr>
        <w:t>s</w:t>
      </w:r>
      <w:r w:rsidR="00165EE4">
        <w:rPr>
          <w:rFonts w:ascii="Calibri" w:hAnsi="Calibri" w:cs="Calibri"/>
        </w:rPr>
        <w:t>.</w:t>
      </w:r>
    </w:p>
    <w:p w14:paraId="13418CE4" w14:textId="77777777" w:rsidR="00165EE4" w:rsidRPr="00A931FF" w:rsidRDefault="00165EE4" w:rsidP="00165EE4">
      <w:pPr>
        <w:spacing w:after="0" w:line="240" w:lineRule="auto"/>
        <w:jc w:val="both"/>
        <w:rPr>
          <w:rFonts w:ascii="Calibri" w:hAnsi="Calibri" w:cs="Calibri"/>
          <w:sz w:val="16"/>
        </w:rPr>
      </w:pPr>
    </w:p>
    <w:p w14:paraId="3FC2B282" w14:textId="014AB421" w:rsidR="00DE7DAC" w:rsidRPr="00165EE4" w:rsidRDefault="00D36229" w:rsidP="00165EE4">
      <w:pPr>
        <w:spacing w:after="0" w:line="240" w:lineRule="auto"/>
        <w:jc w:val="both"/>
        <w:rPr>
          <w:rFonts w:ascii="Calibri" w:hAnsi="Calibri" w:cs="Calibri"/>
        </w:rPr>
      </w:pPr>
      <w:r w:rsidRPr="00165EE4">
        <w:rPr>
          <w:rFonts w:ascii="Calibri" w:hAnsi="Calibri" w:cs="Calibri"/>
        </w:rPr>
        <w:t xml:space="preserve">Cargo loading operation is one of the most critical shipboard operation on board oil/chemical tanker </w:t>
      </w:r>
      <w:r w:rsidR="008F65CF" w:rsidRPr="00165EE4">
        <w:rPr>
          <w:rFonts w:ascii="Calibri" w:hAnsi="Calibri" w:cs="Calibri"/>
        </w:rPr>
        <w:t>due to nature of the work, hence maintaining safety operation for effective</w:t>
      </w:r>
      <w:r w:rsidR="00CF4678" w:rsidRPr="00165EE4">
        <w:rPr>
          <w:rFonts w:ascii="Calibri" w:hAnsi="Calibri" w:cs="Calibri"/>
        </w:rPr>
        <w:t xml:space="preserve"> </w:t>
      </w:r>
      <w:r w:rsidR="00284EEF" w:rsidRPr="00165EE4">
        <w:rPr>
          <w:rFonts w:ascii="Calibri" w:hAnsi="Calibri" w:cs="Calibri"/>
        </w:rPr>
        <w:t>logistic</w:t>
      </w:r>
      <w:r w:rsidR="00DC7225" w:rsidRPr="00165EE4">
        <w:rPr>
          <w:rFonts w:ascii="Calibri" w:hAnsi="Calibri" w:cs="Calibri"/>
        </w:rPr>
        <w:t>s</w:t>
      </w:r>
      <w:r w:rsidR="00284EEF" w:rsidRPr="00165EE4">
        <w:rPr>
          <w:rFonts w:ascii="Calibri" w:hAnsi="Calibri" w:cs="Calibri"/>
        </w:rPr>
        <w:t xml:space="preserve"> system</w:t>
      </w:r>
      <w:r w:rsidR="00CF4678" w:rsidRPr="00165EE4">
        <w:rPr>
          <w:rFonts w:ascii="Calibri" w:hAnsi="Calibri" w:cs="Calibri"/>
        </w:rPr>
        <w:t xml:space="preserve"> during oil shipment</w:t>
      </w:r>
      <w:r w:rsidR="004E5EEE" w:rsidRPr="00165EE4">
        <w:rPr>
          <w:rFonts w:ascii="Calibri" w:hAnsi="Calibri" w:cs="Calibri"/>
        </w:rPr>
        <w:t xml:space="preserve"> is vital</w:t>
      </w:r>
      <w:r w:rsidR="008F65CF" w:rsidRPr="00165EE4">
        <w:rPr>
          <w:rFonts w:ascii="Calibri" w:hAnsi="Calibri" w:cs="Calibri"/>
        </w:rPr>
        <w:t xml:space="preserve">. </w:t>
      </w:r>
      <w:proofErr w:type="spellStart"/>
      <w:r w:rsidR="008F65CF" w:rsidRPr="00165EE4">
        <w:rPr>
          <w:rFonts w:ascii="Calibri" w:hAnsi="Calibri" w:cs="Calibri"/>
        </w:rPr>
        <w:t>Akuz</w:t>
      </w:r>
      <w:proofErr w:type="spellEnd"/>
      <w:r w:rsidR="008F65CF" w:rsidRPr="00165EE4">
        <w:rPr>
          <w:rFonts w:ascii="Calibri" w:hAnsi="Calibri" w:cs="Calibri"/>
        </w:rPr>
        <w:t xml:space="preserve"> and </w:t>
      </w:r>
      <w:proofErr w:type="spellStart"/>
      <w:r w:rsidR="008F65CF" w:rsidRPr="00165EE4">
        <w:rPr>
          <w:rFonts w:ascii="Calibri" w:hAnsi="Calibri" w:cs="Calibri"/>
        </w:rPr>
        <w:t>Celik</w:t>
      </w:r>
      <w:proofErr w:type="spellEnd"/>
      <w:r w:rsidR="005A21C3" w:rsidRPr="00165EE4">
        <w:rPr>
          <w:rFonts w:ascii="Calibri" w:hAnsi="Calibri" w:cs="Calibri"/>
        </w:rPr>
        <w:t xml:space="preserve"> (</w:t>
      </w:r>
      <w:r w:rsidR="008F65CF" w:rsidRPr="00165EE4">
        <w:rPr>
          <w:rFonts w:ascii="Calibri" w:hAnsi="Calibri" w:cs="Calibri"/>
        </w:rPr>
        <w:t>2016, p.424)</w:t>
      </w:r>
      <w:r w:rsidR="00C83C52" w:rsidRPr="00165EE4">
        <w:rPr>
          <w:rFonts w:ascii="Calibri" w:hAnsi="Calibri" w:cs="Calibri"/>
        </w:rPr>
        <w:t xml:space="preserve"> studied a hybrid error probability d</w:t>
      </w:r>
      <w:r w:rsidR="00CF4678" w:rsidRPr="00165EE4">
        <w:rPr>
          <w:rFonts w:ascii="Calibri" w:hAnsi="Calibri" w:cs="Calibri"/>
        </w:rPr>
        <w:t>etermination approach that involves</w:t>
      </w:r>
      <w:r w:rsidR="00B85CEF" w:rsidRPr="00165EE4">
        <w:rPr>
          <w:rFonts w:ascii="Calibri" w:hAnsi="Calibri" w:cs="Calibri"/>
        </w:rPr>
        <w:t xml:space="preserve"> case of cargo loading operation in oil /chemical tanker ship</w:t>
      </w:r>
      <w:r w:rsidR="005A21C3" w:rsidRPr="00165EE4">
        <w:rPr>
          <w:rFonts w:ascii="Calibri" w:hAnsi="Calibri" w:cs="Calibri"/>
        </w:rPr>
        <w:t>. They deployed human error assessment and reduction technique (HEART)</w:t>
      </w:r>
      <w:r w:rsidR="00D036A2" w:rsidRPr="00165EE4">
        <w:rPr>
          <w:rFonts w:ascii="Calibri" w:hAnsi="Calibri" w:cs="Calibri"/>
        </w:rPr>
        <w:t xml:space="preserve"> and AHP</w:t>
      </w:r>
      <w:r w:rsidR="00A706C4" w:rsidRPr="00165EE4">
        <w:rPr>
          <w:rFonts w:ascii="Calibri" w:hAnsi="Calibri" w:cs="Calibri"/>
        </w:rPr>
        <w:t xml:space="preserve"> </w:t>
      </w:r>
      <w:r w:rsidR="008E0935" w:rsidRPr="00165EE4">
        <w:rPr>
          <w:rFonts w:ascii="Calibri" w:hAnsi="Calibri" w:cs="Calibri"/>
        </w:rPr>
        <w:t>method</w:t>
      </w:r>
      <w:r w:rsidR="00A706C4" w:rsidRPr="00165EE4">
        <w:rPr>
          <w:rFonts w:ascii="Calibri" w:hAnsi="Calibri" w:cs="Calibri"/>
        </w:rPr>
        <w:t xml:space="preserve"> to</w:t>
      </w:r>
      <w:r w:rsidR="005A21C3" w:rsidRPr="00165EE4">
        <w:rPr>
          <w:rFonts w:ascii="Calibri" w:hAnsi="Calibri" w:cs="Calibri"/>
        </w:rPr>
        <w:t xml:space="preserve"> </w:t>
      </w:r>
      <w:r w:rsidR="001B229E" w:rsidRPr="00165EE4">
        <w:rPr>
          <w:rFonts w:ascii="Calibri" w:hAnsi="Calibri" w:cs="Calibri"/>
        </w:rPr>
        <w:t xml:space="preserve">determine human error </w:t>
      </w:r>
      <w:r w:rsidR="00A706C4" w:rsidRPr="00165EE4">
        <w:rPr>
          <w:rFonts w:ascii="Calibri" w:hAnsi="Calibri" w:cs="Calibri"/>
        </w:rPr>
        <w:t>probability</w:t>
      </w:r>
      <w:r w:rsidR="00DC7225" w:rsidRPr="00165EE4">
        <w:rPr>
          <w:rFonts w:ascii="Calibri" w:hAnsi="Calibri" w:cs="Calibri"/>
        </w:rPr>
        <w:t xml:space="preserve"> (HEP)</w:t>
      </w:r>
      <w:r w:rsidR="00A706C4" w:rsidRPr="00165EE4">
        <w:rPr>
          <w:rFonts w:ascii="Calibri" w:hAnsi="Calibri" w:cs="Calibri"/>
        </w:rPr>
        <w:t>,</w:t>
      </w:r>
      <w:r w:rsidR="004E5EEE" w:rsidRPr="00165EE4">
        <w:rPr>
          <w:rFonts w:ascii="Calibri" w:hAnsi="Calibri" w:cs="Calibri"/>
        </w:rPr>
        <w:t xml:space="preserve"> due its importance</w:t>
      </w:r>
      <w:r w:rsidR="001B229E" w:rsidRPr="00165EE4">
        <w:rPr>
          <w:rFonts w:ascii="Calibri" w:hAnsi="Calibri" w:cs="Calibri"/>
        </w:rPr>
        <w:t xml:space="preserve"> in the marine industry (William</w:t>
      </w:r>
      <w:r w:rsidR="00D036A2" w:rsidRPr="00165EE4">
        <w:rPr>
          <w:rFonts w:ascii="Calibri" w:hAnsi="Calibri" w:cs="Calibri"/>
        </w:rPr>
        <w:t xml:space="preserve">s 1988). </w:t>
      </w:r>
      <w:r w:rsidR="00394912" w:rsidRPr="00165EE4">
        <w:rPr>
          <w:rFonts w:ascii="Calibri" w:hAnsi="Calibri" w:cs="Calibri"/>
        </w:rPr>
        <w:t xml:space="preserve"> T</w:t>
      </w:r>
      <w:r w:rsidR="00E418BF" w:rsidRPr="00165EE4">
        <w:rPr>
          <w:rFonts w:ascii="Calibri" w:hAnsi="Calibri" w:cs="Calibri"/>
        </w:rPr>
        <w:t xml:space="preserve">heir </w:t>
      </w:r>
      <w:r w:rsidR="00394912" w:rsidRPr="00165EE4">
        <w:rPr>
          <w:rFonts w:ascii="Calibri" w:hAnsi="Calibri" w:cs="Calibri"/>
        </w:rPr>
        <w:t>proposed a model</w:t>
      </w:r>
      <w:r w:rsidR="00BD113A" w:rsidRPr="00165EE4">
        <w:rPr>
          <w:rFonts w:ascii="Calibri" w:hAnsi="Calibri" w:cs="Calibri"/>
        </w:rPr>
        <w:t xml:space="preserve"> is useful in marine operation such</w:t>
      </w:r>
      <w:r w:rsidR="00394912" w:rsidRPr="00165EE4">
        <w:rPr>
          <w:rFonts w:ascii="Calibri" w:hAnsi="Calibri" w:cs="Calibri"/>
        </w:rPr>
        <w:t xml:space="preserve"> as cargo loading and discharge, which </w:t>
      </w:r>
      <w:r w:rsidR="00BD113A" w:rsidRPr="00165EE4">
        <w:rPr>
          <w:rFonts w:ascii="Calibri" w:hAnsi="Calibri" w:cs="Calibri"/>
        </w:rPr>
        <w:t>is central to</w:t>
      </w:r>
      <w:r w:rsidR="00394912" w:rsidRPr="00165EE4">
        <w:rPr>
          <w:rFonts w:ascii="Calibri" w:hAnsi="Calibri" w:cs="Calibri"/>
        </w:rPr>
        <w:t xml:space="preserve"> current study. In </w:t>
      </w:r>
      <w:r w:rsidR="00881556" w:rsidRPr="00165EE4">
        <w:rPr>
          <w:rFonts w:ascii="Calibri" w:hAnsi="Calibri" w:cs="Calibri"/>
        </w:rPr>
        <w:t>particular,</w:t>
      </w:r>
      <w:r w:rsidR="00394912" w:rsidRPr="00165EE4">
        <w:rPr>
          <w:rFonts w:ascii="Calibri" w:hAnsi="Calibri" w:cs="Calibri"/>
        </w:rPr>
        <w:t xml:space="preserve"> measurement of cargo quantity</w:t>
      </w:r>
      <w:r w:rsidR="00881556" w:rsidRPr="00165EE4">
        <w:rPr>
          <w:rFonts w:ascii="Calibri" w:hAnsi="Calibri" w:cs="Calibri"/>
        </w:rPr>
        <w:t xml:space="preserve"> such as fixed tank gauging systems measure ullage locally and readings are usually displayed remotely on monitor in cargo control room.</w:t>
      </w:r>
      <w:r w:rsidR="00E035C3" w:rsidRPr="00165EE4">
        <w:rPr>
          <w:rFonts w:ascii="Calibri" w:hAnsi="Calibri" w:cs="Calibri"/>
        </w:rPr>
        <w:t xml:space="preserve"> Qualitative data </w:t>
      </w:r>
      <w:r w:rsidR="006E0D82" w:rsidRPr="00165EE4">
        <w:rPr>
          <w:rFonts w:ascii="Calibri" w:hAnsi="Calibri" w:cs="Calibri"/>
        </w:rPr>
        <w:t>reveal</w:t>
      </w:r>
      <w:r w:rsidR="00F8754A" w:rsidRPr="00165EE4">
        <w:rPr>
          <w:rFonts w:ascii="Calibri" w:hAnsi="Calibri" w:cs="Calibri"/>
        </w:rPr>
        <w:t>ed</w:t>
      </w:r>
      <w:r w:rsidR="003A09FC" w:rsidRPr="00165EE4">
        <w:rPr>
          <w:rFonts w:ascii="Calibri" w:hAnsi="Calibri" w:cs="Calibri"/>
        </w:rPr>
        <w:t xml:space="preserve"> differences in ship-</w:t>
      </w:r>
      <w:r w:rsidR="006E0D82" w:rsidRPr="00165EE4">
        <w:rPr>
          <w:rFonts w:ascii="Calibri" w:hAnsi="Calibri" w:cs="Calibri"/>
        </w:rPr>
        <w:t xml:space="preserve">shore difference </w:t>
      </w:r>
      <w:r w:rsidR="001E287D" w:rsidRPr="00165EE4">
        <w:rPr>
          <w:rFonts w:ascii="Calibri" w:hAnsi="Calibri" w:cs="Calibri"/>
        </w:rPr>
        <w:t xml:space="preserve"> </w:t>
      </w:r>
      <w:r w:rsidR="00327D9C" w:rsidRPr="00165EE4">
        <w:rPr>
          <w:rFonts w:ascii="Calibri" w:hAnsi="Calibri" w:cs="Calibri"/>
        </w:rPr>
        <w:t xml:space="preserve">tend to </w:t>
      </w:r>
      <w:r w:rsidR="001E287D" w:rsidRPr="00165EE4">
        <w:rPr>
          <w:rFonts w:ascii="Calibri" w:hAnsi="Calibri" w:cs="Calibri"/>
        </w:rPr>
        <w:t>be</w:t>
      </w:r>
      <w:r w:rsidR="007E5075" w:rsidRPr="00165EE4">
        <w:rPr>
          <w:rFonts w:ascii="Calibri" w:hAnsi="Calibri" w:cs="Calibri"/>
        </w:rPr>
        <w:t xml:space="preserve"> quite</w:t>
      </w:r>
      <w:r w:rsidR="001E287D" w:rsidRPr="00165EE4">
        <w:rPr>
          <w:rFonts w:ascii="Calibri" w:hAnsi="Calibri" w:cs="Calibri"/>
        </w:rPr>
        <w:t xml:space="preserve"> significant</w:t>
      </w:r>
      <w:r w:rsidR="006207FD" w:rsidRPr="00165EE4">
        <w:rPr>
          <w:rFonts w:ascii="Calibri" w:hAnsi="Calibri" w:cs="Calibri"/>
        </w:rPr>
        <w:t xml:space="preserve"> sometimes,</w:t>
      </w:r>
      <w:r w:rsidR="001E287D" w:rsidRPr="00165EE4">
        <w:rPr>
          <w:rFonts w:ascii="Calibri" w:hAnsi="Calibri" w:cs="Calibri"/>
        </w:rPr>
        <w:t xml:space="preserve"> </w:t>
      </w:r>
      <w:r w:rsidR="006E0D82" w:rsidRPr="00165EE4">
        <w:rPr>
          <w:rFonts w:ascii="Calibri" w:hAnsi="Calibri" w:cs="Calibri"/>
        </w:rPr>
        <w:t xml:space="preserve">although measures  like </w:t>
      </w:r>
      <w:r w:rsidR="00165EE4">
        <w:rPr>
          <w:rFonts w:ascii="Calibri" w:hAnsi="Calibri" w:cs="Calibri"/>
          <w:u w:val="single"/>
        </w:rPr>
        <w:t>OUT Turn</w:t>
      </w:r>
      <w:r w:rsidR="008459BE" w:rsidRPr="00165EE4">
        <w:rPr>
          <w:rFonts w:ascii="Calibri" w:hAnsi="Calibri" w:cs="Calibri"/>
          <w:u w:val="single"/>
        </w:rPr>
        <w:t xml:space="preserve"> on delivery</w:t>
      </w:r>
      <w:r w:rsidR="008459BE" w:rsidRPr="00165EE4">
        <w:rPr>
          <w:rFonts w:ascii="Calibri" w:hAnsi="Calibri" w:cs="Calibri"/>
        </w:rPr>
        <w:t xml:space="preserve"> </w:t>
      </w:r>
      <w:r w:rsidR="006E0D82" w:rsidRPr="00165EE4">
        <w:rPr>
          <w:rFonts w:ascii="Calibri" w:hAnsi="Calibri" w:cs="Calibri"/>
        </w:rPr>
        <w:t xml:space="preserve">is used to mitigate </w:t>
      </w:r>
      <w:r w:rsidR="00FD2D3B" w:rsidRPr="00165EE4">
        <w:rPr>
          <w:rFonts w:ascii="Calibri" w:hAnsi="Calibri" w:cs="Calibri"/>
        </w:rPr>
        <w:t>this</w:t>
      </w:r>
      <w:r w:rsidR="00F8754A" w:rsidRPr="00165EE4">
        <w:rPr>
          <w:rFonts w:ascii="Calibri" w:hAnsi="Calibri" w:cs="Calibri"/>
        </w:rPr>
        <w:t xml:space="preserve">, nevertheless, its </w:t>
      </w:r>
      <w:r w:rsidR="006E0D82" w:rsidRPr="00165EE4">
        <w:rPr>
          <w:rFonts w:ascii="Calibri" w:hAnsi="Calibri" w:cs="Calibri"/>
        </w:rPr>
        <w:t xml:space="preserve"> cost implications to supply chains partners </w:t>
      </w:r>
      <w:r w:rsidR="00961F4C" w:rsidRPr="00165EE4">
        <w:rPr>
          <w:rFonts w:ascii="Calibri" w:hAnsi="Calibri" w:cs="Calibri"/>
        </w:rPr>
        <w:t xml:space="preserve"> has huge </w:t>
      </w:r>
      <w:r w:rsidR="00F8754A" w:rsidRPr="00165EE4">
        <w:rPr>
          <w:rFonts w:ascii="Calibri" w:hAnsi="Calibri" w:cs="Calibri"/>
        </w:rPr>
        <w:t xml:space="preserve"> impact</w:t>
      </w:r>
      <w:r w:rsidR="00791C1F" w:rsidRPr="00165EE4">
        <w:rPr>
          <w:rFonts w:ascii="Calibri" w:hAnsi="Calibri" w:cs="Calibri"/>
        </w:rPr>
        <w:t xml:space="preserve"> </w:t>
      </w:r>
      <w:r w:rsidR="00E77DED" w:rsidRPr="00165EE4">
        <w:rPr>
          <w:rFonts w:ascii="Calibri" w:hAnsi="Calibri" w:cs="Calibri"/>
        </w:rPr>
        <w:t xml:space="preserve"> on operating cost, revenue, </w:t>
      </w:r>
      <w:r w:rsidR="00791C1F" w:rsidRPr="00165EE4">
        <w:rPr>
          <w:rFonts w:ascii="Calibri" w:hAnsi="Calibri" w:cs="Calibri"/>
        </w:rPr>
        <w:t xml:space="preserve"> </w:t>
      </w:r>
      <w:r w:rsidR="00E77DED" w:rsidRPr="00165EE4">
        <w:rPr>
          <w:rFonts w:ascii="Calibri" w:hAnsi="Calibri" w:cs="Calibri"/>
        </w:rPr>
        <w:t xml:space="preserve"> market </w:t>
      </w:r>
      <w:r w:rsidR="00791C1F" w:rsidRPr="00165EE4">
        <w:rPr>
          <w:rFonts w:ascii="Calibri" w:hAnsi="Calibri" w:cs="Calibri"/>
        </w:rPr>
        <w:t>reliability</w:t>
      </w:r>
      <w:r w:rsidR="00F8754A" w:rsidRPr="00165EE4">
        <w:rPr>
          <w:rFonts w:ascii="Calibri" w:hAnsi="Calibri" w:cs="Calibri"/>
        </w:rPr>
        <w:t xml:space="preserve"> and  could lead</w:t>
      </w:r>
      <w:r w:rsidR="006E0D82" w:rsidRPr="00165EE4">
        <w:rPr>
          <w:rFonts w:ascii="Calibri" w:hAnsi="Calibri" w:cs="Calibri"/>
        </w:rPr>
        <w:t xml:space="preserve"> to dis</w:t>
      </w:r>
      <w:r w:rsidR="00F8754A" w:rsidRPr="00165EE4">
        <w:rPr>
          <w:rFonts w:ascii="Calibri" w:hAnsi="Calibri" w:cs="Calibri"/>
        </w:rPr>
        <w:t xml:space="preserve">agreement on quantity loaded. </w:t>
      </w:r>
      <w:r w:rsidR="006E0D82" w:rsidRPr="00165EE4">
        <w:rPr>
          <w:rFonts w:ascii="Calibri" w:hAnsi="Calibri" w:cs="Calibri"/>
        </w:rPr>
        <w:t xml:space="preserve"> </w:t>
      </w:r>
      <w:r w:rsidR="00F8754A" w:rsidRPr="00165EE4">
        <w:rPr>
          <w:rFonts w:ascii="Calibri" w:hAnsi="Calibri" w:cs="Calibri"/>
        </w:rPr>
        <w:t>More</w:t>
      </w:r>
      <w:r w:rsidR="006E0D82" w:rsidRPr="00165EE4">
        <w:rPr>
          <w:rFonts w:ascii="Calibri" w:hAnsi="Calibri" w:cs="Calibri"/>
        </w:rPr>
        <w:t xml:space="preserve"> i</w:t>
      </w:r>
      <w:r w:rsidR="00FD2D3B" w:rsidRPr="00165EE4">
        <w:rPr>
          <w:rFonts w:ascii="Calibri" w:hAnsi="Calibri" w:cs="Calibri"/>
        </w:rPr>
        <w:t>mportantly, human error/ factor in gauging</w:t>
      </w:r>
      <w:r w:rsidR="00E77DED" w:rsidRPr="00165EE4">
        <w:rPr>
          <w:rFonts w:ascii="Calibri" w:hAnsi="Calibri" w:cs="Calibri"/>
        </w:rPr>
        <w:t xml:space="preserve"> requires human capital investment </w:t>
      </w:r>
      <w:r w:rsidR="00752BD7" w:rsidRPr="00165EE4">
        <w:rPr>
          <w:rFonts w:ascii="Calibri" w:hAnsi="Calibri" w:cs="Calibri"/>
        </w:rPr>
        <w:t xml:space="preserve">in training and retraining </w:t>
      </w:r>
      <w:r w:rsidR="00E77DED" w:rsidRPr="00165EE4">
        <w:rPr>
          <w:rFonts w:ascii="Calibri" w:hAnsi="Calibri" w:cs="Calibri"/>
        </w:rPr>
        <w:t>on industry</w:t>
      </w:r>
      <w:r w:rsidR="00820AD9" w:rsidRPr="00165EE4">
        <w:rPr>
          <w:rFonts w:ascii="Calibri" w:hAnsi="Calibri" w:cs="Calibri"/>
        </w:rPr>
        <w:t xml:space="preserve"> latest</w:t>
      </w:r>
      <w:r w:rsidR="00752BD7" w:rsidRPr="00165EE4">
        <w:rPr>
          <w:rFonts w:ascii="Calibri" w:hAnsi="Calibri" w:cs="Calibri"/>
        </w:rPr>
        <w:t xml:space="preserve"> manual of petroleum measurement standard (MPMS) for custody transfer</w:t>
      </w:r>
      <w:r w:rsidR="00DA36C4" w:rsidRPr="00165EE4">
        <w:rPr>
          <w:rFonts w:ascii="Calibri" w:hAnsi="Calibri" w:cs="Calibri"/>
        </w:rPr>
        <w:t xml:space="preserve"> particularly for manual measurement. </w:t>
      </w:r>
      <w:proofErr w:type="spellStart"/>
      <w:r w:rsidR="008B1DAB" w:rsidRPr="00165EE4">
        <w:rPr>
          <w:rFonts w:ascii="Calibri" w:hAnsi="Calibri" w:cs="Calibri"/>
        </w:rPr>
        <w:t>Akuz</w:t>
      </w:r>
      <w:proofErr w:type="spellEnd"/>
      <w:r w:rsidR="008B1DAB" w:rsidRPr="00165EE4">
        <w:rPr>
          <w:rFonts w:ascii="Calibri" w:hAnsi="Calibri" w:cs="Calibri"/>
        </w:rPr>
        <w:t xml:space="preserve"> and </w:t>
      </w:r>
      <w:proofErr w:type="spellStart"/>
      <w:r w:rsidR="008B1DAB" w:rsidRPr="00165EE4">
        <w:rPr>
          <w:rFonts w:ascii="Calibri" w:hAnsi="Calibri" w:cs="Calibri"/>
        </w:rPr>
        <w:t>Celik</w:t>
      </w:r>
      <w:proofErr w:type="spellEnd"/>
      <w:r w:rsidR="008B1DAB" w:rsidRPr="00165EE4">
        <w:rPr>
          <w:rFonts w:ascii="Calibri" w:hAnsi="Calibri" w:cs="Calibri"/>
        </w:rPr>
        <w:t xml:space="preserve"> (2016, p.430)</w:t>
      </w:r>
      <w:r w:rsidR="003A0013" w:rsidRPr="00165EE4">
        <w:rPr>
          <w:rFonts w:ascii="Calibri" w:hAnsi="Calibri" w:cs="Calibri"/>
        </w:rPr>
        <w:t xml:space="preserve">’s proposed </w:t>
      </w:r>
      <w:r w:rsidR="00E77DED" w:rsidRPr="00165EE4">
        <w:rPr>
          <w:rFonts w:ascii="Calibri" w:hAnsi="Calibri" w:cs="Calibri"/>
        </w:rPr>
        <w:t xml:space="preserve">solution </w:t>
      </w:r>
      <w:r w:rsidR="008B1DAB" w:rsidRPr="00165EE4">
        <w:rPr>
          <w:rFonts w:ascii="Calibri" w:hAnsi="Calibri" w:cs="Calibri"/>
        </w:rPr>
        <w:t xml:space="preserve">in the design of </w:t>
      </w:r>
      <w:r w:rsidR="00EE2AD8" w:rsidRPr="00165EE4">
        <w:rPr>
          <w:rFonts w:ascii="Calibri" w:hAnsi="Calibri" w:cs="Calibri"/>
        </w:rPr>
        <w:t>user-friendly</w:t>
      </w:r>
      <w:r w:rsidR="008B1DAB" w:rsidRPr="00165EE4">
        <w:rPr>
          <w:rFonts w:ascii="Calibri" w:hAnsi="Calibri" w:cs="Calibri"/>
        </w:rPr>
        <w:t xml:space="preserve"> </w:t>
      </w:r>
      <w:r w:rsidR="00820AD9" w:rsidRPr="00165EE4">
        <w:rPr>
          <w:rFonts w:ascii="Calibri" w:hAnsi="Calibri" w:cs="Calibri"/>
        </w:rPr>
        <w:t>software which appears useful</w:t>
      </w:r>
      <w:r w:rsidR="00E77DED" w:rsidRPr="00165EE4">
        <w:rPr>
          <w:rFonts w:ascii="Calibri" w:hAnsi="Calibri" w:cs="Calibri"/>
        </w:rPr>
        <w:t xml:space="preserve"> </w:t>
      </w:r>
      <w:r w:rsidR="008B1DAB" w:rsidRPr="00165EE4">
        <w:rPr>
          <w:rFonts w:ascii="Calibri" w:hAnsi="Calibri" w:cs="Calibri"/>
        </w:rPr>
        <w:t xml:space="preserve">to transform operational task scenario in </w:t>
      </w:r>
      <w:r w:rsidR="00EE2AD8" w:rsidRPr="00165EE4">
        <w:rPr>
          <w:rFonts w:ascii="Calibri" w:hAnsi="Calibri" w:cs="Calibri"/>
        </w:rPr>
        <w:t>database</w:t>
      </w:r>
      <w:r w:rsidR="008B1DAB" w:rsidRPr="00165EE4">
        <w:rPr>
          <w:rFonts w:ascii="Calibri" w:hAnsi="Calibri" w:cs="Calibri"/>
        </w:rPr>
        <w:t xml:space="preserve"> into meaningful </w:t>
      </w:r>
      <w:r w:rsidR="00EE2AD8" w:rsidRPr="00165EE4">
        <w:rPr>
          <w:rFonts w:ascii="Calibri" w:hAnsi="Calibri" w:cs="Calibri"/>
        </w:rPr>
        <w:t>information for</w:t>
      </w:r>
      <w:r w:rsidR="008B1DAB" w:rsidRPr="00165EE4">
        <w:rPr>
          <w:rFonts w:ascii="Calibri" w:hAnsi="Calibri" w:cs="Calibri"/>
        </w:rPr>
        <w:t xml:space="preserve"> </w:t>
      </w:r>
      <w:r w:rsidR="00DC7225" w:rsidRPr="00165EE4">
        <w:rPr>
          <w:rFonts w:ascii="Calibri" w:hAnsi="Calibri" w:cs="Calibri"/>
        </w:rPr>
        <w:t xml:space="preserve">prediction </w:t>
      </w:r>
      <w:r w:rsidR="008B1DAB" w:rsidRPr="00165EE4">
        <w:rPr>
          <w:rFonts w:ascii="Calibri" w:hAnsi="Calibri" w:cs="Calibri"/>
        </w:rPr>
        <w:t>HEP.</w:t>
      </w:r>
      <w:r w:rsidR="00DA36C4" w:rsidRPr="00165EE4">
        <w:rPr>
          <w:rFonts w:ascii="Calibri" w:hAnsi="Calibri" w:cs="Calibri"/>
        </w:rPr>
        <w:t xml:space="preserve"> Thus, technology </w:t>
      </w:r>
      <w:r w:rsidR="00F02C2A" w:rsidRPr="00165EE4">
        <w:rPr>
          <w:rFonts w:ascii="Calibri" w:hAnsi="Calibri" w:cs="Calibri"/>
        </w:rPr>
        <w:t xml:space="preserve">would play a critical role in reducing human error </w:t>
      </w:r>
      <w:r w:rsidR="00F05C87" w:rsidRPr="00165EE4">
        <w:rPr>
          <w:rFonts w:ascii="Calibri" w:hAnsi="Calibri" w:cs="Calibri"/>
        </w:rPr>
        <w:t>element for</w:t>
      </w:r>
      <w:r w:rsidR="00F02C2A" w:rsidRPr="00165EE4">
        <w:rPr>
          <w:rFonts w:ascii="Calibri" w:hAnsi="Calibri" w:cs="Calibri"/>
        </w:rPr>
        <w:t xml:space="preserve"> reliable accurate </w:t>
      </w:r>
      <w:r w:rsidR="00F05C87" w:rsidRPr="00165EE4">
        <w:rPr>
          <w:rFonts w:ascii="Calibri" w:hAnsi="Calibri" w:cs="Calibri"/>
        </w:rPr>
        <w:t>metering</w:t>
      </w:r>
      <w:r w:rsidR="00A931FF">
        <w:rPr>
          <w:rFonts w:ascii="Calibri" w:hAnsi="Calibri" w:cs="Calibri"/>
        </w:rPr>
        <w:t xml:space="preserve"> </w:t>
      </w:r>
      <w:r w:rsidR="00F05C87" w:rsidRPr="00165EE4">
        <w:rPr>
          <w:rFonts w:ascii="Calibri" w:hAnsi="Calibri" w:cs="Calibri"/>
        </w:rPr>
        <w:lastRenderedPageBreak/>
        <w:t>system</w:t>
      </w:r>
      <w:r w:rsidR="00F02C2A" w:rsidRPr="00165EE4">
        <w:rPr>
          <w:rFonts w:ascii="Calibri" w:hAnsi="Calibri" w:cs="Calibri"/>
        </w:rPr>
        <w:t xml:space="preserve"> showing metred quantities for</w:t>
      </w:r>
      <w:r w:rsidR="00752BD7" w:rsidRPr="00165EE4">
        <w:rPr>
          <w:rFonts w:ascii="Calibri" w:hAnsi="Calibri" w:cs="Calibri"/>
        </w:rPr>
        <w:t xml:space="preserve"> use as Bill </w:t>
      </w:r>
      <w:r w:rsidR="006207FD" w:rsidRPr="00165EE4">
        <w:rPr>
          <w:rFonts w:ascii="Calibri" w:hAnsi="Calibri" w:cs="Calibri"/>
        </w:rPr>
        <w:t>lading data</w:t>
      </w:r>
      <w:r w:rsidR="004E7827" w:rsidRPr="00165EE4">
        <w:rPr>
          <w:rFonts w:ascii="Calibri" w:hAnsi="Calibri" w:cs="Calibri"/>
        </w:rPr>
        <w:t>, thus</w:t>
      </w:r>
      <w:r w:rsidR="00BA7164" w:rsidRPr="00165EE4">
        <w:rPr>
          <w:rFonts w:ascii="Calibri" w:hAnsi="Calibri" w:cs="Calibri"/>
        </w:rPr>
        <w:t>,</w:t>
      </w:r>
      <w:r w:rsidR="006207FD" w:rsidRPr="00165EE4">
        <w:rPr>
          <w:rFonts w:ascii="Calibri" w:hAnsi="Calibri" w:cs="Calibri"/>
        </w:rPr>
        <w:t xml:space="preserve"> </w:t>
      </w:r>
      <w:r w:rsidR="00BA7164" w:rsidRPr="00165EE4">
        <w:rPr>
          <w:rFonts w:ascii="Calibri" w:eastAsiaTheme="minorEastAsia" w:hAnsi="Calibri" w:cs="Calibri"/>
        </w:rPr>
        <w:t>digitizing or standardising this will go a long way to definitely re- established confidence and accuracy of measurement.</w:t>
      </w:r>
    </w:p>
    <w:p w14:paraId="59B7D1EC" w14:textId="77777777" w:rsidR="00165EE4" w:rsidRPr="00A931FF" w:rsidRDefault="00165EE4" w:rsidP="00165EE4">
      <w:pPr>
        <w:spacing w:after="0" w:line="240" w:lineRule="auto"/>
        <w:jc w:val="both"/>
        <w:rPr>
          <w:rFonts w:ascii="Calibri" w:hAnsi="Calibri" w:cs="Calibri"/>
          <w:b/>
          <w:sz w:val="16"/>
          <w:u w:val="single"/>
        </w:rPr>
      </w:pPr>
    </w:p>
    <w:p w14:paraId="6059171D" w14:textId="5CF5B89A" w:rsidR="004239DD" w:rsidRPr="00165EE4" w:rsidRDefault="004D1FD1" w:rsidP="00165EE4">
      <w:pPr>
        <w:spacing w:after="0" w:line="240" w:lineRule="auto"/>
        <w:jc w:val="both"/>
        <w:rPr>
          <w:rFonts w:ascii="Calibri" w:hAnsi="Calibri" w:cs="Calibri"/>
          <w:b/>
          <w:u w:val="single"/>
        </w:rPr>
      </w:pPr>
      <w:r w:rsidRPr="00165EE4">
        <w:rPr>
          <w:rFonts w:ascii="Calibri" w:hAnsi="Calibri" w:cs="Calibri"/>
          <w:b/>
          <w:u w:val="single"/>
        </w:rPr>
        <w:t xml:space="preserve">Nature of the problem </w:t>
      </w:r>
    </w:p>
    <w:p w14:paraId="49313817" w14:textId="53E9281B" w:rsidR="004239DD" w:rsidRDefault="004239DD" w:rsidP="00165EE4">
      <w:pPr>
        <w:spacing w:after="0" w:line="240" w:lineRule="auto"/>
        <w:jc w:val="both"/>
        <w:rPr>
          <w:rFonts w:ascii="Calibri" w:eastAsiaTheme="minorEastAsia" w:hAnsi="Calibri" w:cs="Calibri"/>
          <w:iCs/>
          <w:color w:val="000000" w:themeColor="text1"/>
          <w:kern w:val="24"/>
        </w:rPr>
      </w:pPr>
      <w:r w:rsidRPr="00165EE4">
        <w:rPr>
          <w:rFonts w:ascii="Calibri" w:eastAsiaTheme="minorEastAsia" w:hAnsi="Calibri" w:cs="Calibri"/>
          <w:iCs/>
          <w:color w:val="000000" w:themeColor="text1"/>
          <w:kern w:val="24"/>
        </w:rPr>
        <w:t>The pressing challenge, which is overall research question; How can Nigeria improve its port performance and crude oil export logistics systems</w:t>
      </w:r>
    </w:p>
    <w:p w14:paraId="32B47418" w14:textId="77777777" w:rsidR="00165EE4" w:rsidRPr="00A931FF" w:rsidRDefault="00165EE4" w:rsidP="00165EE4">
      <w:pPr>
        <w:spacing w:after="0" w:line="240" w:lineRule="auto"/>
        <w:jc w:val="both"/>
        <w:rPr>
          <w:rFonts w:ascii="Calibri" w:hAnsi="Calibri" w:cs="Calibri"/>
          <w:sz w:val="16"/>
        </w:rPr>
      </w:pPr>
    </w:p>
    <w:p w14:paraId="4AA0CCDB" w14:textId="5B3F4BCA" w:rsidR="0078600E" w:rsidRPr="00165EE4" w:rsidRDefault="00C1403F" w:rsidP="00165EE4">
      <w:pPr>
        <w:spacing w:after="0" w:line="240" w:lineRule="auto"/>
        <w:jc w:val="both"/>
        <w:rPr>
          <w:rFonts w:ascii="Calibri" w:hAnsi="Calibri" w:cs="Calibri"/>
          <w:b/>
          <w:u w:val="single"/>
        </w:rPr>
      </w:pPr>
      <w:r w:rsidRPr="00165EE4">
        <w:rPr>
          <w:rFonts w:ascii="Calibri" w:hAnsi="Calibri" w:cs="Calibri"/>
          <w:b/>
          <w:u w:val="single"/>
        </w:rPr>
        <w:t xml:space="preserve">Methodology </w:t>
      </w:r>
    </w:p>
    <w:p w14:paraId="2C1016A7" w14:textId="77777777" w:rsidR="00F32B5A" w:rsidRPr="00165EE4" w:rsidRDefault="00C1403F" w:rsidP="00165EE4">
      <w:pPr>
        <w:spacing w:after="0" w:line="240" w:lineRule="auto"/>
        <w:jc w:val="both"/>
        <w:rPr>
          <w:rStyle w:val="Strong"/>
          <w:rFonts w:ascii="Calibri" w:eastAsiaTheme="minorEastAsia" w:hAnsi="Calibri" w:cs="Calibri"/>
          <w:b w:val="0"/>
          <w:bCs w:val="0"/>
          <w:color w:val="000000" w:themeColor="text1"/>
          <w:kern w:val="24"/>
        </w:rPr>
      </w:pPr>
      <w:r w:rsidRPr="00165EE4">
        <w:rPr>
          <w:rFonts w:ascii="Calibri" w:eastAsiaTheme="minorEastAsia" w:hAnsi="Calibri" w:cs="Calibri"/>
          <w:color w:val="000000" w:themeColor="text1"/>
          <w:kern w:val="24"/>
        </w:rPr>
        <w:t>In March 2016, a qualitative study involving scoping interviews with nine experts in crude oil export supply chains was undertaken to understand the issues of concern. T</w:t>
      </w:r>
      <w:r w:rsidRPr="00165EE4">
        <w:rPr>
          <w:rFonts w:ascii="Calibri" w:eastAsiaTheme="minorEastAsia" w:hAnsi="Calibri" w:cs="Calibri"/>
          <w:color w:val="000000" w:themeColor="text1"/>
          <w:kern w:val="24"/>
        </w:rPr>
        <w:fldChar w:fldCharType="begin"/>
      </w:r>
      <w:r w:rsidRPr="00165EE4">
        <w:rPr>
          <w:rFonts w:ascii="Calibri" w:eastAsiaTheme="minorEastAsia" w:hAnsi="Calibri" w:cs="Calibri"/>
          <w:color w:val="000000" w:themeColor="text1"/>
          <w:kern w:val="24"/>
        </w:rPr>
        <w:instrText xml:space="preserve"> ADDIN EN.CITE &lt;EndNote&gt;&lt;Cite Hidden="1"&gt;&lt;Author&gt;Talib&lt;/Author&gt;&lt;Year&gt;2015&lt;/Year&gt;&lt;RecNum&gt;50&lt;/RecNum&gt;&lt;record&gt;&lt;rec-number&gt;50&lt;/rec-number&gt;&lt;foreign-keys&gt;&lt;key app="EN" db-id="dvzvs09to9srf6eptpwxd9rl9ds0x95pdv95" timestamp="1522325904"&gt;50&lt;/key&gt;&lt;/foreign-keys&gt;&lt;ref-type name="Journal Article"&gt;17&lt;/ref-type&gt;&lt;contributors&gt;&lt;authors&gt;&lt;author&gt;Talib, Faisal&lt;/author&gt;&lt;author&gt;Rahman, Zillur&lt;/author&gt;&lt;/authors&gt;&lt;/contributors&gt;&lt;titles&gt;&lt;title&gt;Identification and prioritization of barriers to total quality management implementation in service industry&lt;/title&gt;&lt;secondary-title&gt;The TQM Journal&lt;/secondary-title&gt;&lt;/titles&gt;&lt;periodical&gt;&lt;full-title&gt;The TQM Journal&lt;/full-title&gt;&lt;/periodical&gt;&lt;pages&gt;591-615&lt;/pages&gt;&lt;volume&gt;27&lt;/volume&gt;&lt;number&gt;5&lt;/number&gt;&lt;keywords&gt;&lt;keyword&gt;Management Science &amp;amp;amp&lt;/keyword&gt;&lt;keyword&gt;Operations&lt;/keyword&gt;&lt;keyword&gt;Quality Management/Systems&lt;/keyword&gt;&lt;keyword&gt;Total Quality Management&lt;/keyword&gt;&lt;keyword&gt;Total Quality Management&lt;/keyword&gt;&lt;keyword&gt;Analytic Hierarchy Process&lt;/keyword&gt;&lt;keyword&gt;Prioritization&lt;/keyword&gt;&lt;keyword&gt;Service Industry&lt;/keyword&gt;&lt;keyword&gt;Lack of Communication&lt;/keyword&gt;&lt;keyword&gt;Tqm Barriers&lt;/keyword&gt;&lt;keyword&gt;Engineering&lt;/keyword&gt;&lt;keyword&gt;Business&lt;/keyword&gt;&lt;/keywords&gt;&lt;dates&gt;&lt;year&gt;2015&lt;/year&gt;&lt;/dates&gt;&lt;isbn&gt;1754-2731&lt;/isbn&gt;&lt;urls&gt;&lt;/urls&gt;&lt;electronic-resource-num&gt;10.1108/TQM-11-2013-0122&lt;/electronic-resource-num&gt;&lt;/record&gt;&lt;/Cite&gt;&lt;/EndNote&gt;</w:instrText>
      </w:r>
      <w:r w:rsidRPr="00165EE4">
        <w:rPr>
          <w:rFonts w:ascii="Calibri" w:eastAsiaTheme="minorEastAsia" w:hAnsi="Calibri" w:cs="Calibri"/>
          <w:color w:val="000000" w:themeColor="text1"/>
          <w:kern w:val="24"/>
        </w:rPr>
        <w:fldChar w:fldCharType="end"/>
      </w:r>
      <w:r w:rsidRPr="00165EE4">
        <w:rPr>
          <w:rFonts w:ascii="Calibri" w:eastAsiaTheme="minorEastAsia" w:hAnsi="Calibri" w:cs="Calibri"/>
          <w:color w:val="000000" w:themeColor="text1"/>
          <w:kern w:val="24"/>
        </w:rPr>
        <w:t xml:space="preserve">he results  were analysed using informal ethnographic content analysis (ECA) as  this allows categories to emerge ( </w:t>
      </w:r>
      <w:proofErr w:type="spellStart"/>
      <w:r w:rsidRPr="00165EE4">
        <w:rPr>
          <w:rFonts w:ascii="Calibri" w:eastAsiaTheme="minorEastAsia" w:hAnsi="Calibri" w:cs="Calibri"/>
          <w:color w:val="000000" w:themeColor="text1"/>
          <w:kern w:val="24"/>
        </w:rPr>
        <w:t>Bryman</w:t>
      </w:r>
      <w:proofErr w:type="spellEnd"/>
      <w:r w:rsidRPr="00165EE4">
        <w:rPr>
          <w:rFonts w:ascii="Calibri" w:eastAsiaTheme="minorEastAsia" w:hAnsi="Calibri" w:cs="Calibri"/>
          <w:color w:val="000000" w:themeColor="text1"/>
          <w:kern w:val="24"/>
        </w:rPr>
        <w:t xml:space="preserve"> and Bell, 2015, p.300). Some of the categories that emerged are “training and retraining, improve security architecture, lack of modern technology, security threat to operation, difference in quantity of crude oil lifted, inadequate funding model, clarification of contract models, changes in date of lifting programme”.  In addition, “crude oil theft/ loss, deployment of new technology for pipeline protection, documentation, crude oil loss, multiple taxation, ineffective information sharing among stakeholders, maritime insecurity, and dispute over entitlement, and operational delay were identified”. This resulted in inferences and subsequently hypotheses that guided semi -structured interview questions and two phases of interviews. Next, twenty semi- structured depth interviews were conducted followed by four focus groups and  documentary analysis of shipping and news sources.  Fourteen items for improvement strategies were formed from a template of issues gleaned from the empirical data. </w:t>
      </w:r>
      <w:r w:rsidRPr="00165EE4">
        <w:rPr>
          <w:rFonts w:ascii="Calibri" w:eastAsia="Times New Roman" w:hAnsi="Calibri" w:cs="Calibri"/>
          <w:bCs/>
          <w:color w:val="000000"/>
          <w:lang w:eastAsia="en-GB"/>
        </w:rPr>
        <w:t>The author used Likert scales to measure respondent’s attitude after which se</w:t>
      </w:r>
      <w:r w:rsidRPr="00165EE4">
        <w:rPr>
          <w:rFonts w:ascii="Calibri" w:eastAsia="Times New Roman" w:hAnsi="Calibri" w:cs="Calibri"/>
          <w:bCs/>
          <w:i/>
          <w:color w:val="000000"/>
          <w:lang w:eastAsia="en-GB"/>
        </w:rPr>
        <w:t>ven</w:t>
      </w:r>
      <w:r w:rsidRPr="00165EE4">
        <w:rPr>
          <w:rFonts w:ascii="Calibri" w:eastAsia="Times New Roman" w:hAnsi="Calibri" w:cs="Calibri"/>
          <w:bCs/>
          <w:color w:val="000000"/>
          <w:lang w:eastAsia="en-GB"/>
        </w:rPr>
        <w:t xml:space="preserve"> items emerged; then used as instrument for experts to rank using AHP technique.</w:t>
      </w:r>
    </w:p>
    <w:p w14:paraId="1548DFAE" w14:textId="77777777" w:rsidR="00165EE4" w:rsidRPr="00A931FF" w:rsidRDefault="00165EE4" w:rsidP="00165EE4">
      <w:pPr>
        <w:spacing w:after="0" w:line="240" w:lineRule="auto"/>
        <w:jc w:val="both"/>
        <w:rPr>
          <w:rFonts w:ascii="Calibri" w:hAnsi="Calibri" w:cs="Calibri"/>
          <w:b/>
          <w:sz w:val="16"/>
          <w:u w:val="single"/>
        </w:rPr>
      </w:pPr>
    </w:p>
    <w:p w14:paraId="0A857D03" w14:textId="34896087" w:rsidR="00F32B5A" w:rsidRPr="00165EE4" w:rsidRDefault="00EA119E" w:rsidP="00165EE4">
      <w:pPr>
        <w:spacing w:after="0" w:line="240" w:lineRule="auto"/>
        <w:jc w:val="both"/>
        <w:rPr>
          <w:rFonts w:ascii="Calibri" w:eastAsiaTheme="minorEastAsia" w:hAnsi="Calibri" w:cs="Calibri"/>
          <w:color w:val="000000" w:themeColor="text1"/>
          <w:kern w:val="24"/>
        </w:rPr>
      </w:pPr>
      <w:r w:rsidRPr="00165EE4">
        <w:rPr>
          <w:rFonts w:ascii="Calibri" w:hAnsi="Calibri" w:cs="Calibri"/>
          <w:b/>
          <w:u w:val="single"/>
        </w:rPr>
        <w:t>Research Method</w:t>
      </w:r>
    </w:p>
    <w:p w14:paraId="38E2B94F" w14:textId="77777777" w:rsidR="00F32B5A" w:rsidRPr="00165EE4" w:rsidRDefault="00F32B5A" w:rsidP="00165EE4">
      <w:pPr>
        <w:spacing w:after="0" w:line="240" w:lineRule="auto"/>
        <w:jc w:val="both"/>
        <w:rPr>
          <w:rFonts w:ascii="Calibri" w:eastAsiaTheme="minorEastAsia" w:hAnsi="Calibri" w:cs="Calibri"/>
          <w:color w:val="000000" w:themeColor="text1"/>
          <w:kern w:val="24"/>
          <w:sz w:val="10"/>
        </w:rPr>
      </w:pPr>
    </w:p>
    <w:p w14:paraId="600BC13A" w14:textId="06F545DA" w:rsidR="00D55E48" w:rsidRPr="00165EE4" w:rsidRDefault="00D55E48" w:rsidP="00165EE4">
      <w:pPr>
        <w:spacing w:after="0" w:line="240" w:lineRule="auto"/>
        <w:jc w:val="both"/>
        <w:rPr>
          <w:rFonts w:ascii="Calibri" w:eastAsiaTheme="minorEastAsia" w:hAnsi="Calibri" w:cs="Calibri"/>
          <w:b/>
          <w:iCs/>
          <w:color w:val="000000" w:themeColor="text1"/>
          <w:kern w:val="24"/>
        </w:rPr>
      </w:pPr>
      <w:r w:rsidRPr="00165EE4">
        <w:rPr>
          <w:rFonts w:ascii="Calibri" w:eastAsiaTheme="minorEastAsia" w:hAnsi="Calibri" w:cs="Calibri"/>
          <w:b/>
          <w:iCs/>
          <w:color w:val="000000" w:themeColor="text1"/>
          <w:kern w:val="24"/>
        </w:rPr>
        <w:t>Basic steps of AHP techniques</w:t>
      </w:r>
    </w:p>
    <w:p w14:paraId="21DCA125" w14:textId="179F0201" w:rsidR="00317FBD" w:rsidRPr="00165EE4" w:rsidRDefault="00356AF7" w:rsidP="00165EE4">
      <w:pPr>
        <w:spacing w:line="240" w:lineRule="auto"/>
        <w:contextualSpacing/>
        <w:jc w:val="both"/>
        <w:rPr>
          <w:rFonts w:ascii="Calibri" w:hAnsi="Calibri" w:cs="Calibri"/>
          <w:sz w:val="16"/>
          <w:szCs w:val="16"/>
        </w:rPr>
      </w:pPr>
      <w:r w:rsidRPr="00165EE4">
        <w:rPr>
          <w:rFonts w:ascii="Calibri" w:hAnsi="Calibri" w:cs="Calibri"/>
          <w:i/>
        </w:rPr>
        <w:t>First, the author decomposed</w:t>
      </w:r>
      <w:r w:rsidR="00BF77FB" w:rsidRPr="00165EE4">
        <w:rPr>
          <w:rFonts w:ascii="Calibri" w:hAnsi="Calibri" w:cs="Calibri"/>
          <w:i/>
        </w:rPr>
        <w:t xml:space="preserve"> the decision-making problem into a hierarchy of seven criteria</w:t>
      </w:r>
      <w:r w:rsidR="00A04212" w:rsidRPr="00165EE4">
        <w:rPr>
          <w:rFonts w:ascii="Calibri" w:hAnsi="Calibri" w:cs="Calibri"/>
          <w:i/>
        </w:rPr>
        <w:t xml:space="preserve"> as seen</w:t>
      </w:r>
      <w:r w:rsidR="00A21C42" w:rsidRPr="00165EE4">
        <w:rPr>
          <w:rFonts w:ascii="Calibri" w:hAnsi="Calibri" w:cs="Calibri"/>
          <w:i/>
        </w:rPr>
        <w:t xml:space="preserve"> </w:t>
      </w:r>
      <w:r w:rsidR="00956EA0" w:rsidRPr="00165EE4">
        <w:rPr>
          <w:rFonts w:ascii="Calibri" w:hAnsi="Calibri" w:cs="Calibri"/>
          <w:i/>
        </w:rPr>
        <w:t>in figure</w:t>
      </w:r>
      <w:r w:rsidR="00A04212" w:rsidRPr="00165EE4">
        <w:rPr>
          <w:rFonts w:ascii="Calibri" w:hAnsi="Calibri" w:cs="Calibri"/>
          <w:i/>
        </w:rPr>
        <w:t xml:space="preserve"> 1</w:t>
      </w:r>
      <w:r w:rsidR="00EA119E" w:rsidRPr="00165EE4">
        <w:rPr>
          <w:rFonts w:ascii="Calibri" w:hAnsi="Calibri" w:cs="Calibri"/>
          <w:i/>
        </w:rPr>
        <w:t>.</w:t>
      </w:r>
      <w:r w:rsidR="00EA119E" w:rsidRPr="00165EE4">
        <w:rPr>
          <w:rFonts w:ascii="Calibri" w:eastAsiaTheme="minorEastAsia" w:hAnsi="Calibri" w:cs="Calibri"/>
          <w:iCs/>
          <w:color w:val="000000" w:themeColor="text1"/>
          <w:kern w:val="24"/>
        </w:rPr>
        <w:t xml:space="preserve"> A typical hierarchical structure is developed consisting two levels:  Objective and a category. There are seven possible improvement strategies gleaned from empirical qualitative data</w:t>
      </w:r>
      <w:r w:rsidR="00EA119E" w:rsidRPr="00165EE4">
        <w:rPr>
          <w:rFonts w:ascii="Calibri" w:hAnsi="Calibri" w:cs="Calibri"/>
          <w:i/>
        </w:rPr>
        <w:t xml:space="preserve">. </w:t>
      </w:r>
      <w:r w:rsidR="00A04212" w:rsidRPr="00165EE4">
        <w:rPr>
          <w:rFonts w:ascii="Calibri" w:hAnsi="Calibri" w:cs="Calibri"/>
          <w:i/>
        </w:rPr>
        <w:t>Second, a pairwise comparison</w:t>
      </w:r>
      <w:r w:rsidR="00BF77FB" w:rsidRPr="00165EE4">
        <w:rPr>
          <w:rFonts w:ascii="Calibri" w:hAnsi="Calibri" w:cs="Calibri"/>
          <w:i/>
        </w:rPr>
        <w:t xml:space="preserve"> and </w:t>
      </w:r>
      <w:r w:rsidR="00EA119E" w:rsidRPr="00165EE4">
        <w:rPr>
          <w:rFonts w:ascii="Calibri" w:hAnsi="Calibri" w:cs="Calibri"/>
          <w:i/>
        </w:rPr>
        <w:t>establishing priorities</w:t>
      </w:r>
      <w:r w:rsidR="00BF77FB" w:rsidRPr="00165EE4">
        <w:rPr>
          <w:rFonts w:ascii="Calibri" w:hAnsi="Calibri" w:cs="Calibri"/>
          <w:i/>
        </w:rPr>
        <w:t xml:space="preserve"> among elements in the hierarchy</w:t>
      </w:r>
      <w:r w:rsidR="00F97560" w:rsidRPr="00165EE4">
        <w:rPr>
          <w:rFonts w:ascii="Calibri" w:hAnsi="Calibri" w:cs="Calibri"/>
          <w:i/>
        </w:rPr>
        <w:t>. Third, synthesis</w:t>
      </w:r>
      <w:r w:rsidR="00BF77FB" w:rsidRPr="00165EE4">
        <w:rPr>
          <w:rFonts w:ascii="Calibri" w:hAnsi="Calibri" w:cs="Calibri"/>
          <w:i/>
        </w:rPr>
        <w:t xml:space="preserve"> judgements in order to obtain the weight for achieving goal</w:t>
      </w:r>
      <w:r w:rsidR="00EB0B18" w:rsidRPr="00165EE4">
        <w:rPr>
          <w:rFonts w:ascii="Calibri" w:hAnsi="Calibri" w:cs="Calibri"/>
          <w:i/>
        </w:rPr>
        <w:t>, finally evaluation</w:t>
      </w:r>
      <w:r w:rsidR="00014857" w:rsidRPr="00165EE4">
        <w:rPr>
          <w:rFonts w:ascii="Calibri" w:hAnsi="Calibri" w:cs="Calibri"/>
          <w:i/>
        </w:rPr>
        <w:t xml:space="preserve"> an</w:t>
      </w:r>
      <w:r w:rsidR="00F97560" w:rsidRPr="00165EE4">
        <w:rPr>
          <w:rFonts w:ascii="Calibri" w:hAnsi="Calibri" w:cs="Calibri"/>
          <w:i/>
        </w:rPr>
        <w:t>d checking of consistency of judgement.</w:t>
      </w:r>
      <w:r w:rsidR="00564DBD" w:rsidRPr="00165EE4">
        <w:rPr>
          <w:rFonts w:ascii="Calibri" w:hAnsi="Calibri" w:cs="Calibri"/>
          <w:i/>
        </w:rPr>
        <w:t xml:space="preserve"> In this case, each element</w:t>
      </w:r>
      <w:r w:rsidR="00564DBD" w:rsidRPr="00165EE4">
        <w:rPr>
          <w:rFonts w:ascii="Calibri" w:eastAsiaTheme="minorEastAsia" w:hAnsi="Calibri" w:cs="Calibri"/>
          <w:iCs/>
          <w:color w:val="000000" w:themeColor="text1"/>
          <w:kern w:val="24"/>
          <w:lang w:eastAsia="en-GB"/>
        </w:rPr>
        <w:t xml:space="preserve"> were compared with </w:t>
      </w:r>
      <w:r w:rsidR="00F97560" w:rsidRPr="00165EE4">
        <w:rPr>
          <w:rFonts w:ascii="Calibri" w:eastAsiaTheme="minorEastAsia" w:hAnsi="Calibri" w:cs="Calibri"/>
          <w:iCs/>
          <w:color w:val="000000" w:themeColor="text1"/>
          <w:kern w:val="24"/>
          <w:lang w:eastAsia="en-GB"/>
        </w:rPr>
        <w:t>the corresponding level.</w:t>
      </w:r>
      <w:r w:rsidR="00025AC2" w:rsidRPr="00165EE4">
        <w:rPr>
          <w:rFonts w:ascii="Calibri" w:eastAsia="Malgun Gothic" w:hAnsi="Calibri" w:cs="Calibri"/>
          <w:sz w:val="24"/>
          <w:szCs w:val="24"/>
          <w:lang w:eastAsia="ko-KR"/>
        </w:rPr>
        <w:t xml:space="preserve"> . </w:t>
      </w:r>
      <w:r w:rsidR="00025AC2" w:rsidRPr="00165EE4">
        <w:rPr>
          <w:rFonts w:ascii="Calibri" w:eastAsia="Malgun Gothic" w:hAnsi="Calibri" w:cs="Calibri"/>
          <w:lang w:eastAsia="ko-KR"/>
        </w:rPr>
        <w:t xml:space="preserve">The pairwise </w:t>
      </w:r>
      <w:proofErr w:type="spellStart"/>
      <w:r w:rsidR="00025AC2" w:rsidRPr="00165EE4">
        <w:rPr>
          <w:rFonts w:ascii="Calibri" w:eastAsia="Malgun Gothic" w:hAnsi="Calibri" w:cs="Calibri"/>
          <w:lang w:eastAsia="ko-KR"/>
        </w:rPr>
        <w:t>comparism</w:t>
      </w:r>
      <w:proofErr w:type="spellEnd"/>
      <w:r w:rsidR="00025AC2" w:rsidRPr="00165EE4">
        <w:rPr>
          <w:rFonts w:ascii="Calibri" w:eastAsia="Malgun Gothic" w:hAnsi="Calibri" w:cs="Calibri"/>
          <w:lang w:eastAsia="ko-KR"/>
        </w:rPr>
        <w:t xml:space="preserve"> were done on a nine-point scale (</w:t>
      </w:r>
      <w:proofErr w:type="spellStart"/>
      <w:r w:rsidR="00025AC2" w:rsidRPr="00165EE4">
        <w:rPr>
          <w:rFonts w:ascii="Calibri" w:eastAsia="Malgun Gothic" w:hAnsi="Calibri" w:cs="Calibri"/>
          <w:lang w:eastAsia="ko-KR"/>
        </w:rPr>
        <w:t>Saaty</w:t>
      </w:r>
      <w:proofErr w:type="spellEnd"/>
      <w:r w:rsidR="00025AC2" w:rsidRPr="00165EE4">
        <w:rPr>
          <w:rFonts w:ascii="Calibri" w:eastAsia="Malgun Gothic" w:hAnsi="Calibri" w:cs="Calibri"/>
          <w:lang w:eastAsia="ko-KR"/>
        </w:rPr>
        <w:t xml:space="preserve"> and Kearns 1985). The author chose the following words to represent the scale key: </w:t>
      </w:r>
      <w:r w:rsidR="00EF26E4" w:rsidRPr="00165EE4">
        <w:rPr>
          <w:rFonts w:ascii="Calibri" w:eastAsia="Malgun Gothic" w:hAnsi="Calibri" w:cs="Calibri"/>
          <w:lang w:eastAsia="ko-KR"/>
        </w:rPr>
        <w:t>1 = Equally important, 3= slightly more important, 5= strongly more important, 7= Demonstra</w:t>
      </w:r>
      <w:r w:rsidR="00E2500B" w:rsidRPr="00165EE4">
        <w:rPr>
          <w:rFonts w:ascii="Calibri" w:eastAsia="Malgun Gothic" w:hAnsi="Calibri" w:cs="Calibri"/>
          <w:lang w:eastAsia="ko-KR"/>
        </w:rPr>
        <w:t xml:space="preserve">bly more important, 9= Absolutely more important. </w:t>
      </w:r>
      <w:r w:rsidR="00025AC2" w:rsidRPr="00165EE4">
        <w:rPr>
          <w:rFonts w:ascii="Calibri" w:hAnsi="Calibri" w:cs="Calibri"/>
          <w:sz w:val="16"/>
          <w:szCs w:val="16"/>
        </w:rPr>
        <w:t xml:space="preserve"> </w:t>
      </w:r>
      <w:r w:rsidR="00F97560" w:rsidRPr="00165EE4">
        <w:rPr>
          <w:rFonts w:ascii="Calibri" w:eastAsiaTheme="minorEastAsia" w:hAnsi="Calibri" w:cs="Calibri"/>
          <w:iCs/>
          <w:color w:val="000000" w:themeColor="text1"/>
          <w:kern w:val="24"/>
          <w:lang w:eastAsia="en-GB"/>
        </w:rPr>
        <w:t>In addition, calibrated</w:t>
      </w:r>
      <w:r w:rsidR="00DD5DCC" w:rsidRPr="00165EE4">
        <w:rPr>
          <w:rFonts w:ascii="Calibri" w:eastAsiaTheme="minorEastAsia" w:hAnsi="Calibri" w:cs="Calibri"/>
          <w:iCs/>
          <w:color w:val="000000" w:themeColor="text1"/>
          <w:kern w:val="24"/>
          <w:lang w:eastAsia="en-GB"/>
        </w:rPr>
        <w:t xml:space="preserve"> on the numerical scale: n (n-1)/2 comparisons. Where n is the number of elements with considerations that diagonal elements are equal to or one and the other elements will simply be the reciprocals of the earlier </w:t>
      </w:r>
      <w:r w:rsidR="00F97560" w:rsidRPr="00165EE4">
        <w:rPr>
          <w:rFonts w:ascii="Calibri" w:eastAsiaTheme="minorEastAsia" w:hAnsi="Calibri" w:cs="Calibri"/>
          <w:iCs/>
          <w:color w:val="000000" w:themeColor="text1"/>
          <w:kern w:val="24"/>
          <w:lang w:eastAsia="en-GB"/>
        </w:rPr>
        <w:t xml:space="preserve">comparisons. </w:t>
      </w:r>
    </w:p>
    <w:p w14:paraId="6A6DB0C7" w14:textId="77777777" w:rsidR="00165EE4" w:rsidRPr="00A931FF" w:rsidRDefault="00165EE4" w:rsidP="00165EE4">
      <w:pPr>
        <w:spacing w:after="0" w:line="240" w:lineRule="auto"/>
        <w:jc w:val="both"/>
        <w:rPr>
          <w:rFonts w:ascii="Calibri" w:eastAsiaTheme="minorEastAsia" w:hAnsi="Calibri" w:cs="Calibri"/>
          <w:iCs/>
          <w:color w:val="000000" w:themeColor="text1"/>
          <w:kern w:val="24"/>
          <w:sz w:val="16"/>
          <w:lang w:eastAsia="en-GB"/>
        </w:rPr>
      </w:pPr>
    </w:p>
    <w:p w14:paraId="2378EEFF" w14:textId="417CC3BB" w:rsidR="00332104" w:rsidRPr="00165EE4" w:rsidRDefault="00F97560" w:rsidP="00A931FF">
      <w:pPr>
        <w:spacing w:after="0" w:line="240" w:lineRule="auto"/>
        <w:jc w:val="both"/>
        <w:rPr>
          <w:rFonts w:ascii="Calibri" w:eastAsiaTheme="minorEastAsia" w:hAnsi="Calibri" w:cs="Calibri"/>
          <w:iCs/>
          <w:color w:val="000000" w:themeColor="text1"/>
          <w:kern w:val="24"/>
        </w:rPr>
      </w:pPr>
      <w:r w:rsidRPr="00165EE4">
        <w:rPr>
          <w:rFonts w:ascii="Calibri" w:eastAsiaTheme="minorEastAsia" w:hAnsi="Calibri" w:cs="Calibri"/>
          <w:iCs/>
          <w:color w:val="000000" w:themeColor="text1"/>
          <w:kern w:val="24"/>
          <w:lang w:eastAsia="en-GB"/>
        </w:rPr>
        <w:t>The</w:t>
      </w:r>
      <w:r w:rsidR="00DD5DCC" w:rsidRPr="00165EE4">
        <w:rPr>
          <w:rFonts w:ascii="Calibri" w:eastAsiaTheme="minorEastAsia" w:hAnsi="Calibri" w:cs="Calibri"/>
          <w:iCs/>
          <w:color w:val="000000" w:themeColor="text1"/>
          <w:kern w:val="24"/>
          <w:lang w:eastAsia="en-GB"/>
        </w:rPr>
        <w:t xml:space="preserve"> author-performed calculations</w:t>
      </w:r>
      <w:r w:rsidRPr="00165EE4">
        <w:rPr>
          <w:rFonts w:ascii="Calibri" w:eastAsiaTheme="minorEastAsia" w:hAnsi="Calibri" w:cs="Calibri"/>
          <w:iCs/>
          <w:color w:val="000000" w:themeColor="text1"/>
          <w:kern w:val="24"/>
          <w:lang w:eastAsia="en-GB"/>
        </w:rPr>
        <w:t xml:space="preserve"> using excel spreadsheet to</w:t>
      </w:r>
      <w:r w:rsidR="00D72FCC" w:rsidRPr="00165EE4">
        <w:rPr>
          <w:rFonts w:ascii="Calibri" w:eastAsiaTheme="minorEastAsia" w:hAnsi="Calibri" w:cs="Calibri"/>
          <w:iCs/>
          <w:color w:val="000000" w:themeColor="text1"/>
          <w:kern w:val="24"/>
          <w:lang w:eastAsia="en-GB"/>
        </w:rPr>
        <w:t xml:space="preserve"> find the maximum E</w:t>
      </w:r>
      <w:r w:rsidR="00DD5DCC" w:rsidRPr="00165EE4">
        <w:rPr>
          <w:rFonts w:ascii="Calibri" w:eastAsiaTheme="minorEastAsia" w:hAnsi="Calibri" w:cs="Calibri"/>
          <w:iCs/>
          <w:color w:val="000000" w:themeColor="text1"/>
          <w:kern w:val="24"/>
          <w:lang w:eastAsia="en-GB"/>
        </w:rPr>
        <w:t>igen value, consistency index</w:t>
      </w:r>
      <w:r w:rsidR="00AF2656" w:rsidRPr="00165EE4">
        <w:rPr>
          <w:rFonts w:ascii="Calibri" w:eastAsiaTheme="minorEastAsia" w:hAnsi="Calibri" w:cs="Calibri"/>
          <w:iCs/>
          <w:color w:val="000000" w:themeColor="text1"/>
          <w:kern w:val="24"/>
          <w:lang w:eastAsia="en-GB"/>
        </w:rPr>
        <w:t xml:space="preserve"> (CI), </w:t>
      </w:r>
      <w:r w:rsidR="00DD5DCC" w:rsidRPr="00165EE4">
        <w:rPr>
          <w:rFonts w:ascii="Calibri" w:eastAsiaTheme="minorEastAsia" w:hAnsi="Calibri" w:cs="Calibri"/>
          <w:iCs/>
          <w:color w:val="000000" w:themeColor="text1"/>
          <w:kern w:val="24"/>
          <w:lang w:eastAsia="en-GB"/>
        </w:rPr>
        <w:t xml:space="preserve">consistency ratio </w:t>
      </w:r>
      <w:r w:rsidR="00AE55BD" w:rsidRPr="00165EE4">
        <w:rPr>
          <w:rFonts w:ascii="Calibri" w:eastAsiaTheme="minorEastAsia" w:hAnsi="Calibri" w:cs="Calibri"/>
          <w:iCs/>
          <w:color w:val="000000" w:themeColor="text1"/>
          <w:kern w:val="24"/>
          <w:lang w:eastAsia="en-GB"/>
        </w:rPr>
        <w:t xml:space="preserve">(CR) </w:t>
      </w:r>
      <w:r w:rsidR="00DD5DCC" w:rsidRPr="00165EE4">
        <w:rPr>
          <w:rFonts w:ascii="Calibri" w:eastAsiaTheme="minorEastAsia" w:hAnsi="Calibri" w:cs="Calibri"/>
          <w:iCs/>
          <w:color w:val="000000" w:themeColor="text1"/>
          <w:kern w:val="24"/>
          <w:lang w:eastAsia="en-GB"/>
        </w:rPr>
        <w:t>and normalised values for each criteria.</w:t>
      </w:r>
      <w:r w:rsidRPr="00165EE4">
        <w:rPr>
          <w:rFonts w:ascii="Calibri" w:hAnsi="Calibri" w:cs="Calibri"/>
          <w:i/>
        </w:rPr>
        <w:t xml:space="preserve"> </w:t>
      </w:r>
      <w:r w:rsidR="00DD5DCC" w:rsidRPr="00165EE4">
        <w:rPr>
          <w:rFonts w:ascii="Calibri" w:eastAsiaTheme="minorEastAsia" w:hAnsi="Calibri" w:cs="Calibri"/>
          <w:iCs/>
          <w:color w:val="000000" w:themeColor="text1"/>
          <w:kern w:val="24"/>
          <w:lang w:eastAsia="en-GB"/>
        </w:rPr>
        <w:t xml:space="preserve">If the maximum Eigen value, CI, and CR are satisfactory, then decision taken based on the normalised values; else, the procedure was repeated until these values lie in a desired </w:t>
      </w:r>
      <w:r w:rsidR="00A063BB" w:rsidRPr="00165EE4">
        <w:rPr>
          <w:rFonts w:ascii="Calibri" w:eastAsiaTheme="minorEastAsia" w:hAnsi="Calibri" w:cs="Calibri"/>
          <w:iCs/>
          <w:color w:val="000000" w:themeColor="text1"/>
          <w:kern w:val="24"/>
          <w:lang w:eastAsia="en-GB"/>
        </w:rPr>
        <w:t>range.</w:t>
      </w:r>
      <w:r w:rsidR="00A063BB" w:rsidRPr="00165EE4">
        <w:rPr>
          <w:rFonts w:ascii="Calibri" w:eastAsiaTheme="minorEastAsia" w:hAnsi="Calibri" w:cs="Calibri"/>
          <w:iCs/>
          <w:color w:val="000000" w:themeColor="text1"/>
          <w:kern w:val="24"/>
        </w:rPr>
        <w:t xml:space="preserve"> This method appears </w:t>
      </w:r>
      <w:r w:rsidR="00680A66" w:rsidRPr="00165EE4">
        <w:rPr>
          <w:rFonts w:ascii="Calibri" w:eastAsiaTheme="minorEastAsia" w:hAnsi="Calibri" w:cs="Calibri"/>
          <w:iCs/>
          <w:color w:val="000000" w:themeColor="text1"/>
          <w:kern w:val="24"/>
        </w:rPr>
        <w:t>most</w:t>
      </w:r>
      <w:r w:rsidR="005A790E" w:rsidRPr="00165EE4">
        <w:rPr>
          <w:rFonts w:ascii="Calibri" w:eastAsiaTheme="minorEastAsia" w:hAnsi="Calibri" w:cs="Calibri"/>
          <w:iCs/>
          <w:color w:val="000000" w:themeColor="text1"/>
          <w:kern w:val="24"/>
        </w:rPr>
        <w:t xml:space="preserve"> </w:t>
      </w:r>
      <w:r w:rsidR="00A063BB" w:rsidRPr="00165EE4">
        <w:rPr>
          <w:rFonts w:ascii="Calibri" w:eastAsiaTheme="minorEastAsia" w:hAnsi="Calibri" w:cs="Calibri"/>
          <w:iCs/>
          <w:color w:val="000000" w:themeColor="text1"/>
          <w:kern w:val="24"/>
        </w:rPr>
        <w:t xml:space="preserve">appropriate to propose </w:t>
      </w:r>
      <w:r w:rsidR="00680A66" w:rsidRPr="00165EE4">
        <w:rPr>
          <w:rFonts w:ascii="Calibri" w:eastAsiaTheme="minorEastAsia" w:hAnsi="Calibri" w:cs="Calibri"/>
          <w:iCs/>
          <w:color w:val="000000" w:themeColor="text1"/>
          <w:kern w:val="24"/>
        </w:rPr>
        <w:t>improvement strategie</w:t>
      </w:r>
      <w:r w:rsidR="00A063BB" w:rsidRPr="00165EE4">
        <w:rPr>
          <w:rFonts w:ascii="Calibri" w:eastAsiaTheme="minorEastAsia" w:hAnsi="Calibri" w:cs="Calibri"/>
          <w:iCs/>
          <w:color w:val="000000" w:themeColor="text1"/>
          <w:kern w:val="24"/>
        </w:rPr>
        <w:t xml:space="preserve">s for </w:t>
      </w:r>
      <w:r w:rsidR="00FF519A" w:rsidRPr="00165EE4">
        <w:rPr>
          <w:rFonts w:ascii="Calibri" w:eastAsiaTheme="minorEastAsia" w:hAnsi="Calibri" w:cs="Calibri"/>
          <w:iCs/>
          <w:color w:val="000000" w:themeColor="text1"/>
          <w:kern w:val="24"/>
        </w:rPr>
        <w:t>this study.</w:t>
      </w:r>
      <w:r w:rsidR="00680A66" w:rsidRPr="00165EE4">
        <w:rPr>
          <w:rFonts w:ascii="Calibri" w:eastAsiaTheme="minorEastAsia" w:hAnsi="Calibri" w:cs="Calibri"/>
          <w:iCs/>
          <w:color w:val="000000" w:themeColor="text1"/>
          <w:kern w:val="24"/>
        </w:rPr>
        <w:t xml:space="preserve"> </w:t>
      </w:r>
      <w:r w:rsidR="00406203" w:rsidRPr="00165EE4">
        <w:rPr>
          <w:rFonts w:ascii="Calibri" w:eastAsiaTheme="minorEastAsia" w:hAnsi="Calibri" w:cs="Calibri"/>
          <w:iCs/>
          <w:color w:val="000000" w:themeColor="text1"/>
          <w:kern w:val="24"/>
          <w:lang w:eastAsia="en-GB"/>
        </w:rPr>
        <w:t xml:space="preserve">After building the AHP </w:t>
      </w:r>
      <w:r w:rsidR="000A1EEC" w:rsidRPr="00165EE4">
        <w:rPr>
          <w:rFonts w:ascii="Calibri" w:eastAsiaTheme="minorEastAsia" w:hAnsi="Calibri" w:cs="Calibri"/>
          <w:iCs/>
          <w:color w:val="000000" w:themeColor="text1"/>
          <w:kern w:val="24"/>
          <w:lang w:eastAsia="en-GB"/>
        </w:rPr>
        <w:t>hierarchy, the next phase is</w:t>
      </w:r>
      <w:r w:rsidR="00406203" w:rsidRPr="00165EE4">
        <w:rPr>
          <w:rFonts w:ascii="Calibri" w:eastAsiaTheme="minorEastAsia" w:hAnsi="Calibri" w:cs="Calibri"/>
          <w:iCs/>
          <w:color w:val="000000" w:themeColor="text1"/>
          <w:kern w:val="24"/>
          <w:lang w:eastAsia="en-GB"/>
        </w:rPr>
        <w:t xml:space="preserve"> measurement and data collection. </w:t>
      </w:r>
      <w:proofErr w:type="spellStart"/>
      <w:r w:rsidR="00406203" w:rsidRPr="00165EE4">
        <w:rPr>
          <w:rFonts w:ascii="Calibri" w:eastAsiaTheme="minorEastAsia" w:hAnsi="Calibri" w:cs="Calibri"/>
          <w:iCs/>
          <w:color w:val="000000" w:themeColor="text1"/>
          <w:kern w:val="24"/>
          <w:lang w:eastAsia="en-GB"/>
        </w:rPr>
        <w:t>Qualtrix</w:t>
      </w:r>
      <w:proofErr w:type="spellEnd"/>
      <w:r w:rsidR="00406203" w:rsidRPr="00165EE4">
        <w:rPr>
          <w:rFonts w:ascii="Calibri" w:eastAsiaTheme="minorEastAsia" w:hAnsi="Calibri" w:cs="Calibri"/>
          <w:iCs/>
          <w:color w:val="000000" w:themeColor="text1"/>
          <w:kern w:val="24"/>
          <w:lang w:eastAsia="en-GB"/>
        </w:rPr>
        <w:t xml:space="preserve"> software was used for the survey. See below a graphic summary of response ra</w:t>
      </w:r>
      <w:r w:rsidR="00D72FCC" w:rsidRPr="00165EE4">
        <w:rPr>
          <w:rFonts w:ascii="Calibri" w:eastAsiaTheme="minorEastAsia" w:hAnsi="Calibri" w:cs="Calibri"/>
          <w:iCs/>
          <w:color w:val="000000" w:themeColor="text1"/>
          <w:kern w:val="24"/>
          <w:lang w:eastAsia="en-GB"/>
        </w:rPr>
        <w:t xml:space="preserve">te in table 1. </w:t>
      </w:r>
      <w:r w:rsidR="009212D1" w:rsidRPr="00165EE4">
        <w:rPr>
          <w:rFonts w:ascii="Calibri" w:eastAsiaTheme="minorEastAsia" w:hAnsi="Calibri" w:cs="Calibri"/>
          <w:iCs/>
          <w:color w:val="000000" w:themeColor="text1"/>
          <w:kern w:val="24"/>
          <w:lang w:eastAsia="en-GB"/>
        </w:rPr>
        <w:t xml:space="preserve"> Some of the respondents were</w:t>
      </w:r>
      <w:r w:rsidR="00406203" w:rsidRPr="00165EE4">
        <w:rPr>
          <w:rFonts w:ascii="Calibri" w:eastAsiaTheme="minorEastAsia" w:hAnsi="Calibri" w:cs="Calibri"/>
          <w:iCs/>
          <w:color w:val="000000" w:themeColor="text1"/>
          <w:kern w:val="24"/>
          <w:lang w:eastAsia="en-GB"/>
        </w:rPr>
        <w:t xml:space="preserve"> contacted via email </w:t>
      </w:r>
      <w:r w:rsidR="009212D1" w:rsidRPr="00165EE4">
        <w:rPr>
          <w:rFonts w:ascii="Calibri" w:eastAsiaTheme="minorEastAsia" w:hAnsi="Calibri" w:cs="Calibri"/>
          <w:iCs/>
          <w:color w:val="000000" w:themeColor="text1"/>
          <w:kern w:val="24"/>
          <w:lang w:eastAsia="en-GB"/>
        </w:rPr>
        <w:t xml:space="preserve">invite on </w:t>
      </w:r>
      <w:proofErr w:type="spellStart"/>
      <w:r w:rsidR="009212D1" w:rsidRPr="00165EE4">
        <w:rPr>
          <w:rFonts w:ascii="Calibri" w:eastAsiaTheme="minorEastAsia" w:hAnsi="Calibri" w:cs="Calibri"/>
          <w:iCs/>
          <w:color w:val="000000" w:themeColor="text1"/>
          <w:kern w:val="24"/>
          <w:lang w:eastAsia="en-GB"/>
        </w:rPr>
        <w:t>Qualtrix</w:t>
      </w:r>
      <w:proofErr w:type="spellEnd"/>
      <w:r w:rsidR="009212D1" w:rsidRPr="00165EE4">
        <w:rPr>
          <w:rFonts w:ascii="Calibri" w:eastAsiaTheme="minorEastAsia" w:hAnsi="Calibri" w:cs="Calibri"/>
          <w:iCs/>
          <w:color w:val="000000" w:themeColor="text1"/>
          <w:kern w:val="24"/>
          <w:lang w:eastAsia="en-GB"/>
        </w:rPr>
        <w:t>.</w:t>
      </w:r>
      <w:r w:rsidR="00406203" w:rsidRPr="00165EE4">
        <w:rPr>
          <w:rFonts w:ascii="Calibri" w:eastAsiaTheme="minorEastAsia" w:hAnsi="Calibri" w:cs="Calibri"/>
          <w:iCs/>
          <w:color w:val="000000" w:themeColor="text1"/>
          <w:kern w:val="24"/>
          <w:lang w:eastAsia="en-GB"/>
        </w:rPr>
        <w:t xml:space="preserve"> Due to sensitivity of the resea</w:t>
      </w:r>
      <w:r w:rsidR="008643E4" w:rsidRPr="00165EE4">
        <w:rPr>
          <w:rFonts w:ascii="Calibri" w:eastAsiaTheme="minorEastAsia" w:hAnsi="Calibri" w:cs="Calibri"/>
          <w:iCs/>
          <w:color w:val="000000" w:themeColor="text1"/>
          <w:kern w:val="24"/>
          <w:lang w:eastAsia="en-GB"/>
        </w:rPr>
        <w:t>rch, some of the respondents were</w:t>
      </w:r>
      <w:r w:rsidR="00406203" w:rsidRPr="00165EE4">
        <w:rPr>
          <w:rFonts w:ascii="Calibri" w:eastAsiaTheme="minorEastAsia" w:hAnsi="Calibri" w:cs="Calibri"/>
          <w:iCs/>
          <w:color w:val="000000" w:themeColor="text1"/>
          <w:kern w:val="24"/>
          <w:lang w:eastAsia="en-GB"/>
        </w:rPr>
        <w:t xml:space="preserve"> not willing to respond immediately</w:t>
      </w:r>
      <w:r w:rsidR="00FA01A4" w:rsidRPr="00165EE4">
        <w:rPr>
          <w:rFonts w:ascii="Calibri" w:eastAsiaTheme="minorEastAsia" w:hAnsi="Calibri" w:cs="Calibri"/>
          <w:iCs/>
          <w:color w:val="000000" w:themeColor="text1"/>
          <w:kern w:val="24"/>
          <w:lang w:eastAsia="en-GB"/>
        </w:rPr>
        <w:t>; this</w:t>
      </w:r>
      <w:r w:rsidR="00B67226" w:rsidRPr="00165EE4">
        <w:rPr>
          <w:rFonts w:ascii="Calibri" w:eastAsiaTheme="minorEastAsia" w:hAnsi="Calibri" w:cs="Calibri"/>
          <w:iCs/>
          <w:color w:val="000000" w:themeColor="text1"/>
          <w:kern w:val="24"/>
          <w:lang w:eastAsia="en-GB"/>
        </w:rPr>
        <w:t xml:space="preserve"> could be due </w:t>
      </w:r>
      <w:r w:rsidR="00B74498" w:rsidRPr="00165EE4">
        <w:rPr>
          <w:rFonts w:ascii="Calibri" w:eastAsiaTheme="minorEastAsia" w:hAnsi="Calibri" w:cs="Calibri"/>
          <w:iCs/>
          <w:color w:val="000000" w:themeColor="text1"/>
          <w:kern w:val="24"/>
          <w:lang w:eastAsia="en-GB"/>
        </w:rPr>
        <w:t>to</w:t>
      </w:r>
      <w:r w:rsidR="00406203" w:rsidRPr="00165EE4">
        <w:rPr>
          <w:rFonts w:ascii="Calibri" w:eastAsiaTheme="minorEastAsia" w:hAnsi="Calibri" w:cs="Calibri"/>
          <w:iCs/>
          <w:color w:val="000000" w:themeColor="text1"/>
          <w:kern w:val="24"/>
          <w:lang w:eastAsia="en-GB"/>
        </w:rPr>
        <w:t xml:space="preserve"> busy schedule, vulnerabilit</w:t>
      </w:r>
      <w:r w:rsidR="00FA01A4" w:rsidRPr="00165EE4">
        <w:rPr>
          <w:rFonts w:ascii="Calibri" w:eastAsiaTheme="minorEastAsia" w:hAnsi="Calibri" w:cs="Calibri"/>
          <w:iCs/>
          <w:color w:val="000000" w:themeColor="text1"/>
          <w:kern w:val="24"/>
          <w:lang w:eastAsia="en-GB"/>
        </w:rPr>
        <w:t xml:space="preserve">y to piracy, company policy, inadequate knowledge and </w:t>
      </w:r>
      <w:r w:rsidR="007418C4" w:rsidRPr="00165EE4">
        <w:rPr>
          <w:rFonts w:ascii="Calibri" w:eastAsiaTheme="minorEastAsia" w:hAnsi="Calibri" w:cs="Calibri"/>
          <w:iCs/>
          <w:color w:val="000000" w:themeColor="text1"/>
          <w:kern w:val="24"/>
          <w:lang w:eastAsia="en-GB"/>
        </w:rPr>
        <w:t>or lack</w:t>
      </w:r>
      <w:r w:rsidR="00406203" w:rsidRPr="00165EE4">
        <w:rPr>
          <w:rFonts w:ascii="Calibri" w:eastAsiaTheme="minorEastAsia" w:hAnsi="Calibri" w:cs="Calibri"/>
          <w:iCs/>
          <w:color w:val="000000" w:themeColor="text1"/>
          <w:kern w:val="24"/>
          <w:lang w:eastAsia="en-GB"/>
        </w:rPr>
        <w:t xml:space="preserve"> of interest. However, the completion time for the survey is approximately 13 minutes. In addition, some of them complained about the questionnaire link expiration and the author was able to know during follow up call or rem</w:t>
      </w:r>
      <w:r w:rsidR="009212D1" w:rsidRPr="00165EE4">
        <w:rPr>
          <w:rFonts w:ascii="Calibri" w:eastAsiaTheme="minorEastAsia" w:hAnsi="Calibri" w:cs="Calibri"/>
          <w:iCs/>
          <w:color w:val="000000" w:themeColor="text1"/>
          <w:kern w:val="24"/>
          <w:lang w:eastAsia="en-GB"/>
        </w:rPr>
        <w:t xml:space="preserve">inder. Therefore, a new link </w:t>
      </w:r>
      <w:r w:rsidR="009212D1" w:rsidRPr="00165EE4">
        <w:rPr>
          <w:rFonts w:ascii="Calibri" w:eastAsiaTheme="minorEastAsia" w:hAnsi="Calibri" w:cs="Calibri"/>
          <w:iCs/>
          <w:color w:val="000000" w:themeColor="text1"/>
          <w:kern w:val="24"/>
          <w:lang w:eastAsia="en-GB"/>
        </w:rPr>
        <w:lastRenderedPageBreak/>
        <w:t>sent</w:t>
      </w:r>
      <w:r w:rsidR="00406203" w:rsidRPr="00165EE4">
        <w:rPr>
          <w:rFonts w:ascii="Calibri" w:eastAsiaTheme="minorEastAsia" w:hAnsi="Calibri" w:cs="Calibri"/>
          <w:iCs/>
          <w:color w:val="000000" w:themeColor="text1"/>
          <w:kern w:val="24"/>
          <w:lang w:eastAsia="en-GB"/>
        </w:rPr>
        <w:t xml:space="preserve"> again in order to get sizeable number of respondents.</w:t>
      </w:r>
      <w:r w:rsidR="000A1EEC" w:rsidRPr="00165EE4">
        <w:rPr>
          <w:rFonts w:ascii="Calibri" w:eastAsiaTheme="minorEastAsia" w:hAnsi="Calibri" w:cs="Calibri"/>
          <w:iCs/>
          <w:color w:val="000000" w:themeColor="text1"/>
          <w:kern w:val="24"/>
          <w:lang w:eastAsia="en-GB"/>
        </w:rPr>
        <w:t xml:space="preserve"> See below Figure</w:t>
      </w:r>
      <w:r w:rsidR="00AD3EC7" w:rsidRPr="00165EE4">
        <w:rPr>
          <w:rFonts w:ascii="Calibri" w:eastAsiaTheme="minorEastAsia" w:hAnsi="Calibri" w:cs="Calibri"/>
          <w:iCs/>
          <w:color w:val="000000" w:themeColor="text1"/>
          <w:kern w:val="24"/>
          <w:lang w:eastAsia="en-GB"/>
        </w:rPr>
        <w:t xml:space="preserve"> 1 showing </w:t>
      </w:r>
      <w:r w:rsidR="00ED33F5" w:rsidRPr="00165EE4">
        <w:rPr>
          <w:rFonts w:ascii="Calibri" w:eastAsiaTheme="minorEastAsia" w:hAnsi="Calibri" w:cs="Calibri"/>
          <w:iCs/>
          <w:color w:val="000000" w:themeColor="text1"/>
          <w:kern w:val="24"/>
          <w:lang w:eastAsia="en-GB"/>
        </w:rPr>
        <w:t>AHP model</w:t>
      </w:r>
      <w:r w:rsidR="00C70E0F" w:rsidRPr="00165EE4">
        <w:rPr>
          <w:rFonts w:ascii="Calibri" w:eastAsiaTheme="minorEastAsia" w:hAnsi="Calibri" w:cs="Calibri"/>
          <w:iCs/>
          <w:color w:val="000000" w:themeColor="text1"/>
          <w:kern w:val="24"/>
          <w:lang w:eastAsia="en-GB"/>
        </w:rPr>
        <w:t xml:space="preserve"> for this study.</w:t>
      </w:r>
    </w:p>
    <w:p w14:paraId="7C5C6240" w14:textId="526876FB" w:rsidR="00A33050" w:rsidRPr="00165EE4" w:rsidRDefault="007618F4" w:rsidP="00165EE4">
      <w:pPr>
        <w:spacing w:before="150" w:after="0" w:line="240" w:lineRule="auto"/>
        <w:jc w:val="both"/>
        <w:rPr>
          <w:rFonts w:ascii="Calibri" w:eastAsiaTheme="minorEastAsia" w:hAnsi="Calibri" w:cs="Calibri"/>
          <w:iCs/>
          <w:color w:val="000000" w:themeColor="text1"/>
          <w:kern w:val="24"/>
          <w:lang w:eastAsia="en-GB"/>
        </w:rPr>
      </w:pPr>
      <w:r w:rsidRPr="00165EE4">
        <w:rPr>
          <w:rFonts w:ascii="Calibri" w:eastAsiaTheme="minorEastAsia" w:hAnsi="Calibri" w:cs="Calibri"/>
          <w:iCs/>
          <w:noProof/>
          <w:color w:val="000000" w:themeColor="text1"/>
          <w:kern w:val="24"/>
          <w:lang w:eastAsia="ko-KR"/>
        </w:rPr>
        <mc:AlternateContent>
          <mc:Choice Requires="wps">
            <w:drawing>
              <wp:anchor distT="0" distB="0" distL="114300" distR="114300" simplePos="0" relativeHeight="251660288" behindDoc="0" locked="0" layoutInCell="1" allowOverlap="1" wp14:anchorId="7C7E0ABA" wp14:editId="27FD08E9">
                <wp:simplePos x="0" y="0"/>
                <wp:positionH relativeFrom="column">
                  <wp:posOffset>-1270</wp:posOffset>
                </wp:positionH>
                <wp:positionV relativeFrom="paragraph">
                  <wp:posOffset>133350</wp:posOffset>
                </wp:positionV>
                <wp:extent cx="584975" cy="400050"/>
                <wp:effectExtent l="0" t="0" r="24765" b="19050"/>
                <wp:wrapNone/>
                <wp:docPr id="4" name="Text Box 4"/>
                <wp:cNvGraphicFramePr/>
                <a:graphic xmlns:a="http://schemas.openxmlformats.org/drawingml/2006/main">
                  <a:graphicData uri="http://schemas.microsoft.com/office/word/2010/wordprocessingShape">
                    <wps:wsp>
                      <wps:cNvSpPr txBox="1"/>
                      <wps:spPr>
                        <a:xfrm>
                          <a:off x="0" y="0"/>
                          <a:ext cx="584975" cy="400050"/>
                        </a:xfrm>
                        <a:prstGeom prst="rect">
                          <a:avLst/>
                        </a:prstGeom>
                        <a:solidFill>
                          <a:schemeClr val="lt1"/>
                        </a:solidFill>
                        <a:ln w="6350">
                          <a:solidFill>
                            <a:prstClr val="black"/>
                          </a:solidFill>
                        </a:ln>
                      </wps:spPr>
                      <wps:txbx>
                        <w:txbxContent>
                          <w:p w14:paraId="3943FBF1" w14:textId="77777777" w:rsidR="004C4F4C" w:rsidRPr="000238C2" w:rsidRDefault="004C4F4C" w:rsidP="000238C2">
                            <w:pPr>
                              <w:spacing w:before="150" w:after="0" w:line="216" w:lineRule="auto"/>
                              <w:jc w:val="both"/>
                              <w:rPr>
                                <w:rFonts w:eastAsiaTheme="minorEastAsia" w:cs="Times New Roman"/>
                                <w:b/>
                                <w:iCs/>
                                <w:color w:val="000000" w:themeColor="text1"/>
                                <w:kern w:val="24"/>
                                <w:sz w:val="16"/>
                                <w:szCs w:val="16"/>
                                <w:lang w:eastAsia="en-GB"/>
                              </w:rPr>
                            </w:pPr>
                            <w:r w:rsidRPr="000238C2">
                              <w:rPr>
                                <w:rFonts w:eastAsiaTheme="minorEastAsia" w:cs="Times New Roman"/>
                                <w:b/>
                                <w:iCs/>
                                <w:color w:val="000000" w:themeColor="text1"/>
                                <w:kern w:val="24"/>
                                <w:sz w:val="16"/>
                                <w:szCs w:val="16"/>
                                <w:lang w:eastAsia="en-GB"/>
                              </w:rPr>
                              <w:t>Level 1: Goal</w:t>
                            </w:r>
                          </w:p>
                          <w:p w14:paraId="7CBBB272" w14:textId="77777777" w:rsidR="004C4F4C" w:rsidRDefault="004C4F4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7E0ABA" id="_x0000_t202" coordsize="21600,21600" o:spt="202" path="m,l,21600r21600,l21600,xe">
                <v:stroke joinstyle="miter"/>
                <v:path gradientshapeok="t" o:connecttype="rect"/>
              </v:shapetype>
              <v:shape id="Text Box 4" o:spid="_x0000_s1026" type="#_x0000_t202" style="position:absolute;left:0;text-align:left;margin-left:-.1pt;margin-top:10.5pt;width:46.05pt;height:3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" fillcolor="white [3201]" strokeweight=".5pt">
                <v:textbox>
                  <w:txbxContent>
                    <w:p w14:paraId="3943FBF1" w14:textId="77777777" w:rsidR="004C4F4C" w:rsidRPr="000238C2" w:rsidRDefault="004C4F4C" w:rsidP="000238C2">
                      <w:pPr>
                        <w:spacing w:before="150" w:after="0" w:line="216" w:lineRule="auto"/>
                        <w:jc w:val="both"/>
                        <w:rPr>
                          <w:rFonts w:eastAsiaTheme="minorEastAsia" w:cs="Times New Roman"/>
                          <w:b/>
                          <w:iCs/>
                          <w:color w:val="000000" w:themeColor="text1"/>
                          <w:kern w:val="24"/>
                          <w:sz w:val="16"/>
                          <w:szCs w:val="16"/>
                          <w:lang w:eastAsia="en-GB"/>
                        </w:rPr>
                      </w:pPr>
                      <w:r w:rsidRPr="000238C2">
                        <w:rPr>
                          <w:rFonts w:eastAsiaTheme="minorEastAsia" w:cs="Times New Roman"/>
                          <w:b/>
                          <w:iCs/>
                          <w:color w:val="000000" w:themeColor="text1"/>
                          <w:kern w:val="24"/>
                          <w:sz w:val="16"/>
                          <w:szCs w:val="16"/>
                          <w:lang w:eastAsia="en-GB"/>
                        </w:rPr>
                        <w:t>Level 1: Goal</w:t>
                      </w:r>
                    </w:p>
                    <w:p w14:paraId="7CBBB272" w14:textId="77777777" w:rsidR="004C4F4C" w:rsidRDefault="004C4F4C"/>
                  </w:txbxContent>
                </v:textbox>
              </v:shape>
            </w:pict>
          </mc:Fallback>
        </mc:AlternateContent>
      </w:r>
    </w:p>
    <w:p w14:paraId="714D4CB3" w14:textId="557B353F" w:rsidR="00A33050" w:rsidRPr="00165EE4" w:rsidRDefault="007618F4" w:rsidP="00165EE4">
      <w:pPr>
        <w:spacing w:before="150" w:after="0" w:line="240" w:lineRule="auto"/>
        <w:jc w:val="both"/>
        <w:rPr>
          <w:rFonts w:ascii="Calibri" w:eastAsiaTheme="minorEastAsia" w:hAnsi="Calibri" w:cs="Calibri"/>
          <w:iCs/>
          <w:color w:val="000000" w:themeColor="text1"/>
          <w:kern w:val="24"/>
          <w:lang w:eastAsia="en-GB"/>
        </w:rPr>
      </w:pPr>
      <w:r w:rsidRPr="00165EE4">
        <w:rPr>
          <w:rFonts w:ascii="Calibri" w:eastAsiaTheme="minorEastAsia" w:hAnsi="Calibri" w:cs="Calibri"/>
          <w:iCs/>
          <w:noProof/>
          <w:color w:val="000000" w:themeColor="text1"/>
          <w:kern w:val="24"/>
          <w:lang w:eastAsia="ko-KR"/>
        </w:rPr>
        <mc:AlternateContent>
          <mc:Choice Requires="wps">
            <w:drawing>
              <wp:anchor distT="0" distB="0" distL="114300" distR="114300" simplePos="0" relativeHeight="251659264" behindDoc="0" locked="0" layoutInCell="1" allowOverlap="1" wp14:anchorId="1F4C15D4" wp14:editId="4BE0F7A9">
                <wp:simplePos x="0" y="0"/>
                <wp:positionH relativeFrom="column">
                  <wp:posOffset>865134</wp:posOffset>
                </wp:positionH>
                <wp:positionV relativeFrom="paragraph">
                  <wp:posOffset>6985</wp:posOffset>
                </wp:positionV>
                <wp:extent cx="4197350" cy="355600"/>
                <wp:effectExtent l="0" t="0" r="12700" b="25400"/>
                <wp:wrapNone/>
                <wp:docPr id="2" name="Rectangle 2"/>
                <wp:cNvGraphicFramePr/>
                <a:graphic xmlns:a="http://schemas.openxmlformats.org/drawingml/2006/main">
                  <a:graphicData uri="http://schemas.microsoft.com/office/word/2010/wordprocessingShape">
                    <wps:wsp>
                      <wps:cNvSpPr/>
                      <wps:spPr>
                        <a:xfrm>
                          <a:off x="0" y="0"/>
                          <a:ext cx="4197350" cy="355600"/>
                        </a:xfrm>
                        <a:prstGeom prst="rect">
                          <a:avLst/>
                        </a:prstGeom>
                        <a:ln/>
                      </wps:spPr>
                      <wps:style>
                        <a:lnRef idx="2">
                          <a:schemeClr val="dk1"/>
                        </a:lnRef>
                        <a:fillRef idx="1">
                          <a:schemeClr val="lt1"/>
                        </a:fillRef>
                        <a:effectRef idx="0">
                          <a:schemeClr val="dk1"/>
                        </a:effectRef>
                        <a:fontRef idx="minor">
                          <a:schemeClr val="dk1"/>
                        </a:fontRef>
                      </wps:style>
                      <wps:txbx>
                        <w:txbxContent>
                          <w:p w14:paraId="10B2F96A" w14:textId="77777777" w:rsidR="004C4F4C" w:rsidRPr="006037C3" w:rsidRDefault="004C4F4C" w:rsidP="00025FB5">
                            <w:pPr>
                              <w:jc w:val="center"/>
                              <w:rPr>
                                <w:b/>
                                <w:sz w:val="16"/>
                                <w:szCs w:val="16"/>
                              </w:rPr>
                            </w:pPr>
                            <w:r w:rsidRPr="006037C3">
                              <w:rPr>
                                <w:b/>
                                <w:sz w:val="16"/>
                                <w:szCs w:val="16"/>
                              </w:rPr>
                              <w:t xml:space="preserve">Some strategies to improve port performance in crude oil export logistics system distribution in Nigeria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4C15D4" id="Rectangle 2" o:spid="_x0000_s1027" style="position:absolute;left:0;text-align:left;margin-left:68.1pt;margin-top:.55pt;width:330.5pt;height: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" fillcolor="white [3201]" strokecolor="black [3200]" strokeweight="1pt">
                <v:textbox>
                  <w:txbxContent>
                    <w:p w14:paraId="10B2F96A" w14:textId="77777777" w:rsidR="004C4F4C" w:rsidRPr="006037C3" w:rsidRDefault="004C4F4C" w:rsidP="00025FB5">
                      <w:pPr>
                        <w:jc w:val="center"/>
                        <w:rPr>
                          <w:b/>
                          <w:sz w:val="16"/>
                          <w:szCs w:val="16"/>
                        </w:rPr>
                      </w:pPr>
                      <w:r w:rsidRPr="006037C3">
                        <w:rPr>
                          <w:b/>
                          <w:sz w:val="16"/>
                          <w:szCs w:val="16"/>
                        </w:rPr>
                        <w:t xml:space="preserve">Some strategies to improve port performance in crude oil export logistics system distribution in Nigeria </w:t>
                      </w:r>
                    </w:p>
                  </w:txbxContent>
                </v:textbox>
              </v:rect>
            </w:pict>
          </mc:Fallback>
        </mc:AlternateContent>
      </w:r>
      <w:r w:rsidRPr="00165EE4">
        <w:rPr>
          <w:rFonts w:ascii="Calibri" w:eastAsiaTheme="minorEastAsia" w:hAnsi="Calibri" w:cs="Calibri"/>
          <w:iCs/>
          <w:noProof/>
          <w:color w:val="000000" w:themeColor="text1"/>
          <w:kern w:val="24"/>
          <w:lang w:eastAsia="ko-KR"/>
        </w:rPr>
        <mc:AlternateContent>
          <mc:Choice Requires="wps">
            <w:drawing>
              <wp:anchor distT="0" distB="0" distL="114300" distR="114300" simplePos="0" relativeHeight="251666432" behindDoc="0" locked="0" layoutInCell="1" allowOverlap="1" wp14:anchorId="43021A0A" wp14:editId="2A3A21A9">
                <wp:simplePos x="0" y="0"/>
                <wp:positionH relativeFrom="column">
                  <wp:posOffset>561274</wp:posOffset>
                </wp:positionH>
                <wp:positionV relativeFrom="paragraph">
                  <wp:posOffset>154305</wp:posOffset>
                </wp:positionV>
                <wp:extent cx="299836" cy="5938"/>
                <wp:effectExtent l="0" t="76200" r="24130" b="89535"/>
                <wp:wrapNone/>
                <wp:docPr id="17" name="Straight Arrow Connector 17"/>
                <wp:cNvGraphicFramePr/>
                <a:graphic xmlns:a="http://schemas.openxmlformats.org/drawingml/2006/main">
                  <a:graphicData uri="http://schemas.microsoft.com/office/word/2010/wordprocessingShape">
                    <wps:wsp>
                      <wps:cNvCnPr/>
                      <wps:spPr>
                        <a:xfrm flipV="1">
                          <a:off x="0" y="0"/>
                          <a:ext cx="299836" cy="593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7B304E01" id="_x0000_t32" coordsize="21600,21600" o:spt="32" o:oned="t" path="m,l21600,21600e" filled="f">
                <v:path arrowok="t" fillok="f" o:connecttype="none"/>
                <o:lock v:ext="edit" shapetype="t"/>
              </v:shapetype>
              <v:shape id="Straight Arrow Connector 17" o:spid="_x0000_s1026" type="#_x0000_t32" style="position:absolute;margin-left:44.2pt;margin-top:12.15pt;width:23.6pt;height:.45pt;flip:y;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" strokecolor="black [3200]" strokeweight=".5pt">
                <v:stroke endarrow="block" joinstyle="miter"/>
              </v:shape>
            </w:pict>
          </mc:Fallback>
        </mc:AlternateContent>
      </w:r>
    </w:p>
    <w:p w14:paraId="6CFBDE71" w14:textId="23CD1009" w:rsidR="00A33050" w:rsidRPr="00165EE4" w:rsidRDefault="00165EE4" w:rsidP="00165EE4">
      <w:pPr>
        <w:spacing w:before="150" w:after="0" w:line="240" w:lineRule="auto"/>
        <w:jc w:val="both"/>
        <w:rPr>
          <w:rFonts w:ascii="Calibri" w:eastAsiaTheme="minorEastAsia" w:hAnsi="Calibri" w:cs="Calibri"/>
          <w:iCs/>
          <w:color w:val="000000" w:themeColor="text1"/>
          <w:kern w:val="24"/>
          <w:lang w:eastAsia="en-GB"/>
        </w:rPr>
      </w:pPr>
      <w:r w:rsidRPr="00165EE4">
        <w:rPr>
          <w:rFonts w:ascii="Calibri" w:eastAsiaTheme="minorEastAsia" w:hAnsi="Calibri" w:cs="Calibri"/>
          <w:iCs/>
          <w:noProof/>
          <w:color w:val="000000" w:themeColor="text1"/>
          <w:kern w:val="24"/>
          <w:lang w:eastAsia="ko-KR"/>
        </w:rPr>
        <mc:AlternateContent>
          <mc:Choice Requires="wps">
            <w:drawing>
              <wp:anchor distT="0" distB="0" distL="114300" distR="114300" simplePos="0" relativeHeight="251668480" behindDoc="0" locked="0" layoutInCell="1" allowOverlap="1" wp14:anchorId="0CECE7B0" wp14:editId="4F208BB0">
                <wp:simplePos x="0" y="0"/>
                <wp:positionH relativeFrom="column">
                  <wp:posOffset>723265</wp:posOffset>
                </wp:positionH>
                <wp:positionV relativeFrom="paragraph">
                  <wp:posOffset>481874</wp:posOffset>
                </wp:positionV>
                <wp:extent cx="299836" cy="5938"/>
                <wp:effectExtent l="0" t="76200" r="24130" b="89535"/>
                <wp:wrapNone/>
                <wp:docPr id="1" name="Straight Arrow Connector 1"/>
                <wp:cNvGraphicFramePr/>
                <a:graphic xmlns:a="http://schemas.openxmlformats.org/drawingml/2006/main">
                  <a:graphicData uri="http://schemas.microsoft.com/office/word/2010/wordprocessingShape">
                    <wps:wsp>
                      <wps:cNvCnPr/>
                      <wps:spPr>
                        <a:xfrm flipV="1">
                          <a:off x="0" y="0"/>
                          <a:ext cx="299836" cy="593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5849533D" id="_x0000_t32" coordsize="21600,21600" o:spt="32" o:oned="t" path="m,l21600,21600e" filled="f">
                <v:path arrowok="t" fillok="f" o:connecttype="none"/>
                <o:lock v:ext="edit" shapetype="t"/>
              </v:shapetype>
              <v:shape id="Straight Arrow Connector 1" o:spid="_x0000_s1026" type="#_x0000_t32" style="position:absolute;margin-left:56.95pt;margin-top:37.95pt;width:23.6pt;height:.45pt;flip:y;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" strokecolor="black [3200]" strokeweight=".5pt">
                <v:stroke endarrow="block" joinstyle="miter"/>
              </v:shape>
            </w:pict>
          </mc:Fallback>
        </mc:AlternateContent>
      </w:r>
      <w:r w:rsidR="007618F4" w:rsidRPr="00165EE4">
        <w:rPr>
          <w:rFonts w:ascii="Calibri" w:eastAsiaTheme="minorEastAsia" w:hAnsi="Calibri" w:cs="Calibri"/>
          <w:iCs/>
          <w:noProof/>
          <w:color w:val="000000" w:themeColor="text1"/>
          <w:kern w:val="24"/>
          <w:lang w:eastAsia="ko-KR"/>
        </w:rPr>
        <mc:AlternateContent>
          <mc:Choice Requires="wps">
            <w:drawing>
              <wp:anchor distT="0" distB="0" distL="114300" distR="114300" simplePos="0" relativeHeight="251661312" behindDoc="0" locked="0" layoutInCell="1" allowOverlap="1" wp14:anchorId="1E0AD212" wp14:editId="71A214C5">
                <wp:simplePos x="0" y="0"/>
                <wp:positionH relativeFrom="column">
                  <wp:posOffset>-22044</wp:posOffset>
                </wp:positionH>
                <wp:positionV relativeFrom="paragraph">
                  <wp:posOffset>264160</wp:posOffset>
                </wp:positionV>
                <wp:extent cx="702524" cy="458684"/>
                <wp:effectExtent l="0" t="0" r="21590" b="17780"/>
                <wp:wrapNone/>
                <wp:docPr id="5" name="Text Box 5"/>
                <wp:cNvGraphicFramePr/>
                <a:graphic xmlns:a="http://schemas.openxmlformats.org/drawingml/2006/main">
                  <a:graphicData uri="http://schemas.microsoft.com/office/word/2010/wordprocessingShape">
                    <wps:wsp>
                      <wps:cNvSpPr txBox="1"/>
                      <wps:spPr>
                        <a:xfrm>
                          <a:off x="0" y="0"/>
                          <a:ext cx="702524" cy="458684"/>
                        </a:xfrm>
                        <a:prstGeom prst="rect">
                          <a:avLst/>
                        </a:prstGeom>
                        <a:solidFill>
                          <a:schemeClr val="lt1"/>
                        </a:solidFill>
                        <a:ln w="6350">
                          <a:solidFill>
                            <a:prstClr val="black"/>
                          </a:solidFill>
                        </a:ln>
                      </wps:spPr>
                      <wps:txbx>
                        <w:txbxContent>
                          <w:p w14:paraId="0D1E489B" w14:textId="10352821" w:rsidR="004C4F4C" w:rsidRDefault="004C4F4C" w:rsidP="00165EE4">
                            <w:pPr>
                              <w:jc w:val="center"/>
                            </w:pPr>
                            <w:r>
                              <w:t>Criteria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0AD212" id="Text Box 5" o:spid="_x0000_s1028" type="#_x0000_t202" style="position:absolute;left:0;text-align:left;margin-left:-1.75pt;margin-top:20.8pt;width:55.3pt;height:36.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" fillcolor="white [3201]" strokeweight=".5pt">
                <v:textbox>
                  <w:txbxContent>
                    <w:p w14:paraId="0D1E489B" w14:textId="10352821" w:rsidR="004C4F4C" w:rsidRDefault="004C4F4C" w:rsidP="00165EE4">
                      <w:pPr>
                        <w:jc w:val="center"/>
                      </w:pPr>
                      <w:r>
                        <w:t>Criteria</w:t>
                      </w:r>
                    </w:p>
                  </w:txbxContent>
                </v:textbox>
              </v:shape>
            </w:pict>
          </mc:Fallback>
        </mc:AlternateContent>
      </w:r>
      <w:r w:rsidR="007618F4" w:rsidRPr="00165EE4">
        <w:rPr>
          <w:rFonts w:ascii="Calibri" w:eastAsiaTheme="minorEastAsia" w:hAnsi="Calibri" w:cs="Calibri"/>
          <w:iCs/>
          <w:noProof/>
          <w:color w:val="000000" w:themeColor="text1"/>
          <w:kern w:val="24"/>
          <w:lang w:eastAsia="ko-KR"/>
        </w:rPr>
        <w:drawing>
          <wp:inline distT="0" distB="0" distL="0" distR="0" wp14:anchorId="3EB7BA68" wp14:editId="51A22F47">
            <wp:extent cx="4800600" cy="2269490"/>
            <wp:effectExtent l="0" t="0" r="76200" b="1651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2006B6B7" w14:textId="77777777" w:rsidR="00165EE4" w:rsidRPr="00165EE4" w:rsidRDefault="00165EE4" w:rsidP="00165EE4">
      <w:pPr>
        <w:spacing w:before="150" w:after="0" w:line="240" w:lineRule="auto"/>
        <w:jc w:val="right"/>
        <w:rPr>
          <w:rFonts w:ascii="Calibri" w:eastAsiaTheme="minorEastAsia" w:hAnsi="Calibri" w:cs="Calibri"/>
          <w:iCs/>
          <w:color w:val="000000" w:themeColor="text1"/>
          <w:kern w:val="24"/>
          <w:lang w:eastAsia="en-GB"/>
        </w:rPr>
      </w:pPr>
      <w:r w:rsidRPr="00165EE4">
        <w:rPr>
          <w:rFonts w:ascii="Calibri" w:eastAsiaTheme="minorEastAsia" w:hAnsi="Calibri" w:cs="Calibri"/>
          <w:iCs/>
          <w:color w:val="000000" w:themeColor="text1"/>
          <w:kern w:val="24"/>
          <w:lang w:eastAsia="en-GB"/>
        </w:rPr>
        <w:t>Source: (Author, 2018)</w:t>
      </w:r>
    </w:p>
    <w:p w14:paraId="02875C83" w14:textId="6AFE4A80" w:rsidR="00F26763" w:rsidRPr="00165EE4" w:rsidRDefault="00ED33F5" w:rsidP="00165EE4">
      <w:pPr>
        <w:spacing w:before="150" w:after="0" w:line="240" w:lineRule="auto"/>
        <w:jc w:val="center"/>
        <w:rPr>
          <w:rFonts w:ascii="Calibri" w:eastAsiaTheme="minorEastAsia" w:hAnsi="Calibri" w:cs="Calibri"/>
          <w:iCs/>
          <w:color w:val="000000" w:themeColor="text1"/>
          <w:kern w:val="24"/>
          <w:lang w:eastAsia="en-GB"/>
        </w:rPr>
      </w:pPr>
      <w:r w:rsidRPr="00165EE4">
        <w:rPr>
          <w:rFonts w:ascii="Calibri" w:eastAsiaTheme="minorEastAsia" w:hAnsi="Calibri" w:cs="Calibri"/>
          <w:iCs/>
          <w:color w:val="000000" w:themeColor="text1"/>
          <w:kern w:val="24"/>
          <w:lang w:eastAsia="en-GB"/>
        </w:rPr>
        <w:t xml:space="preserve">Figure 1:  </w:t>
      </w:r>
      <w:r w:rsidR="00070AE0" w:rsidRPr="00165EE4">
        <w:rPr>
          <w:rFonts w:ascii="Calibri" w:eastAsiaTheme="minorEastAsia" w:hAnsi="Calibri" w:cs="Calibri"/>
          <w:iCs/>
          <w:color w:val="000000" w:themeColor="text1"/>
          <w:kern w:val="24"/>
          <w:lang w:eastAsia="en-GB"/>
        </w:rPr>
        <w:t>AHP Model</w:t>
      </w:r>
      <w:r w:rsidR="00F26763" w:rsidRPr="00165EE4">
        <w:rPr>
          <w:rFonts w:ascii="Calibri" w:eastAsiaTheme="minorEastAsia" w:hAnsi="Calibri" w:cs="Calibri"/>
          <w:iCs/>
          <w:color w:val="000000" w:themeColor="text1"/>
          <w:kern w:val="24"/>
          <w:lang w:eastAsia="en-GB"/>
        </w:rPr>
        <w:t xml:space="preserve"> for Port performance and crude oil export logistics system distribution in Nigeria</w:t>
      </w:r>
    </w:p>
    <w:p w14:paraId="202A4113" w14:textId="77777777" w:rsidR="00F417E6" w:rsidRPr="00165EE4" w:rsidRDefault="00F417E6" w:rsidP="00165EE4">
      <w:pPr>
        <w:spacing w:after="0" w:line="240" w:lineRule="auto"/>
        <w:contextualSpacing/>
        <w:jc w:val="both"/>
        <w:rPr>
          <w:rFonts w:ascii="Calibri" w:eastAsiaTheme="minorEastAsia" w:hAnsi="Calibri" w:cs="Calibri"/>
          <w:iCs/>
          <w:color w:val="000000" w:themeColor="text1"/>
          <w:kern w:val="24"/>
        </w:rPr>
      </w:pPr>
    </w:p>
    <w:tbl>
      <w:tblPr>
        <w:tblStyle w:val="TableGrid1"/>
        <w:tblW w:w="9067" w:type="dxa"/>
        <w:jc w:val="center"/>
        <w:tblLayout w:type="fixed"/>
        <w:tblLook w:val="04A0" w:firstRow="1" w:lastRow="0" w:firstColumn="1" w:lastColumn="0" w:noHBand="0" w:noVBand="1"/>
      </w:tblPr>
      <w:tblGrid>
        <w:gridCol w:w="1418"/>
        <w:gridCol w:w="850"/>
        <w:gridCol w:w="1276"/>
        <w:gridCol w:w="1141"/>
        <w:gridCol w:w="1127"/>
        <w:gridCol w:w="987"/>
        <w:gridCol w:w="1126"/>
        <w:gridCol w:w="1142"/>
      </w:tblGrid>
      <w:tr w:rsidR="002D6912" w:rsidRPr="00165EE4" w14:paraId="22C57431" w14:textId="77777777" w:rsidTr="00165EE4">
        <w:trPr>
          <w:jc w:val="center"/>
        </w:trPr>
        <w:tc>
          <w:tcPr>
            <w:tcW w:w="1418" w:type="dxa"/>
          </w:tcPr>
          <w:p w14:paraId="094B5ACD" w14:textId="77777777" w:rsidR="002D6912" w:rsidRPr="00165EE4" w:rsidRDefault="002D6912" w:rsidP="00165EE4">
            <w:pPr>
              <w:spacing w:before="150"/>
              <w:jc w:val="both"/>
              <w:rPr>
                <w:rFonts w:ascii="Calibri" w:eastAsiaTheme="minorEastAsia" w:hAnsi="Calibri" w:cs="Calibri"/>
                <w:iCs/>
                <w:kern w:val="24"/>
                <w:sz w:val="16"/>
                <w:szCs w:val="16"/>
                <w:lang w:eastAsia="en-GB"/>
              </w:rPr>
            </w:pPr>
            <w:r w:rsidRPr="00165EE4">
              <w:rPr>
                <w:rFonts w:ascii="Calibri" w:eastAsiaTheme="minorEastAsia" w:hAnsi="Calibri" w:cs="Calibri"/>
                <w:iCs/>
                <w:kern w:val="24"/>
                <w:sz w:val="16"/>
                <w:szCs w:val="16"/>
                <w:lang w:eastAsia="en-GB"/>
              </w:rPr>
              <w:t xml:space="preserve">Distribution channel </w:t>
            </w:r>
          </w:p>
        </w:tc>
        <w:tc>
          <w:tcPr>
            <w:tcW w:w="850" w:type="dxa"/>
          </w:tcPr>
          <w:p w14:paraId="2AE71A81" w14:textId="77777777" w:rsidR="002D6912" w:rsidRPr="00165EE4" w:rsidRDefault="002D6912" w:rsidP="00165EE4">
            <w:pPr>
              <w:spacing w:before="150"/>
              <w:jc w:val="both"/>
              <w:rPr>
                <w:rFonts w:ascii="Calibri" w:eastAsiaTheme="minorEastAsia" w:hAnsi="Calibri" w:cs="Calibri"/>
                <w:iCs/>
                <w:kern w:val="24"/>
                <w:sz w:val="16"/>
                <w:szCs w:val="16"/>
                <w:lang w:eastAsia="en-GB"/>
              </w:rPr>
            </w:pPr>
            <w:r w:rsidRPr="00165EE4">
              <w:rPr>
                <w:rFonts w:ascii="Calibri" w:eastAsiaTheme="minorEastAsia" w:hAnsi="Calibri" w:cs="Calibri"/>
                <w:iCs/>
                <w:kern w:val="24"/>
                <w:sz w:val="16"/>
                <w:szCs w:val="16"/>
                <w:lang w:eastAsia="en-GB"/>
              </w:rPr>
              <w:t>Audience</w:t>
            </w:r>
          </w:p>
        </w:tc>
        <w:tc>
          <w:tcPr>
            <w:tcW w:w="1276" w:type="dxa"/>
          </w:tcPr>
          <w:p w14:paraId="7EF08AE5" w14:textId="77777777" w:rsidR="002D6912" w:rsidRPr="00165EE4" w:rsidRDefault="002D6912" w:rsidP="00165EE4">
            <w:pPr>
              <w:spacing w:before="150"/>
              <w:jc w:val="both"/>
              <w:rPr>
                <w:rFonts w:ascii="Calibri" w:eastAsiaTheme="minorEastAsia" w:hAnsi="Calibri" w:cs="Calibri"/>
                <w:iCs/>
                <w:kern w:val="24"/>
                <w:sz w:val="16"/>
                <w:szCs w:val="16"/>
                <w:lang w:eastAsia="en-GB"/>
              </w:rPr>
            </w:pPr>
            <w:r w:rsidRPr="00165EE4">
              <w:rPr>
                <w:rFonts w:ascii="Calibri" w:eastAsiaTheme="minorEastAsia" w:hAnsi="Calibri" w:cs="Calibri"/>
                <w:iCs/>
                <w:kern w:val="24"/>
                <w:sz w:val="16"/>
                <w:szCs w:val="16"/>
                <w:lang w:eastAsia="en-GB"/>
              </w:rPr>
              <w:t xml:space="preserve">Survey started </w:t>
            </w:r>
          </w:p>
        </w:tc>
        <w:tc>
          <w:tcPr>
            <w:tcW w:w="1141" w:type="dxa"/>
          </w:tcPr>
          <w:p w14:paraId="6D0D70B2" w14:textId="77777777" w:rsidR="002D6912" w:rsidRPr="00165EE4" w:rsidRDefault="002D6912" w:rsidP="00165EE4">
            <w:pPr>
              <w:spacing w:before="150"/>
              <w:jc w:val="both"/>
              <w:rPr>
                <w:rFonts w:ascii="Calibri" w:eastAsiaTheme="minorEastAsia" w:hAnsi="Calibri" w:cs="Calibri"/>
                <w:iCs/>
                <w:kern w:val="24"/>
                <w:sz w:val="16"/>
                <w:szCs w:val="16"/>
                <w:lang w:eastAsia="en-GB"/>
              </w:rPr>
            </w:pPr>
            <w:r w:rsidRPr="00165EE4">
              <w:rPr>
                <w:rFonts w:ascii="Calibri" w:eastAsiaTheme="minorEastAsia" w:hAnsi="Calibri" w:cs="Calibri"/>
                <w:iCs/>
                <w:kern w:val="24"/>
                <w:sz w:val="16"/>
                <w:szCs w:val="16"/>
                <w:lang w:eastAsia="en-GB"/>
              </w:rPr>
              <w:t xml:space="preserve">Response rate </w:t>
            </w:r>
          </w:p>
        </w:tc>
        <w:tc>
          <w:tcPr>
            <w:tcW w:w="1127" w:type="dxa"/>
          </w:tcPr>
          <w:p w14:paraId="37A94018" w14:textId="77777777" w:rsidR="002D6912" w:rsidRPr="00165EE4" w:rsidRDefault="002D6912" w:rsidP="00165EE4">
            <w:pPr>
              <w:spacing w:before="150"/>
              <w:jc w:val="both"/>
              <w:rPr>
                <w:rFonts w:ascii="Calibri" w:eastAsiaTheme="minorEastAsia" w:hAnsi="Calibri" w:cs="Calibri"/>
                <w:iCs/>
                <w:kern w:val="24"/>
                <w:sz w:val="16"/>
                <w:szCs w:val="16"/>
                <w:lang w:eastAsia="en-GB"/>
              </w:rPr>
            </w:pPr>
            <w:r w:rsidRPr="00165EE4">
              <w:rPr>
                <w:rFonts w:ascii="Calibri" w:eastAsiaTheme="minorEastAsia" w:hAnsi="Calibri" w:cs="Calibri"/>
                <w:iCs/>
                <w:kern w:val="24"/>
                <w:sz w:val="16"/>
                <w:szCs w:val="16"/>
                <w:lang w:eastAsia="en-GB"/>
              </w:rPr>
              <w:t xml:space="preserve">Uncompleted </w:t>
            </w:r>
          </w:p>
        </w:tc>
        <w:tc>
          <w:tcPr>
            <w:tcW w:w="987" w:type="dxa"/>
          </w:tcPr>
          <w:p w14:paraId="730CB40E" w14:textId="77777777" w:rsidR="002D6912" w:rsidRPr="00165EE4" w:rsidRDefault="002D6912" w:rsidP="00165EE4">
            <w:pPr>
              <w:spacing w:before="150"/>
              <w:jc w:val="both"/>
              <w:rPr>
                <w:rFonts w:ascii="Calibri" w:eastAsiaTheme="minorEastAsia" w:hAnsi="Calibri" w:cs="Calibri"/>
                <w:iCs/>
                <w:kern w:val="24"/>
                <w:sz w:val="16"/>
                <w:szCs w:val="16"/>
                <w:lang w:eastAsia="en-GB"/>
              </w:rPr>
            </w:pPr>
            <w:r w:rsidRPr="00165EE4">
              <w:rPr>
                <w:rFonts w:ascii="Calibri" w:eastAsiaTheme="minorEastAsia" w:hAnsi="Calibri" w:cs="Calibri"/>
                <w:iCs/>
                <w:kern w:val="24"/>
                <w:sz w:val="16"/>
                <w:szCs w:val="16"/>
                <w:lang w:eastAsia="en-GB"/>
              </w:rPr>
              <w:t xml:space="preserve">Completed </w:t>
            </w:r>
          </w:p>
        </w:tc>
        <w:tc>
          <w:tcPr>
            <w:tcW w:w="1126" w:type="dxa"/>
          </w:tcPr>
          <w:p w14:paraId="49646709" w14:textId="77777777" w:rsidR="002D6912" w:rsidRPr="00165EE4" w:rsidRDefault="002D6912" w:rsidP="00165EE4">
            <w:pPr>
              <w:spacing w:before="150"/>
              <w:jc w:val="both"/>
              <w:rPr>
                <w:rFonts w:ascii="Calibri" w:eastAsiaTheme="minorEastAsia" w:hAnsi="Calibri" w:cs="Calibri"/>
                <w:iCs/>
                <w:kern w:val="24"/>
                <w:sz w:val="16"/>
                <w:szCs w:val="16"/>
                <w:lang w:eastAsia="en-GB"/>
              </w:rPr>
            </w:pPr>
            <w:r w:rsidRPr="00165EE4">
              <w:rPr>
                <w:rFonts w:ascii="Calibri" w:eastAsiaTheme="minorEastAsia" w:hAnsi="Calibri" w:cs="Calibri"/>
                <w:iCs/>
                <w:kern w:val="24"/>
                <w:sz w:val="16"/>
                <w:szCs w:val="16"/>
                <w:lang w:eastAsia="en-GB"/>
              </w:rPr>
              <w:t xml:space="preserve">No  response </w:t>
            </w:r>
          </w:p>
        </w:tc>
        <w:tc>
          <w:tcPr>
            <w:tcW w:w="1142" w:type="dxa"/>
          </w:tcPr>
          <w:p w14:paraId="2BD1981E" w14:textId="77777777" w:rsidR="002D6912" w:rsidRPr="00165EE4" w:rsidRDefault="002D6912" w:rsidP="00165EE4">
            <w:pPr>
              <w:spacing w:before="150"/>
              <w:jc w:val="both"/>
              <w:rPr>
                <w:rFonts w:ascii="Calibri" w:eastAsiaTheme="minorEastAsia" w:hAnsi="Calibri" w:cs="Calibri"/>
                <w:iCs/>
                <w:kern w:val="24"/>
                <w:sz w:val="16"/>
                <w:szCs w:val="16"/>
                <w:lang w:eastAsia="en-GB"/>
              </w:rPr>
            </w:pPr>
            <w:r w:rsidRPr="00165EE4">
              <w:rPr>
                <w:rFonts w:ascii="Calibri" w:eastAsiaTheme="minorEastAsia" w:hAnsi="Calibri" w:cs="Calibri"/>
                <w:iCs/>
                <w:kern w:val="24"/>
                <w:sz w:val="16"/>
                <w:szCs w:val="16"/>
                <w:lang w:eastAsia="en-GB"/>
              </w:rPr>
              <w:t>Completion rate</w:t>
            </w:r>
          </w:p>
        </w:tc>
      </w:tr>
      <w:tr w:rsidR="002D6912" w:rsidRPr="00165EE4" w14:paraId="7345E7D4" w14:textId="77777777" w:rsidTr="00165EE4">
        <w:trPr>
          <w:jc w:val="center"/>
        </w:trPr>
        <w:tc>
          <w:tcPr>
            <w:tcW w:w="1418" w:type="dxa"/>
          </w:tcPr>
          <w:p w14:paraId="0C07459C" w14:textId="77777777" w:rsidR="002D6912" w:rsidRPr="00165EE4" w:rsidRDefault="002D6912" w:rsidP="00165EE4">
            <w:pPr>
              <w:spacing w:before="150"/>
              <w:jc w:val="both"/>
              <w:rPr>
                <w:rFonts w:ascii="Calibri" w:eastAsiaTheme="minorEastAsia" w:hAnsi="Calibri" w:cs="Calibri"/>
                <w:iCs/>
                <w:kern w:val="24"/>
                <w:sz w:val="16"/>
                <w:szCs w:val="16"/>
                <w:lang w:eastAsia="en-GB"/>
              </w:rPr>
            </w:pPr>
            <w:r w:rsidRPr="00165EE4">
              <w:rPr>
                <w:rFonts w:ascii="Calibri" w:eastAsiaTheme="minorEastAsia" w:hAnsi="Calibri" w:cs="Calibri"/>
                <w:iCs/>
                <w:kern w:val="24"/>
                <w:sz w:val="16"/>
                <w:szCs w:val="16"/>
                <w:lang w:eastAsia="en-GB"/>
              </w:rPr>
              <w:t>Invite over email</w:t>
            </w:r>
          </w:p>
        </w:tc>
        <w:tc>
          <w:tcPr>
            <w:tcW w:w="850" w:type="dxa"/>
          </w:tcPr>
          <w:p w14:paraId="0E0621EE" w14:textId="77777777" w:rsidR="002D6912" w:rsidRPr="00165EE4" w:rsidRDefault="002D6912" w:rsidP="00165EE4">
            <w:pPr>
              <w:spacing w:before="150"/>
              <w:jc w:val="both"/>
              <w:rPr>
                <w:rFonts w:ascii="Calibri" w:eastAsiaTheme="minorEastAsia" w:hAnsi="Calibri" w:cs="Calibri"/>
                <w:iCs/>
                <w:kern w:val="24"/>
                <w:sz w:val="16"/>
                <w:szCs w:val="16"/>
                <w:lang w:eastAsia="en-GB"/>
              </w:rPr>
            </w:pPr>
            <w:r w:rsidRPr="00165EE4">
              <w:rPr>
                <w:rFonts w:ascii="Calibri" w:eastAsiaTheme="minorEastAsia" w:hAnsi="Calibri" w:cs="Calibri"/>
                <w:iCs/>
                <w:kern w:val="24"/>
                <w:sz w:val="16"/>
                <w:szCs w:val="16"/>
                <w:lang w:eastAsia="en-GB"/>
              </w:rPr>
              <w:t>79</w:t>
            </w:r>
          </w:p>
        </w:tc>
        <w:tc>
          <w:tcPr>
            <w:tcW w:w="1276" w:type="dxa"/>
          </w:tcPr>
          <w:p w14:paraId="1C505A0A" w14:textId="77777777" w:rsidR="002D6912" w:rsidRPr="00165EE4" w:rsidRDefault="002D6912" w:rsidP="00165EE4">
            <w:pPr>
              <w:spacing w:before="150"/>
              <w:jc w:val="both"/>
              <w:rPr>
                <w:rFonts w:ascii="Calibri" w:eastAsiaTheme="minorEastAsia" w:hAnsi="Calibri" w:cs="Calibri"/>
                <w:iCs/>
                <w:kern w:val="24"/>
                <w:sz w:val="16"/>
                <w:szCs w:val="16"/>
                <w:lang w:eastAsia="en-GB"/>
              </w:rPr>
            </w:pPr>
            <w:r w:rsidRPr="00165EE4">
              <w:rPr>
                <w:rFonts w:ascii="Calibri" w:eastAsiaTheme="minorEastAsia" w:hAnsi="Calibri" w:cs="Calibri"/>
                <w:iCs/>
                <w:kern w:val="24"/>
                <w:sz w:val="16"/>
                <w:szCs w:val="16"/>
                <w:lang w:eastAsia="en-GB"/>
              </w:rPr>
              <w:t>18</w:t>
            </w:r>
          </w:p>
        </w:tc>
        <w:tc>
          <w:tcPr>
            <w:tcW w:w="1141" w:type="dxa"/>
          </w:tcPr>
          <w:p w14:paraId="519AFC69" w14:textId="77777777" w:rsidR="002D6912" w:rsidRPr="00165EE4" w:rsidRDefault="002D6912" w:rsidP="00165EE4">
            <w:pPr>
              <w:spacing w:before="150"/>
              <w:jc w:val="both"/>
              <w:rPr>
                <w:rFonts w:ascii="Calibri" w:eastAsiaTheme="minorEastAsia" w:hAnsi="Calibri" w:cs="Calibri"/>
                <w:iCs/>
                <w:kern w:val="24"/>
                <w:sz w:val="16"/>
                <w:szCs w:val="16"/>
                <w:lang w:eastAsia="en-GB"/>
              </w:rPr>
            </w:pPr>
            <w:r w:rsidRPr="00165EE4">
              <w:rPr>
                <w:rFonts w:ascii="Calibri" w:eastAsiaTheme="minorEastAsia" w:hAnsi="Calibri" w:cs="Calibri"/>
                <w:iCs/>
                <w:kern w:val="24"/>
                <w:sz w:val="16"/>
                <w:szCs w:val="16"/>
                <w:lang w:eastAsia="en-GB"/>
              </w:rPr>
              <w:t>14</w:t>
            </w:r>
          </w:p>
        </w:tc>
        <w:tc>
          <w:tcPr>
            <w:tcW w:w="1127" w:type="dxa"/>
          </w:tcPr>
          <w:p w14:paraId="41D22CA0" w14:textId="77777777" w:rsidR="002D6912" w:rsidRPr="00165EE4" w:rsidRDefault="002D6912" w:rsidP="00165EE4">
            <w:pPr>
              <w:spacing w:before="150"/>
              <w:jc w:val="both"/>
              <w:rPr>
                <w:rFonts w:ascii="Calibri" w:eastAsiaTheme="minorEastAsia" w:hAnsi="Calibri" w:cs="Calibri"/>
                <w:iCs/>
                <w:kern w:val="24"/>
                <w:sz w:val="16"/>
                <w:szCs w:val="16"/>
                <w:lang w:eastAsia="en-GB"/>
              </w:rPr>
            </w:pPr>
            <w:r w:rsidRPr="00165EE4">
              <w:rPr>
                <w:rFonts w:ascii="Calibri" w:eastAsiaTheme="minorEastAsia" w:hAnsi="Calibri" w:cs="Calibri"/>
                <w:iCs/>
                <w:kern w:val="24"/>
                <w:sz w:val="16"/>
                <w:szCs w:val="16"/>
                <w:lang w:eastAsia="en-GB"/>
              </w:rPr>
              <w:t>5</w:t>
            </w:r>
          </w:p>
        </w:tc>
        <w:tc>
          <w:tcPr>
            <w:tcW w:w="987" w:type="dxa"/>
          </w:tcPr>
          <w:p w14:paraId="3706BFDB" w14:textId="77777777" w:rsidR="002D6912" w:rsidRPr="00165EE4" w:rsidRDefault="002D6912" w:rsidP="00165EE4">
            <w:pPr>
              <w:spacing w:before="150"/>
              <w:jc w:val="both"/>
              <w:rPr>
                <w:rFonts w:ascii="Calibri" w:eastAsiaTheme="minorEastAsia" w:hAnsi="Calibri" w:cs="Calibri"/>
                <w:iCs/>
                <w:kern w:val="24"/>
                <w:sz w:val="16"/>
                <w:szCs w:val="16"/>
                <w:lang w:eastAsia="en-GB"/>
              </w:rPr>
            </w:pPr>
            <w:r w:rsidRPr="00165EE4">
              <w:rPr>
                <w:rFonts w:ascii="Calibri" w:eastAsiaTheme="minorEastAsia" w:hAnsi="Calibri" w:cs="Calibri"/>
                <w:iCs/>
                <w:kern w:val="24"/>
                <w:sz w:val="16"/>
                <w:szCs w:val="16"/>
                <w:lang w:eastAsia="en-GB"/>
              </w:rPr>
              <w:t>17</w:t>
            </w:r>
          </w:p>
        </w:tc>
        <w:tc>
          <w:tcPr>
            <w:tcW w:w="1126" w:type="dxa"/>
          </w:tcPr>
          <w:p w14:paraId="18FB0436" w14:textId="77777777" w:rsidR="002D6912" w:rsidRPr="00165EE4" w:rsidRDefault="002D6912" w:rsidP="00165EE4">
            <w:pPr>
              <w:spacing w:before="150"/>
              <w:jc w:val="both"/>
              <w:rPr>
                <w:rFonts w:ascii="Calibri" w:eastAsiaTheme="minorEastAsia" w:hAnsi="Calibri" w:cs="Calibri"/>
                <w:iCs/>
                <w:kern w:val="24"/>
                <w:sz w:val="16"/>
                <w:szCs w:val="16"/>
                <w:lang w:eastAsia="en-GB"/>
              </w:rPr>
            </w:pPr>
            <w:r w:rsidRPr="00165EE4">
              <w:rPr>
                <w:rFonts w:ascii="Calibri" w:eastAsiaTheme="minorEastAsia" w:hAnsi="Calibri" w:cs="Calibri"/>
                <w:iCs/>
                <w:kern w:val="24"/>
                <w:sz w:val="16"/>
                <w:szCs w:val="16"/>
                <w:lang w:eastAsia="en-GB"/>
              </w:rPr>
              <w:t>11</w:t>
            </w:r>
          </w:p>
        </w:tc>
        <w:tc>
          <w:tcPr>
            <w:tcW w:w="1142" w:type="dxa"/>
          </w:tcPr>
          <w:p w14:paraId="70DD4250" w14:textId="77777777" w:rsidR="002D6912" w:rsidRPr="00165EE4" w:rsidRDefault="002D6912" w:rsidP="00165EE4">
            <w:pPr>
              <w:spacing w:before="150"/>
              <w:jc w:val="both"/>
              <w:rPr>
                <w:rFonts w:ascii="Calibri" w:eastAsiaTheme="minorEastAsia" w:hAnsi="Calibri" w:cs="Calibri"/>
                <w:iCs/>
                <w:kern w:val="24"/>
                <w:sz w:val="16"/>
                <w:szCs w:val="16"/>
                <w:lang w:eastAsia="en-GB"/>
              </w:rPr>
            </w:pPr>
            <w:r w:rsidRPr="00165EE4">
              <w:rPr>
                <w:rFonts w:ascii="Calibri" w:eastAsiaTheme="minorEastAsia" w:hAnsi="Calibri" w:cs="Calibri"/>
                <w:iCs/>
                <w:kern w:val="24"/>
                <w:sz w:val="16"/>
                <w:szCs w:val="16"/>
                <w:lang w:eastAsia="en-GB"/>
              </w:rPr>
              <w:t>67%</w:t>
            </w:r>
          </w:p>
        </w:tc>
      </w:tr>
      <w:tr w:rsidR="002D6912" w:rsidRPr="00165EE4" w14:paraId="419279AA" w14:textId="77777777" w:rsidTr="00165EE4">
        <w:trPr>
          <w:jc w:val="center"/>
        </w:trPr>
        <w:tc>
          <w:tcPr>
            <w:tcW w:w="1418" w:type="dxa"/>
          </w:tcPr>
          <w:p w14:paraId="5BDB9817" w14:textId="77777777" w:rsidR="002D6912" w:rsidRPr="00165EE4" w:rsidRDefault="002D6912" w:rsidP="00165EE4">
            <w:pPr>
              <w:spacing w:before="150"/>
              <w:jc w:val="both"/>
              <w:rPr>
                <w:rFonts w:ascii="Calibri" w:eastAsiaTheme="minorEastAsia" w:hAnsi="Calibri" w:cs="Calibri"/>
                <w:iCs/>
                <w:color w:val="000000" w:themeColor="text1"/>
                <w:kern w:val="24"/>
                <w:sz w:val="16"/>
                <w:szCs w:val="16"/>
                <w:lang w:eastAsia="en-GB"/>
              </w:rPr>
            </w:pPr>
          </w:p>
        </w:tc>
        <w:tc>
          <w:tcPr>
            <w:tcW w:w="850" w:type="dxa"/>
          </w:tcPr>
          <w:p w14:paraId="12668FBD" w14:textId="77777777" w:rsidR="002D6912" w:rsidRPr="00165EE4" w:rsidRDefault="002D6912" w:rsidP="00165EE4">
            <w:pPr>
              <w:spacing w:before="150"/>
              <w:jc w:val="both"/>
              <w:rPr>
                <w:rFonts w:ascii="Calibri" w:eastAsiaTheme="minorEastAsia" w:hAnsi="Calibri" w:cs="Calibri"/>
                <w:iCs/>
                <w:color w:val="000000" w:themeColor="text1"/>
                <w:kern w:val="24"/>
                <w:sz w:val="16"/>
                <w:szCs w:val="16"/>
                <w:lang w:eastAsia="en-GB"/>
              </w:rPr>
            </w:pPr>
          </w:p>
        </w:tc>
        <w:tc>
          <w:tcPr>
            <w:tcW w:w="1276" w:type="dxa"/>
          </w:tcPr>
          <w:p w14:paraId="03A4EFEC" w14:textId="77777777" w:rsidR="002D6912" w:rsidRPr="00165EE4" w:rsidRDefault="002D6912" w:rsidP="00165EE4">
            <w:pPr>
              <w:spacing w:before="150"/>
              <w:jc w:val="both"/>
              <w:rPr>
                <w:rFonts w:ascii="Calibri" w:eastAsiaTheme="minorEastAsia" w:hAnsi="Calibri" w:cs="Calibri"/>
                <w:iCs/>
                <w:color w:val="000000" w:themeColor="text1"/>
                <w:kern w:val="24"/>
                <w:sz w:val="16"/>
                <w:szCs w:val="16"/>
                <w:lang w:eastAsia="en-GB"/>
              </w:rPr>
            </w:pPr>
          </w:p>
        </w:tc>
        <w:tc>
          <w:tcPr>
            <w:tcW w:w="1141" w:type="dxa"/>
          </w:tcPr>
          <w:p w14:paraId="6994F54B" w14:textId="77777777" w:rsidR="002D6912" w:rsidRPr="00165EE4" w:rsidRDefault="002D6912" w:rsidP="00165EE4">
            <w:pPr>
              <w:spacing w:before="150"/>
              <w:jc w:val="both"/>
              <w:rPr>
                <w:rFonts w:ascii="Calibri" w:eastAsiaTheme="minorEastAsia" w:hAnsi="Calibri" w:cs="Calibri"/>
                <w:iCs/>
                <w:color w:val="000000" w:themeColor="text1"/>
                <w:kern w:val="24"/>
                <w:sz w:val="16"/>
                <w:szCs w:val="16"/>
                <w:lang w:eastAsia="en-GB"/>
              </w:rPr>
            </w:pPr>
          </w:p>
        </w:tc>
        <w:tc>
          <w:tcPr>
            <w:tcW w:w="1127" w:type="dxa"/>
          </w:tcPr>
          <w:p w14:paraId="12931FCE" w14:textId="77777777" w:rsidR="002D6912" w:rsidRPr="00165EE4" w:rsidRDefault="002D6912" w:rsidP="00165EE4">
            <w:pPr>
              <w:spacing w:before="150"/>
              <w:jc w:val="both"/>
              <w:rPr>
                <w:rFonts w:ascii="Calibri" w:eastAsiaTheme="minorEastAsia" w:hAnsi="Calibri" w:cs="Calibri"/>
                <w:iCs/>
                <w:color w:val="000000" w:themeColor="text1"/>
                <w:kern w:val="24"/>
                <w:sz w:val="16"/>
                <w:szCs w:val="16"/>
                <w:lang w:eastAsia="en-GB"/>
              </w:rPr>
            </w:pPr>
          </w:p>
        </w:tc>
        <w:tc>
          <w:tcPr>
            <w:tcW w:w="987" w:type="dxa"/>
          </w:tcPr>
          <w:p w14:paraId="3137E858" w14:textId="77777777" w:rsidR="002D6912" w:rsidRPr="00165EE4" w:rsidRDefault="002D6912" w:rsidP="00165EE4">
            <w:pPr>
              <w:spacing w:before="150"/>
              <w:jc w:val="both"/>
              <w:rPr>
                <w:rFonts w:ascii="Calibri" w:eastAsiaTheme="minorEastAsia" w:hAnsi="Calibri" w:cs="Calibri"/>
                <w:iCs/>
                <w:color w:val="000000" w:themeColor="text1"/>
                <w:kern w:val="24"/>
                <w:sz w:val="16"/>
                <w:szCs w:val="16"/>
                <w:lang w:eastAsia="en-GB"/>
              </w:rPr>
            </w:pPr>
          </w:p>
        </w:tc>
        <w:tc>
          <w:tcPr>
            <w:tcW w:w="1126" w:type="dxa"/>
          </w:tcPr>
          <w:p w14:paraId="48D94EE3" w14:textId="77777777" w:rsidR="002D6912" w:rsidRPr="00165EE4" w:rsidRDefault="002D6912" w:rsidP="00165EE4">
            <w:pPr>
              <w:spacing w:before="150"/>
              <w:jc w:val="both"/>
              <w:rPr>
                <w:rFonts w:ascii="Calibri" w:eastAsiaTheme="minorEastAsia" w:hAnsi="Calibri" w:cs="Calibri"/>
                <w:iCs/>
                <w:color w:val="000000" w:themeColor="text1"/>
                <w:kern w:val="24"/>
                <w:sz w:val="16"/>
                <w:szCs w:val="16"/>
                <w:lang w:eastAsia="en-GB"/>
              </w:rPr>
            </w:pPr>
          </w:p>
        </w:tc>
        <w:tc>
          <w:tcPr>
            <w:tcW w:w="1142" w:type="dxa"/>
          </w:tcPr>
          <w:p w14:paraId="53B428EA" w14:textId="77777777" w:rsidR="002D6912" w:rsidRPr="00165EE4" w:rsidRDefault="002D6912" w:rsidP="00165EE4">
            <w:pPr>
              <w:spacing w:before="150"/>
              <w:jc w:val="both"/>
              <w:rPr>
                <w:rFonts w:ascii="Calibri" w:eastAsiaTheme="minorEastAsia" w:hAnsi="Calibri" w:cs="Calibri"/>
                <w:iCs/>
                <w:color w:val="000000" w:themeColor="text1"/>
                <w:kern w:val="24"/>
                <w:sz w:val="16"/>
                <w:szCs w:val="16"/>
                <w:lang w:eastAsia="en-GB"/>
              </w:rPr>
            </w:pPr>
          </w:p>
        </w:tc>
      </w:tr>
      <w:tr w:rsidR="002D6912" w:rsidRPr="00165EE4" w14:paraId="4C786831" w14:textId="77777777" w:rsidTr="00165EE4">
        <w:trPr>
          <w:trHeight w:val="399"/>
          <w:jc w:val="center"/>
        </w:trPr>
        <w:tc>
          <w:tcPr>
            <w:tcW w:w="1418" w:type="dxa"/>
          </w:tcPr>
          <w:p w14:paraId="2B5254BD" w14:textId="77777777" w:rsidR="002D6912" w:rsidRPr="00165EE4" w:rsidRDefault="002D6912" w:rsidP="00165EE4">
            <w:pPr>
              <w:spacing w:before="150"/>
              <w:jc w:val="both"/>
              <w:rPr>
                <w:rFonts w:ascii="Calibri" w:eastAsiaTheme="minorEastAsia" w:hAnsi="Calibri" w:cs="Calibri"/>
                <w:iCs/>
                <w:color w:val="000000" w:themeColor="text1"/>
                <w:kern w:val="24"/>
                <w:sz w:val="16"/>
                <w:szCs w:val="16"/>
                <w:lang w:eastAsia="en-GB"/>
              </w:rPr>
            </w:pPr>
            <w:r w:rsidRPr="00165EE4">
              <w:rPr>
                <w:rFonts w:ascii="Calibri" w:eastAsiaTheme="minorEastAsia" w:hAnsi="Calibri" w:cs="Calibri"/>
                <w:iCs/>
                <w:color w:val="000000" w:themeColor="text1"/>
                <w:kern w:val="24"/>
                <w:sz w:val="16"/>
                <w:szCs w:val="16"/>
                <w:lang w:eastAsia="en-GB"/>
              </w:rPr>
              <w:t xml:space="preserve">Anonymous link </w:t>
            </w:r>
          </w:p>
        </w:tc>
        <w:tc>
          <w:tcPr>
            <w:tcW w:w="850" w:type="dxa"/>
          </w:tcPr>
          <w:p w14:paraId="1089924E" w14:textId="77777777" w:rsidR="002D6912" w:rsidRPr="00165EE4" w:rsidRDefault="002D6912" w:rsidP="00165EE4">
            <w:pPr>
              <w:spacing w:before="150"/>
              <w:jc w:val="both"/>
              <w:rPr>
                <w:rFonts w:ascii="Calibri" w:eastAsiaTheme="minorEastAsia" w:hAnsi="Calibri" w:cs="Calibri"/>
                <w:iCs/>
                <w:color w:val="000000" w:themeColor="text1"/>
                <w:kern w:val="24"/>
                <w:sz w:val="16"/>
                <w:szCs w:val="16"/>
                <w:lang w:eastAsia="en-GB"/>
              </w:rPr>
            </w:pPr>
          </w:p>
        </w:tc>
        <w:tc>
          <w:tcPr>
            <w:tcW w:w="1276" w:type="dxa"/>
          </w:tcPr>
          <w:p w14:paraId="08BE844B" w14:textId="77777777" w:rsidR="002D6912" w:rsidRPr="00165EE4" w:rsidRDefault="002D6912" w:rsidP="00165EE4">
            <w:pPr>
              <w:spacing w:before="150"/>
              <w:jc w:val="both"/>
              <w:rPr>
                <w:rFonts w:ascii="Calibri" w:eastAsiaTheme="minorEastAsia" w:hAnsi="Calibri" w:cs="Calibri"/>
                <w:iCs/>
                <w:color w:val="000000" w:themeColor="text1"/>
                <w:kern w:val="24"/>
                <w:sz w:val="16"/>
                <w:szCs w:val="16"/>
                <w:lang w:eastAsia="en-GB"/>
              </w:rPr>
            </w:pPr>
          </w:p>
        </w:tc>
        <w:tc>
          <w:tcPr>
            <w:tcW w:w="1141" w:type="dxa"/>
          </w:tcPr>
          <w:p w14:paraId="0FE5EF71" w14:textId="77777777" w:rsidR="002D6912" w:rsidRPr="00165EE4" w:rsidRDefault="002D6912" w:rsidP="00165EE4">
            <w:pPr>
              <w:spacing w:before="150"/>
              <w:jc w:val="both"/>
              <w:rPr>
                <w:rFonts w:ascii="Calibri" w:eastAsiaTheme="minorEastAsia" w:hAnsi="Calibri" w:cs="Calibri"/>
                <w:iCs/>
                <w:color w:val="000000" w:themeColor="text1"/>
                <w:kern w:val="24"/>
                <w:sz w:val="16"/>
                <w:szCs w:val="16"/>
                <w:lang w:eastAsia="en-GB"/>
              </w:rPr>
            </w:pPr>
            <w:r w:rsidRPr="00165EE4">
              <w:rPr>
                <w:rFonts w:ascii="Calibri" w:eastAsiaTheme="minorEastAsia" w:hAnsi="Calibri" w:cs="Calibri"/>
                <w:iCs/>
                <w:color w:val="000000" w:themeColor="text1"/>
                <w:kern w:val="24"/>
                <w:sz w:val="16"/>
                <w:szCs w:val="16"/>
                <w:lang w:eastAsia="en-GB"/>
              </w:rPr>
              <w:t>1</w:t>
            </w:r>
          </w:p>
        </w:tc>
        <w:tc>
          <w:tcPr>
            <w:tcW w:w="1127" w:type="dxa"/>
          </w:tcPr>
          <w:p w14:paraId="031F6C64" w14:textId="77777777" w:rsidR="002D6912" w:rsidRPr="00165EE4" w:rsidRDefault="002D6912" w:rsidP="00165EE4">
            <w:pPr>
              <w:spacing w:before="150"/>
              <w:jc w:val="both"/>
              <w:rPr>
                <w:rFonts w:ascii="Calibri" w:eastAsiaTheme="minorEastAsia" w:hAnsi="Calibri" w:cs="Calibri"/>
                <w:iCs/>
                <w:color w:val="000000" w:themeColor="text1"/>
                <w:kern w:val="24"/>
                <w:sz w:val="16"/>
                <w:szCs w:val="16"/>
                <w:lang w:eastAsia="en-GB"/>
              </w:rPr>
            </w:pPr>
          </w:p>
        </w:tc>
        <w:tc>
          <w:tcPr>
            <w:tcW w:w="987" w:type="dxa"/>
          </w:tcPr>
          <w:p w14:paraId="678DDD7E" w14:textId="77777777" w:rsidR="002D6912" w:rsidRPr="00165EE4" w:rsidRDefault="002D6912" w:rsidP="00165EE4">
            <w:pPr>
              <w:spacing w:before="150"/>
              <w:jc w:val="both"/>
              <w:rPr>
                <w:rFonts w:ascii="Calibri" w:eastAsiaTheme="minorEastAsia" w:hAnsi="Calibri" w:cs="Calibri"/>
                <w:iCs/>
                <w:color w:val="000000" w:themeColor="text1"/>
                <w:kern w:val="24"/>
                <w:sz w:val="16"/>
                <w:szCs w:val="16"/>
                <w:lang w:eastAsia="en-GB"/>
              </w:rPr>
            </w:pPr>
          </w:p>
        </w:tc>
        <w:tc>
          <w:tcPr>
            <w:tcW w:w="1126" w:type="dxa"/>
          </w:tcPr>
          <w:p w14:paraId="48770836" w14:textId="77777777" w:rsidR="002D6912" w:rsidRPr="00165EE4" w:rsidRDefault="002D6912" w:rsidP="00165EE4">
            <w:pPr>
              <w:spacing w:before="150"/>
              <w:jc w:val="both"/>
              <w:rPr>
                <w:rFonts w:ascii="Calibri" w:eastAsiaTheme="minorEastAsia" w:hAnsi="Calibri" w:cs="Calibri"/>
                <w:iCs/>
                <w:color w:val="000000" w:themeColor="text1"/>
                <w:kern w:val="24"/>
                <w:sz w:val="16"/>
                <w:szCs w:val="16"/>
                <w:lang w:eastAsia="en-GB"/>
              </w:rPr>
            </w:pPr>
          </w:p>
        </w:tc>
        <w:tc>
          <w:tcPr>
            <w:tcW w:w="1142" w:type="dxa"/>
          </w:tcPr>
          <w:p w14:paraId="1982DD81" w14:textId="77777777" w:rsidR="002D6912" w:rsidRPr="00165EE4" w:rsidRDefault="002D6912" w:rsidP="00165EE4">
            <w:pPr>
              <w:spacing w:before="150"/>
              <w:jc w:val="both"/>
              <w:rPr>
                <w:rFonts w:ascii="Calibri" w:eastAsiaTheme="minorEastAsia" w:hAnsi="Calibri" w:cs="Calibri"/>
                <w:iCs/>
                <w:color w:val="000000" w:themeColor="text1"/>
                <w:kern w:val="24"/>
                <w:sz w:val="16"/>
                <w:szCs w:val="16"/>
                <w:lang w:eastAsia="en-GB"/>
              </w:rPr>
            </w:pPr>
          </w:p>
        </w:tc>
      </w:tr>
      <w:tr w:rsidR="002D6912" w:rsidRPr="00165EE4" w14:paraId="556B9410" w14:textId="77777777" w:rsidTr="00165EE4">
        <w:trPr>
          <w:jc w:val="center"/>
        </w:trPr>
        <w:tc>
          <w:tcPr>
            <w:tcW w:w="1418" w:type="dxa"/>
            <w:tcBorders>
              <w:bottom w:val="single" w:sz="4" w:space="0" w:color="auto"/>
            </w:tcBorders>
          </w:tcPr>
          <w:p w14:paraId="424200D5" w14:textId="77777777" w:rsidR="002D6912" w:rsidRPr="00165EE4" w:rsidRDefault="002D6912" w:rsidP="00165EE4">
            <w:pPr>
              <w:spacing w:before="150"/>
              <w:jc w:val="both"/>
              <w:rPr>
                <w:rFonts w:ascii="Calibri" w:eastAsiaTheme="minorEastAsia" w:hAnsi="Calibri" w:cs="Calibri"/>
                <w:iCs/>
                <w:color w:val="000000" w:themeColor="text1"/>
                <w:kern w:val="24"/>
                <w:sz w:val="16"/>
                <w:szCs w:val="16"/>
                <w:lang w:eastAsia="en-GB"/>
              </w:rPr>
            </w:pPr>
          </w:p>
        </w:tc>
        <w:tc>
          <w:tcPr>
            <w:tcW w:w="850" w:type="dxa"/>
            <w:tcBorders>
              <w:bottom w:val="single" w:sz="4" w:space="0" w:color="auto"/>
            </w:tcBorders>
          </w:tcPr>
          <w:p w14:paraId="7926CDD5" w14:textId="77777777" w:rsidR="002D6912" w:rsidRPr="00165EE4" w:rsidRDefault="002D6912" w:rsidP="00165EE4">
            <w:pPr>
              <w:spacing w:before="150"/>
              <w:jc w:val="both"/>
              <w:rPr>
                <w:rFonts w:ascii="Calibri" w:eastAsiaTheme="minorEastAsia" w:hAnsi="Calibri" w:cs="Calibri"/>
                <w:iCs/>
                <w:color w:val="000000" w:themeColor="text1"/>
                <w:kern w:val="24"/>
                <w:sz w:val="16"/>
                <w:szCs w:val="16"/>
                <w:lang w:eastAsia="en-GB"/>
              </w:rPr>
            </w:pPr>
          </w:p>
        </w:tc>
        <w:tc>
          <w:tcPr>
            <w:tcW w:w="1276" w:type="dxa"/>
            <w:tcBorders>
              <w:bottom w:val="single" w:sz="4" w:space="0" w:color="auto"/>
            </w:tcBorders>
          </w:tcPr>
          <w:p w14:paraId="60B35824" w14:textId="77777777" w:rsidR="002D6912" w:rsidRPr="00165EE4" w:rsidRDefault="002D6912" w:rsidP="00165EE4">
            <w:pPr>
              <w:spacing w:before="150"/>
              <w:jc w:val="both"/>
              <w:rPr>
                <w:rFonts w:ascii="Calibri" w:eastAsiaTheme="minorEastAsia" w:hAnsi="Calibri" w:cs="Calibri"/>
                <w:iCs/>
                <w:color w:val="000000" w:themeColor="text1"/>
                <w:kern w:val="24"/>
                <w:sz w:val="16"/>
                <w:szCs w:val="16"/>
                <w:lang w:eastAsia="en-GB"/>
              </w:rPr>
            </w:pPr>
          </w:p>
        </w:tc>
        <w:tc>
          <w:tcPr>
            <w:tcW w:w="1141" w:type="dxa"/>
            <w:tcBorders>
              <w:bottom w:val="single" w:sz="4" w:space="0" w:color="auto"/>
            </w:tcBorders>
          </w:tcPr>
          <w:p w14:paraId="5B494F58" w14:textId="77777777" w:rsidR="002D6912" w:rsidRPr="00165EE4" w:rsidRDefault="002D6912" w:rsidP="00165EE4">
            <w:pPr>
              <w:spacing w:before="150"/>
              <w:jc w:val="both"/>
              <w:rPr>
                <w:rFonts w:ascii="Calibri" w:eastAsiaTheme="minorEastAsia" w:hAnsi="Calibri" w:cs="Calibri"/>
                <w:iCs/>
                <w:color w:val="000000" w:themeColor="text1"/>
                <w:kern w:val="24"/>
                <w:sz w:val="16"/>
                <w:szCs w:val="16"/>
                <w:lang w:eastAsia="en-GB"/>
              </w:rPr>
            </w:pPr>
            <w:r w:rsidRPr="00165EE4">
              <w:rPr>
                <w:rFonts w:ascii="Calibri" w:eastAsiaTheme="minorEastAsia" w:hAnsi="Calibri" w:cs="Calibri"/>
                <w:iCs/>
                <w:color w:val="000000" w:themeColor="text1"/>
                <w:kern w:val="24"/>
                <w:sz w:val="16"/>
                <w:szCs w:val="16"/>
                <w:lang w:eastAsia="en-GB"/>
              </w:rPr>
              <w:t>18</w:t>
            </w:r>
          </w:p>
        </w:tc>
        <w:tc>
          <w:tcPr>
            <w:tcW w:w="1127" w:type="dxa"/>
            <w:tcBorders>
              <w:bottom w:val="single" w:sz="4" w:space="0" w:color="auto"/>
            </w:tcBorders>
          </w:tcPr>
          <w:p w14:paraId="2675BCE2" w14:textId="77777777" w:rsidR="002D6912" w:rsidRPr="00165EE4" w:rsidRDefault="002D6912" w:rsidP="00165EE4">
            <w:pPr>
              <w:spacing w:before="150"/>
              <w:jc w:val="both"/>
              <w:rPr>
                <w:rFonts w:ascii="Calibri" w:eastAsiaTheme="minorEastAsia" w:hAnsi="Calibri" w:cs="Calibri"/>
                <w:iCs/>
                <w:color w:val="000000" w:themeColor="text1"/>
                <w:kern w:val="24"/>
                <w:sz w:val="16"/>
                <w:szCs w:val="16"/>
                <w:lang w:eastAsia="en-GB"/>
              </w:rPr>
            </w:pPr>
          </w:p>
        </w:tc>
        <w:tc>
          <w:tcPr>
            <w:tcW w:w="987" w:type="dxa"/>
            <w:tcBorders>
              <w:bottom w:val="single" w:sz="4" w:space="0" w:color="auto"/>
            </w:tcBorders>
          </w:tcPr>
          <w:p w14:paraId="0DDC02BF" w14:textId="77777777" w:rsidR="002D6912" w:rsidRPr="00165EE4" w:rsidRDefault="002D6912" w:rsidP="00165EE4">
            <w:pPr>
              <w:spacing w:before="150"/>
              <w:jc w:val="both"/>
              <w:rPr>
                <w:rFonts w:ascii="Calibri" w:eastAsiaTheme="minorEastAsia" w:hAnsi="Calibri" w:cs="Calibri"/>
                <w:iCs/>
                <w:color w:val="000000" w:themeColor="text1"/>
                <w:kern w:val="24"/>
                <w:sz w:val="16"/>
                <w:szCs w:val="16"/>
                <w:lang w:eastAsia="en-GB"/>
              </w:rPr>
            </w:pPr>
          </w:p>
        </w:tc>
        <w:tc>
          <w:tcPr>
            <w:tcW w:w="1126" w:type="dxa"/>
            <w:tcBorders>
              <w:bottom w:val="single" w:sz="4" w:space="0" w:color="auto"/>
            </w:tcBorders>
          </w:tcPr>
          <w:p w14:paraId="4C62084B" w14:textId="77777777" w:rsidR="002D6912" w:rsidRPr="00165EE4" w:rsidRDefault="002D6912" w:rsidP="00165EE4">
            <w:pPr>
              <w:spacing w:before="150"/>
              <w:jc w:val="both"/>
              <w:rPr>
                <w:rFonts w:ascii="Calibri" w:eastAsiaTheme="minorEastAsia" w:hAnsi="Calibri" w:cs="Calibri"/>
                <w:iCs/>
                <w:color w:val="000000" w:themeColor="text1"/>
                <w:kern w:val="24"/>
                <w:sz w:val="16"/>
                <w:szCs w:val="16"/>
                <w:lang w:eastAsia="en-GB"/>
              </w:rPr>
            </w:pPr>
          </w:p>
        </w:tc>
        <w:tc>
          <w:tcPr>
            <w:tcW w:w="1142" w:type="dxa"/>
            <w:tcBorders>
              <w:bottom w:val="single" w:sz="4" w:space="0" w:color="auto"/>
            </w:tcBorders>
          </w:tcPr>
          <w:p w14:paraId="67E4F3D8" w14:textId="77777777" w:rsidR="002D6912" w:rsidRPr="00165EE4" w:rsidRDefault="002D6912" w:rsidP="00165EE4">
            <w:pPr>
              <w:spacing w:before="150"/>
              <w:jc w:val="both"/>
              <w:rPr>
                <w:rFonts w:ascii="Calibri" w:eastAsiaTheme="minorEastAsia" w:hAnsi="Calibri" w:cs="Calibri"/>
                <w:iCs/>
                <w:color w:val="000000" w:themeColor="text1"/>
                <w:kern w:val="24"/>
                <w:sz w:val="16"/>
                <w:szCs w:val="16"/>
                <w:lang w:eastAsia="en-GB"/>
              </w:rPr>
            </w:pPr>
          </w:p>
        </w:tc>
      </w:tr>
      <w:tr w:rsidR="002D6912" w:rsidRPr="00165EE4" w14:paraId="0EABA5F1" w14:textId="77777777" w:rsidTr="00165EE4">
        <w:trPr>
          <w:trHeight w:val="79"/>
          <w:jc w:val="center"/>
        </w:trPr>
        <w:tc>
          <w:tcPr>
            <w:tcW w:w="1418" w:type="dxa"/>
            <w:tcBorders>
              <w:top w:val="single" w:sz="4" w:space="0" w:color="auto"/>
              <w:left w:val="single" w:sz="4" w:space="0" w:color="auto"/>
              <w:bottom w:val="single" w:sz="4" w:space="0" w:color="auto"/>
              <w:right w:val="single" w:sz="4" w:space="0" w:color="auto"/>
            </w:tcBorders>
          </w:tcPr>
          <w:p w14:paraId="1B1C078D" w14:textId="77777777" w:rsidR="002D6912" w:rsidRPr="00165EE4" w:rsidRDefault="002D6912" w:rsidP="00165EE4">
            <w:pPr>
              <w:spacing w:before="150"/>
              <w:jc w:val="both"/>
              <w:rPr>
                <w:rFonts w:ascii="Calibri" w:eastAsiaTheme="minorEastAsia" w:hAnsi="Calibri" w:cs="Calibri"/>
                <w:b/>
                <w:iCs/>
                <w:color w:val="000000" w:themeColor="text1"/>
                <w:kern w:val="24"/>
                <w:sz w:val="16"/>
                <w:szCs w:val="16"/>
                <w:lang w:eastAsia="en-GB"/>
              </w:rPr>
            </w:pPr>
            <w:r w:rsidRPr="00165EE4">
              <w:rPr>
                <w:rFonts w:ascii="Calibri" w:eastAsiaTheme="minorEastAsia" w:hAnsi="Calibri" w:cs="Calibri"/>
                <w:b/>
                <w:iCs/>
                <w:color w:val="000000" w:themeColor="text1"/>
                <w:kern w:val="24"/>
                <w:sz w:val="16"/>
                <w:szCs w:val="16"/>
                <w:lang w:eastAsia="en-GB"/>
              </w:rPr>
              <w:t xml:space="preserve">Total </w:t>
            </w:r>
          </w:p>
        </w:tc>
        <w:tc>
          <w:tcPr>
            <w:tcW w:w="850" w:type="dxa"/>
            <w:tcBorders>
              <w:top w:val="single" w:sz="4" w:space="0" w:color="auto"/>
              <w:left w:val="single" w:sz="4" w:space="0" w:color="auto"/>
              <w:bottom w:val="single" w:sz="4" w:space="0" w:color="auto"/>
              <w:right w:val="single" w:sz="4" w:space="0" w:color="auto"/>
            </w:tcBorders>
          </w:tcPr>
          <w:p w14:paraId="1D5A689E" w14:textId="77777777" w:rsidR="002D6912" w:rsidRPr="00165EE4" w:rsidRDefault="002D6912" w:rsidP="00165EE4">
            <w:pPr>
              <w:spacing w:before="150"/>
              <w:jc w:val="both"/>
              <w:rPr>
                <w:rFonts w:ascii="Calibri" w:eastAsiaTheme="minorEastAsia" w:hAnsi="Calibri" w:cs="Calibri"/>
                <w:b/>
                <w:iCs/>
                <w:color w:val="000000" w:themeColor="text1"/>
                <w:kern w:val="24"/>
                <w:sz w:val="16"/>
                <w:szCs w:val="16"/>
                <w:lang w:eastAsia="en-GB"/>
              </w:rPr>
            </w:pPr>
          </w:p>
        </w:tc>
        <w:tc>
          <w:tcPr>
            <w:tcW w:w="1276" w:type="dxa"/>
            <w:tcBorders>
              <w:top w:val="single" w:sz="4" w:space="0" w:color="auto"/>
              <w:left w:val="single" w:sz="4" w:space="0" w:color="auto"/>
              <w:bottom w:val="single" w:sz="4" w:space="0" w:color="auto"/>
              <w:right w:val="single" w:sz="4" w:space="0" w:color="auto"/>
            </w:tcBorders>
          </w:tcPr>
          <w:p w14:paraId="306C3850" w14:textId="77777777" w:rsidR="002D6912" w:rsidRPr="00165EE4" w:rsidRDefault="002D6912" w:rsidP="00165EE4">
            <w:pPr>
              <w:spacing w:before="150"/>
              <w:jc w:val="both"/>
              <w:rPr>
                <w:rFonts w:ascii="Calibri" w:eastAsiaTheme="minorEastAsia" w:hAnsi="Calibri" w:cs="Calibri"/>
                <w:b/>
                <w:iCs/>
                <w:color w:val="000000" w:themeColor="text1"/>
                <w:kern w:val="24"/>
                <w:sz w:val="16"/>
                <w:szCs w:val="16"/>
                <w:lang w:eastAsia="en-GB"/>
              </w:rPr>
            </w:pPr>
          </w:p>
        </w:tc>
        <w:tc>
          <w:tcPr>
            <w:tcW w:w="1141" w:type="dxa"/>
            <w:tcBorders>
              <w:top w:val="single" w:sz="4" w:space="0" w:color="auto"/>
              <w:left w:val="single" w:sz="4" w:space="0" w:color="auto"/>
              <w:bottom w:val="single" w:sz="4" w:space="0" w:color="auto"/>
              <w:right w:val="single" w:sz="4" w:space="0" w:color="auto"/>
            </w:tcBorders>
          </w:tcPr>
          <w:p w14:paraId="42B91068" w14:textId="77777777" w:rsidR="002D6912" w:rsidRPr="00165EE4" w:rsidRDefault="002D6912" w:rsidP="00165EE4">
            <w:pPr>
              <w:spacing w:before="150"/>
              <w:jc w:val="both"/>
              <w:rPr>
                <w:rFonts w:ascii="Calibri" w:eastAsiaTheme="minorEastAsia" w:hAnsi="Calibri" w:cs="Calibri"/>
                <w:b/>
                <w:iCs/>
                <w:color w:val="000000" w:themeColor="text1"/>
                <w:kern w:val="24"/>
                <w:sz w:val="16"/>
                <w:szCs w:val="16"/>
                <w:lang w:eastAsia="en-GB"/>
              </w:rPr>
            </w:pPr>
            <w:r w:rsidRPr="00165EE4">
              <w:rPr>
                <w:rFonts w:ascii="Calibri" w:eastAsiaTheme="minorEastAsia" w:hAnsi="Calibri" w:cs="Calibri"/>
                <w:b/>
                <w:iCs/>
                <w:color w:val="000000" w:themeColor="text1"/>
                <w:kern w:val="24"/>
                <w:sz w:val="16"/>
                <w:szCs w:val="16"/>
                <w:lang w:eastAsia="en-GB"/>
              </w:rPr>
              <w:t>33</w:t>
            </w:r>
          </w:p>
        </w:tc>
        <w:tc>
          <w:tcPr>
            <w:tcW w:w="1127" w:type="dxa"/>
            <w:tcBorders>
              <w:top w:val="single" w:sz="4" w:space="0" w:color="auto"/>
              <w:left w:val="single" w:sz="4" w:space="0" w:color="auto"/>
              <w:bottom w:val="single" w:sz="4" w:space="0" w:color="auto"/>
              <w:right w:val="single" w:sz="4" w:space="0" w:color="auto"/>
            </w:tcBorders>
          </w:tcPr>
          <w:p w14:paraId="50B73A3A" w14:textId="77777777" w:rsidR="002D6912" w:rsidRPr="00165EE4" w:rsidRDefault="002D6912" w:rsidP="00165EE4">
            <w:pPr>
              <w:spacing w:before="150"/>
              <w:jc w:val="both"/>
              <w:rPr>
                <w:rFonts w:ascii="Calibri" w:eastAsiaTheme="minorEastAsia" w:hAnsi="Calibri" w:cs="Calibri"/>
                <w:b/>
                <w:iCs/>
                <w:color w:val="000000" w:themeColor="text1"/>
                <w:kern w:val="24"/>
                <w:sz w:val="16"/>
                <w:szCs w:val="16"/>
                <w:lang w:eastAsia="en-GB"/>
              </w:rPr>
            </w:pPr>
            <w:r w:rsidRPr="00165EE4">
              <w:rPr>
                <w:rFonts w:ascii="Calibri" w:eastAsiaTheme="minorEastAsia" w:hAnsi="Calibri" w:cs="Calibri"/>
                <w:b/>
                <w:iCs/>
                <w:color w:val="000000" w:themeColor="text1"/>
                <w:kern w:val="24"/>
                <w:sz w:val="16"/>
                <w:szCs w:val="16"/>
                <w:lang w:eastAsia="en-GB"/>
              </w:rPr>
              <w:t>11</w:t>
            </w:r>
          </w:p>
        </w:tc>
        <w:tc>
          <w:tcPr>
            <w:tcW w:w="987" w:type="dxa"/>
            <w:tcBorders>
              <w:top w:val="single" w:sz="4" w:space="0" w:color="auto"/>
              <w:left w:val="single" w:sz="4" w:space="0" w:color="auto"/>
              <w:bottom w:val="single" w:sz="4" w:space="0" w:color="auto"/>
              <w:right w:val="single" w:sz="4" w:space="0" w:color="auto"/>
            </w:tcBorders>
          </w:tcPr>
          <w:p w14:paraId="204191BF" w14:textId="77777777" w:rsidR="002D6912" w:rsidRPr="00165EE4" w:rsidRDefault="002D6912" w:rsidP="00165EE4">
            <w:pPr>
              <w:spacing w:before="150"/>
              <w:jc w:val="both"/>
              <w:rPr>
                <w:rFonts w:ascii="Calibri" w:eastAsiaTheme="minorEastAsia" w:hAnsi="Calibri" w:cs="Calibri"/>
                <w:b/>
                <w:iCs/>
                <w:color w:val="000000" w:themeColor="text1"/>
                <w:kern w:val="24"/>
                <w:sz w:val="16"/>
                <w:szCs w:val="16"/>
                <w:lang w:eastAsia="en-GB"/>
              </w:rPr>
            </w:pPr>
            <w:r w:rsidRPr="00165EE4">
              <w:rPr>
                <w:rFonts w:ascii="Calibri" w:eastAsiaTheme="minorEastAsia" w:hAnsi="Calibri" w:cs="Calibri"/>
                <w:b/>
                <w:iCs/>
                <w:color w:val="000000" w:themeColor="text1"/>
                <w:kern w:val="24"/>
                <w:sz w:val="16"/>
                <w:szCs w:val="16"/>
                <w:lang w:eastAsia="en-GB"/>
              </w:rPr>
              <w:t>17</w:t>
            </w:r>
          </w:p>
        </w:tc>
        <w:tc>
          <w:tcPr>
            <w:tcW w:w="1126" w:type="dxa"/>
            <w:tcBorders>
              <w:top w:val="single" w:sz="4" w:space="0" w:color="auto"/>
              <w:left w:val="single" w:sz="4" w:space="0" w:color="auto"/>
              <w:bottom w:val="single" w:sz="4" w:space="0" w:color="auto"/>
              <w:right w:val="single" w:sz="4" w:space="0" w:color="auto"/>
            </w:tcBorders>
          </w:tcPr>
          <w:p w14:paraId="0E811B97" w14:textId="77777777" w:rsidR="002D6912" w:rsidRPr="00165EE4" w:rsidRDefault="002D6912" w:rsidP="00165EE4">
            <w:pPr>
              <w:spacing w:before="150"/>
              <w:jc w:val="both"/>
              <w:rPr>
                <w:rFonts w:ascii="Calibri" w:eastAsiaTheme="minorEastAsia" w:hAnsi="Calibri" w:cs="Calibri"/>
                <w:b/>
                <w:iCs/>
                <w:color w:val="000000" w:themeColor="text1"/>
                <w:kern w:val="24"/>
                <w:sz w:val="16"/>
                <w:szCs w:val="16"/>
                <w:lang w:eastAsia="en-GB"/>
              </w:rPr>
            </w:pPr>
            <w:r w:rsidRPr="00165EE4">
              <w:rPr>
                <w:rFonts w:ascii="Calibri" w:eastAsiaTheme="minorEastAsia" w:hAnsi="Calibri" w:cs="Calibri"/>
                <w:b/>
                <w:iCs/>
                <w:color w:val="000000" w:themeColor="text1"/>
                <w:kern w:val="24"/>
                <w:sz w:val="16"/>
                <w:szCs w:val="16"/>
                <w:lang w:eastAsia="en-GB"/>
              </w:rPr>
              <w:t>11</w:t>
            </w:r>
          </w:p>
        </w:tc>
        <w:tc>
          <w:tcPr>
            <w:tcW w:w="1142" w:type="dxa"/>
            <w:tcBorders>
              <w:top w:val="single" w:sz="4" w:space="0" w:color="auto"/>
              <w:left w:val="single" w:sz="4" w:space="0" w:color="auto"/>
              <w:bottom w:val="single" w:sz="4" w:space="0" w:color="auto"/>
              <w:right w:val="single" w:sz="4" w:space="0" w:color="auto"/>
            </w:tcBorders>
          </w:tcPr>
          <w:p w14:paraId="0A0C231C" w14:textId="77777777" w:rsidR="002D6912" w:rsidRPr="00165EE4" w:rsidRDefault="002D6912" w:rsidP="00165EE4">
            <w:pPr>
              <w:spacing w:before="150"/>
              <w:jc w:val="both"/>
              <w:rPr>
                <w:rFonts w:ascii="Calibri" w:eastAsiaTheme="minorEastAsia" w:hAnsi="Calibri" w:cs="Calibri"/>
                <w:b/>
                <w:iCs/>
                <w:color w:val="000000" w:themeColor="text1"/>
                <w:kern w:val="24"/>
                <w:sz w:val="16"/>
                <w:szCs w:val="16"/>
                <w:lang w:eastAsia="en-GB"/>
              </w:rPr>
            </w:pPr>
            <w:r w:rsidRPr="00165EE4">
              <w:rPr>
                <w:rFonts w:ascii="Calibri" w:eastAsiaTheme="minorEastAsia" w:hAnsi="Calibri" w:cs="Calibri"/>
                <w:b/>
                <w:iCs/>
                <w:color w:val="000000" w:themeColor="text1"/>
                <w:kern w:val="24"/>
                <w:sz w:val="16"/>
                <w:szCs w:val="16"/>
                <w:lang w:eastAsia="en-GB"/>
              </w:rPr>
              <w:t>67%</w:t>
            </w:r>
          </w:p>
        </w:tc>
      </w:tr>
    </w:tbl>
    <w:p w14:paraId="6AD8542E" w14:textId="77777777" w:rsidR="00D77685" w:rsidRPr="00165EE4" w:rsidRDefault="00D77685" w:rsidP="00165EE4">
      <w:pPr>
        <w:spacing w:after="0" w:line="240" w:lineRule="auto"/>
        <w:contextualSpacing/>
        <w:jc w:val="both"/>
        <w:rPr>
          <w:rFonts w:ascii="Calibri" w:eastAsiaTheme="minorEastAsia" w:hAnsi="Calibri" w:cs="Calibri"/>
          <w:iCs/>
          <w:color w:val="000000" w:themeColor="text1"/>
          <w:kern w:val="24"/>
          <w:sz w:val="10"/>
        </w:rPr>
      </w:pPr>
    </w:p>
    <w:p w14:paraId="7A3FBE3D" w14:textId="7E191260" w:rsidR="00FD20BD" w:rsidRPr="00165EE4" w:rsidRDefault="000A1EEC" w:rsidP="00165EE4">
      <w:pPr>
        <w:spacing w:after="0" w:line="240" w:lineRule="auto"/>
        <w:contextualSpacing/>
        <w:jc w:val="center"/>
        <w:rPr>
          <w:rFonts w:ascii="Calibri" w:eastAsiaTheme="minorEastAsia" w:hAnsi="Calibri" w:cs="Calibri"/>
          <w:iCs/>
          <w:color w:val="000000" w:themeColor="text1"/>
          <w:kern w:val="24"/>
          <w:u w:val="single"/>
        </w:rPr>
      </w:pPr>
      <w:r w:rsidRPr="00165EE4">
        <w:rPr>
          <w:rFonts w:ascii="Calibri" w:eastAsiaTheme="minorEastAsia" w:hAnsi="Calibri" w:cs="Calibri"/>
          <w:iCs/>
          <w:color w:val="000000" w:themeColor="text1"/>
          <w:kern w:val="24"/>
        </w:rPr>
        <w:t>Table1:  Distribution summary of AHP Survey</w:t>
      </w:r>
    </w:p>
    <w:p w14:paraId="22E2DD32" w14:textId="2BEF2F3F" w:rsidR="00855508" w:rsidRPr="00165EE4" w:rsidRDefault="00855508" w:rsidP="00165EE4">
      <w:pPr>
        <w:spacing w:after="0" w:line="240" w:lineRule="auto"/>
        <w:contextualSpacing/>
        <w:jc w:val="both"/>
        <w:rPr>
          <w:rFonts w:ascii="Calibri" w:eastAsiaTheme="minorEastAsia" w:hAnsi="Calibri" w:cs="Calibri"/>
          <w:iCs/>
          <w:color w:val="000000" w:themeColor="text1"/>
          <w:kern w:val="24"/>
          <w:sz w:val="10"/>
          <w:u w:val="single"/>
        </w:rPr>
      </w:pPr>
    </w:p>
    <w:p w14:paraId="11F448E6" w14:textId="6700F041" w:rsidR="00855508" w:rsidRPr="00165EE4" w:rsidRDefault="0093051C" w:rsidP="00165EE4">
      <w:pPr>
        <w:spacing w:after="0" w:line="240" w:lineRule="auto"/>
        <w:contextualSpacing/>
        <w:jc w:val="both"/>
        <w:rPr>
          <w:rStyle w:val="Strong"/>
          <w:rFonts w:ascii="Calibri" w:eastAsiaTheme="minorEastAsia" w:hAnsi="Calibri" w:cs="Calibri"/>
          <w:bCs w:val="0"/>
          <w:iCs/>
          <w:color w:val="000000" w:themeColor="text1"/>
          <w:kern w:val="24"/>
          <w:u w:val="single"/>
        </w:rPr>
      </w:pPr>
      <w:r w:rsidRPr="00165EE4">
        <w:rPr>
          <w:rStyle w:val="Strong"/>
          <w:rFonts w:ascii="Calibri" w:eastAsiaTheme="minorEastAsia" w:hAnsi="Calibri" w:cs="Calibri"/>
          <w:bCs w:val="0"/>
          <w:iCs/>
          <w:color w:val="000000" w:themeColor="text1"/>
          <w:kern w:val="24"/>
          <w:u w:val="single"/>
        </w:rPr>
        <w:t>RESULTS /ANALYSI</w:t>
      </w:r>
      <w:r w:rsidR="00855508" w:rsidRPr="00165EE4">
        <w:rPr>
          <w:rStyle w:val="Strong"/>
          <w:rFonts w:ascii="Calibri" w:eastAsiaTheme="minorEastAsia" w:hAnsi="Calibri" w:cs="Calibri"/>
          <w:bCs w:val="0"/>
          <w:iCs/>
          <w:color w:val="000000" w:themeColor="text1"/>
          <w:kern w:val="24"/>
          <w:u w:val="single"/>
        </w:rPr>
        <w:t xml:space="preserve">S </w:t>
      </w:r>
    </w:p>
    <w:p w14:paraId="41C7B7AD" w14:textId="77777777" w:rsidR="00855508" w:rsidRPr="00165EE4" w:rsidRDefault="00855508" w:rsidP="00165EE4">
      <w:pPr>
        <w:spacing w:after="0" w:line="240" w:lineRule="auto"/>
        <w:contextualSpacing/>
        <w:jc w:val="both"/>
        <w:rPr>
          <w:rStyle w:val="Strong"/>
          <w:rFonts w:ascii="Calibri" w:eastAsiaTheme="minorEastAsia" w:hAnsi="Calibri" w:cs="Calibri"/>
          <w:b w:val="0"/>
          <w:bCs w:val="0"/>
          <w:iCs/>
          <w:color w:val="000000" w:themeColor="text1"/>
          <w:kern w:val="24"/>
          <w:sz w:val="10"/>
          <w:u w:val="single"/>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8"/>
        <w:gridCol w:w="683"/>
        <w:gridCol w:w="720"/>
        <w:gridCol w:w="627"/>
        <w:gridCol w:w="633"/>
        <w:gridCol w:w="720"/>
        <w:gridCol w:w="720"/>
        <w:gridCol w:w="720"/>
        <w:gridCol w:w="236"/>
        <w:gridCol w:w="663"/>
        <w:gridCol w:w="1080"/>
        <w:gridCol w:w="1080"/>
        <w:gridCol w:w="716"/>
      </w:tblGrid>
      <w:tr w:rsidR="0005660B" w:rsidRPr="00165EE4" w14:paraId="4B353F0B" w14:textId="4F5E0417" w:rsidTr="00165EE4">
        <w:trPr>
          <w:trHeight w:val="300"/>
          <w:jc w:val="center"/>
        </w:trPr>
        <w:tc>
          <w:tcPr>
            <w:tcW w:w="758" w:type="dxa"/>
            <w:shd w:val="clear" w:color="auto" w:fill="auto"/>
            <w:noWrap/>
            <w:vAlign w:val="bottom"/>
          </w:tcPr>
          <w:p w14:paraId="45904247" w14:textId="1051087C" w:rsidR="0005660B" w:rsidRPr="00165EE4" w:rsidRDefault="0005660B" w:rsidP="00165EE4">
            <w:pPr>
              <w:spacing w:after="0" w:line="240" w:lineRule="auto"/>
              <w:jc w:val="both"/>
              <w:rPr>
                <w:rFonts w:ascii="Calibri" w:eastAsia="Times New Roman" w:hAnsi="Calibri" w:cs="Calibri"/>
                <w:color w:val="000000"/>
                <w:sz w:val="18"/>
                <w:szCs w:val="18"/>
                <w:lang w:eastAsia="en-GB"/>
              </w:rPr>
            </w:pPr>
            <w:r w:rsidRPr="00165EE4">
              <w:rPr>
                <w:rFonts w:ascii="Calibri" w:eastAsia="Times New Roman" w:hAnsi="Calibri" w:cs="Calibri"/>
                <w:color w:val="000000"/>
                <w:sz w:val="18"/>
                <w:szCs w:val="18"/>
                <w:lang w:eastAsia="en-GB"/>
              </w:rPr>
              <w:t>Criteria</w:t>
            </w:r>
          </w:p>
        </w:tc>
        <w:tc>
          <w:tcPr>
            <w:tcW w:w="683" w:type="dxa"/>
            <w:shd w:val="clear" w:color="auto" w:fill="auto"/>
            <w:noWrap/>
            <w:vAlign w:val="bottom"/>
          </w:tcPr>
          <w:p w14:paraId="4A4B80EC" w14:textId="4E7FA33F" w:rsidR="0005660B" w:rsidRPr="00165EE4" w:rsidRDefault="0005660B" w:rsidP="00165EE4">
            <w:pPr>
              <w:spacing w:after="0" w:line="240" w:lineRule="auto"/>
              <w:jc w:val="both"/>
              <w:rPr>
                <w:rFonts w:ascii="Calibri" w:eastAsia="Times New Roman" w:hAnsi="Calibri" w:cs="Calibri"/>
                <w:color w:val="000000"/>
                <w:sz w:val="18"/>
                <w:szCs w:val="18"/>
                <w:lang w:eastAsia="en-GB"/>
              </w:rPr>
            </w:pPr>
            <w:r w:rsidRPr="00165EE4">
              <w:rPr>
                <w:rFonts w:ascii="Calibri" w:eastAsia="Times New Roman" w:hAnsi="Calibri" w:cs="Calibri"/>
                <w:color w:val="000000"/>
                <w:sz w:val="18"/>
                <w:szCs w:val="18"/>
                <w:lang w:eastAsia="en-GB"/>
              </w:rPr>
              <w:t>A</w:t>
            </w:r>
          </w:p>
        </w:tc>
        <w:tc>
          <w:tcPr>
            <w:tcW w:w="720" w:type="dxa"/>
            <w:shd w:val="clear" w:color="auto" w:fill="auto"/>
            <w:noWrap/>
            <w:vAlign w:val="bottom"/>
          </w:tcPr>
          <w:p w14:paraId="4D9DC37D" w14:textId="6C7D169C" w:rsidR="0005660B" w:rsidRPr="00165EE4" w:rsidRDefault="0005660B" w:rsidP="00165EE4">
            <w:pPr>
              <w:spacing w:after="0" w:line="240" w:lineRule="auto"/>
              <w:jc w:val="both"/>
              <w:rPr>
                <w:rFonts w:ascii="Calibri" w:eastAsia="Times New Roman" w:hAnsi="Calibri" w:cs="Calibri"/>
                <w:color w:val="000000"/>
                <w:sz w:val="18"/>
                <w:szCs w:val="18"/>
                <w:lang w:eastAsia="en-GB"/>
              </w:rPr>
            </w:pPr>
            <w:r w:rsidRPr="00165EE4">
              <w:rPr>
                <w:rFonts w:ascii="Calibri" w:eastAsia="Times New Roman" w:hAnsi="Calibri" w:cs="Calibri"/>
                <w:color w:val="000000"/>
                <w:sz w:val="18"/>
                <w:szCs w:val="18"/>
                <w:lang w:eastAsia="en-GB"/>
              </w:rPr>
              <w:t>B</w:t>
            </w:r>
          </w:p>
        </w:tc>
        <w:tc>
          <w:tcPr>
            <w:tcW w:w="627" w:type="dxa"/>
            <w:shd w:val="clear" w:color="auto" w:fill="auto"/>
            <w:noWrap/>
            <w:vAlign w:val="bottom"/>
          </w:tcPr>
          <w:p w14:paraId="38615F83" w14:textId="3BC14935" w:rsidR="0005660B" w:rsidRPr="00165EE4" w:rsidRDefault="0005660B" w:rsidP="00165EE4">
            <w:pPr>
              <w:spacing w:after="0" w:line="240" w:lineRule="auto"/>
              <w:jc w:val="both"/>
              <w:rPr>
                <w:rFonts w:ascii="Calibri" w:eastAsia="Times New Roman" w:hAnsi="Calibri" w:cs="Calibri"/>
                <w:color w:val="000000"/>
                <w:sz w:val="18"/>
                <w:szCs w:val="18"/>
                <w:lang w:eastAsia="en-GB"/>
              </w:rPr>
            </w:pPr>
            <w:r w:rsidRPr="00165EE4">
              <w:rPr>
                <w:rFonts w:ascii="Calibri" w:eastAsia="Times New Roman" w:hAnsi="Calibri" w:cs="Calibri"/>
                <w:color w:val="000000"/>
                <w:sz w:val="18"/>
                <w:szCs w:val="18"/>
                <w:lang w:eastAsia="en-GB"/>
              </w:rPr>
              <w:t>C</w:t>
            </w:r>
          </w:p>
        </w:tc>
        <w:tc>
          <w:tcPr>
            <w:tcW w:w="633" w:type="dxa"/>
            <w:shd w:val="clear" w:color="auto" w:fill="auto"/>
            <w:noWrap/>
            <w:vAlign w:val="bottom"/>
          </w:tcPr>
          <w:p w14:paraId="0A99FAE9" w14:textId="7CEDAEE7" w:rsidR="0005660B" w:rsidRPr="00165EE4" w:rsidRDefault="0005660B" w:rsidP="00165EE4">
            <w:pPr>
              <w:spacing w:after="0" w:line="240" w:lineRule="auto"/>
              <w:jc w:val="both"/>
              <w:rPr>
                <w:rFonts w:ascii="Calibri" w:eastAsia="Times New Roman" w:hAnsi="Calibri" w:cs="Calibri"/>
                <w:color w:val="000000"/>
                <w:sz w:val="18"/>
                <w:szCs w:val="18"/>
                <w:lang w:eastAsia="en-GB"/>
              </w:rPr>
            </w:pPr>
            <w:r w:rsidRPr="00165EE4">
              <w:rPr>
                <w:rFonts w:ascii="Calibri" w:eastAsia="Times New Roman" w:hAnsi="Calibri" w:cs="Calibri"/>
                <w:color w:val="000000"/>
                <w:sz w:val="18"/>
                <w:szCs w:val="18"/>
                <w:lang w:eastAsia="en-GB"/>
              </w:rPr>
              <w:t>D</w:t>
            </w:r>
          </w:p>
        </w:tc>
        <w:tc>
          <w:tcPr>
            <w:tcW w:w="720" w:type="dxa"/>
            <w:shd w:val="clear" w:color="auto" w:fill="auto"/>
            <w:noWrap/>
            <w:vAlign w:val="bottom"/>
          </w:tcPr>
          <w:p w14:paraId="503B79B6" w14:textId="024363FA" w:rsidR="0005660B" w:rsidRPr="00165EE4" w:rsidRDefault="0005660B" w:rsidP="00165EE4">
            <w:pPr>
              <w:spacing w:after="0" w:line="240" w:lineRule="auto"/>
              <w:jc w:val="both"/>
              <w:rPr>
                <w:rFonts w:ascii="Calibri" w:eastAsia="Times New Roman" w:hAnsi="Calibri" w:cs="Calibri"/>
                <w:color w:val="000000"/>
                <w:sz w:val="18"/>
                <w:szCs w:val="18"/>
                <w:lang w:eastAsia="en-GB"/>
              </w:rPr>
            </w:pPr>
            <w:r w:rsidRPr="00165EE4">
              <w:rPr>
                <w:rFonts w:ascii="Calibri" w:eastAsia="Times New Roman" w:hAnsi="Calibri" w:cs="Calibri"/>
                <w:color w:val="000000"/>
                <w:sz w:val="18"/>
                <w:szCs w:val="18"/>
                <w:lang w:eastAsia="en-GB"/>
              </w:rPr>
              <w:t>E</w:t>
            </w:r>
          </w:p>
        </w:tc>
        <w:tc>
          <w:tcPr>
            <w:tcW w:w="720" w:type="dxa"/>
            <w:shd w:val="clear" w:color="auto" w:fill="auto"/>
            <w:noWrap/>
            <w:vAlign w:val="bottom"/>
          </w:tcPr>
          <w:p w14:paraId="14B91662" w14:textId="0DF2EAF0" w:rsidR="0005660B" w:rsidRPr="00165EE4" w:rsidRDefault="0005660B" w:rsidP="00165EE4">
            <w:pPr>
              <w:spacing w:after="0" w:line="240" w:lineRule="auto"/>
              <w:jc w:val="both"/>
              <w:rPr>
                <w:rFonts w:ascii="Calibri" w:eastAsia="Times New Roman" w:hAnsi="Calibri" w:cs="Calibri"/>
                <w:color w:val="000000"/>
                <w:sz w:val="18"/>
                <w:szCs w:val="18"/>
                <w:lang w:eastAsia="en-GB"/>
              </w:rPr>
            </w:pPr>
            <w:r w:rsidRPr="00165EE4">
              <w:rPr>
                <w:rFonts w:ascii="Calibri" w:eastAsia="Times New Roman" w:hAnsi="Calibri" w:cs="Calibri"/>
                <w:color w:val="000000"/>
                <w:sz w:val="18"/>
                <w:szCs w:val="18"/>
                <w:lang w:eastAsia="en-GB"/>
              </w:rPr>
              <w:t>F</w:t>
            </w:r>
          </w:p>
        </w:tc>
        <w:tc>
          <w:tcPr>
            <w:tcW w:w="720" w:type="dxa"/>
            <w:shd w:val="clear" w:color="auto" w:fill="auto"/>
            <w:noWrap/>
            <w:vAlign w:val="bottom"/>
          </w:tcPr>
          <w:p w14:paraId="1B9C6A39" w14:textId="0535CF6F" w:rsidR="0005660B" w:rsidRPr="00165EE4" w:rsidRDefault="0005660B" w:rsidP="00165EE4">
            <w:pPr>
              <w:spacing w:after="0" w:line="240" w:lineRule="auto"/>
              <w:jc w:val="both"/>
              <w:rPr>
                <w:rFonts w:ascii="Calibri" w:eastAsia="Times New Roman" w:hAnsi="Calibri" w:cs="Calibri"/>
                <w:color w:val="000000"/>
                <w:sz w:val="18"/>
                <w:szCs w:val="18"/>
                <w:lang w:eastAsia="en-GB"/>
              </w:rPr>
            </w:pPr>
            <w:r w:rsidRPr="00165EE4">
              <w:rPr>
                <w:rFonts w:ascii="Calibri" w:eastAsia="Times New Roman" w:hAnsi="Calibri" w:cs="Calibri"/>
                <w:color w:val="000000"/>
                <w:sz w:val="18"/>
                <w:szCs w:val="18"/>
                <w:lang w:eastAsia="en-GB"/>
              </w:rPr>
              <w:t>G</w:t>
            </w:r>
          </w:p>
        </w:tc>
        <w:tc>
          <w:tcPr>
            <w:tcW w:w="236" w:type="dxa"/>
            <w:shd w:val="clear" w:color="auto" w:fill="auto"/>
            <w:noWrap/>
            <w:vAlign w:val="bottom"/>
          </w:tcPr>
          <w:p w14:paraId="5AA3BE29" w14:textId="77777777" w:rsidR="0005660B" w:rsidRPr="00165EE4" w:rsidRDefault="0005660B" w:rsidP="00165EE4">
            <w:pPr>
              <w:spacing w:after="0" w:line="240" w:lineRule="auto"/>
              <w:jc w:val="both"/>
              <w:rPr>
                <w:rFonts w:ascii="Calibri" w:eastAsia="Times New Roman" w:hAnsi="Calibri" w:cs="Calibri"/>
                <w:color w:val="000000"/>
                <w:sz w:val="18"/>
                <w:szCs w:val="18"/>
                <w:lang w:eastAsia="en-GB"/>
              </w:rPr>
            </w:pPr>
          </w:p>
        </w:tc>
        <w:tc>
          <w:tcPr>
            <w:tcW w:w="663" w:type="dxa"/>
            <w:shd w:val="clear" w:color="auto" w:fill="auto"/>
            <w:noWrap/>
            <w:vAlign w:val="bottom"/>
          </w:tcPr>
          <w:p w14:paraId="56C3003D" w14:textId="2DC0A1D7" w:rsidR="0005660B" w:rsidRPr="00165EE4" w:rsidRDefault="0005660B" w:rsidP="00165EE4">
            <w:pPr>
              <w:spacing w:after="0" w:line="240" w:lineRule="auto"/>
              <w:jc w:val="both"/>
              <w:rPr>
                <w:rFonts w:ascii="Calibri" w:eastAsia="Times New Roman" w:hAnsi="Calibri" w:cs="Calibri"/>
                <w:color w:val="000000"/>
                <w:sz w:val="18"/>
                <w:szCs w:val="18"/>
                <w:lang w:eastAsia="en-GB"/>
              </w:rPr>
            </w:pPr>
          </w:p>
        </w:tc>
        <w:tc>
          <w:tcPr>
            <w:tcW w:w="1080" w:type="dxa"/>
            <w:shd w:val="clear" w:color="auto" w:fill="auto"/>
            <w:noWrap/>
            <w:vAlign w:val="bottom"/>
          </w:tcPr>
          <w:p w14:paraId="11ECF9BB" w14:textId="2A3454C6" w:rsidR="0005660B" w:rsidRPr="00165EE4" w:rsidRDefault="0005660B" w:rsidP="00165EE4">
            <w:pPr>
              <w:spacing w:after="0" w:line="240" w:lineRule="auto"/>
              <w:jc w:val="both"/>
              <w:rPr>
                <w:rFonts w:ascii="Calibri" w:eastAsia="Times New Roman" w:hAnsi="Calibri" w:cs="Calibri"/>
                <w:color w:val="000000"/>
                <w:sz w:val="18"/>
                <w:szCs w:val="18"/>
                <w:lang w:eastAsia="en-GB"/>
              </w:rPr>
            </w:pPr>
            <w:r w:rsidRPr="00165EE4">
              <w:rPr>
                <w:rFonts w:ascii="Calibri" w:eastAsia="Times New Roman" w:hAnsi="Calibri" w:cs="Calibri"/>
                <w:color w:val="000000"/>
                <w:sz w:val="18"/>
                <w:szCs w:val="18"/>
                <w:lang w:eastAsia="en-GB"/>
              </w:rPr>
              <w:t>Normalised weight</w:t>
            </w:r>
          </w:p>
        </w:tc>
        <w:tc>
          <w:tcPr>
            <w:tcW w:w="1080" w:type="dxa"/>
          </w:tcPr>
          <w:p w14:paraId="6AB21472" w14:textId="2117C67A" w:rsidR="0005660B" w:rsidRPr="00165EE4" w:rsidRDefault="0005660B" w:rsidP="00165EE4">
            <w:pPr>
              <w:spacing w:after="0" w:line="240" w:lineRule="auto"/>
              <w:jc w:val="both"/>
              <w:rPr>
                <w:rFonts w:ascii="Calibri" w:eastAsia="Times New Roman" w:hAnsi="Calibri" w:cs="Calibri"/>
                <w:color w:val="000000"/>
                <w:sz w:val="18"/>
                <w:szCs w:val="18"/>
                <w:lang w:eastAsia="en-GB"/>
              </w:rPr>
            </w:pPr>
            <w:r w:rsidRPr="00165EE4">
              <w:rPr>
                <w:rFonts w:ascii="Calibri" w:eastAsia="Times New Roman" w:hAnsi="Calibri" w:cs="Calibri"/>
                <w:color w:val="000000"/>
                <w:sz w:val="18"/>
                <w:szCs w:val="18"/>
                <w:lang w:eastAsia="en-GB"/>
              </w:rPr>
              <w:t>Percentage</w:t>
            </w:r>
          </w:p>
        </w:tc>
        <w:tc>
          <w:tcPr>
            <w:tcW w:w="716" w:type="dxa"/>
          </w:tcPr>
          <w:p w14:paraId="360AF0D4" w14:textId="49F2B3EB" w:rsidR="0005660B" w:rsidRPr="00165EE4" w:rsidRDefault="0005660B" w:rsidP="00165EE4">
            <w:pPr>
              <w:tabs>
                <w:tab w:val="left" w:pos="1075"/>
              </w:tabs>
              <w:spacing w:after="0" w:line="240" w:lineRule="auto"/>
              <w:jc w:val="both"/>
              <w:rPr>
                <w:rFonts w:ascii="Calibri" w:eastAsia="Times New Roman" w:hAnsi="Calibri" w:cs="Calibri"/>
                <w:color w:val="000000"/>
                <w:sz w:val="18"/>
                <w:szCs w:val="18"/>
                <w:lang w:eastAsia="en-GB"/>
              </w:rPr>
            </w:pPr>
            <w:r w:rsidRPr="00165EE4">
              <w:rPr>
                <w:rFonts w:ascii="Calibri" w:eastAsia="Times New Roman" w:hAnsi="Calibri" w:cs="Calibri"/>
                <w:color w:val="000000"/>
                <w:sz w:val="18"/>
                <w:szCs w:val="18"/>
                <w:lang w:eastAsia="en-GB"/>
              </w:rPr>
              <w:t xml:space="preserve">Rank </w:t>
            </w:r>
            <w:r w:rsidRPr="00165EE4">
              <w:rPr>
                <w:rFonts w:ascii="Calibri" w:eastAsia="Times New Roman" w:hAnsi="Calibri" w:cs="Calibri"/>
                <w:color w:val="000000"/>
                <w:sz w:val="18"/>
                <w:szCs w:val="18"/>
                <w:lang w:eastAsia="en-GB"/>
              </w:rPr>
              <w:tab/>
            </w:r>
          </w:p>
        </w:tc>
      </w:tr>
      <w:tr w:rsidR="0005660B" w:rsidRPr="00165EE4" w14:paraId="2C6519B5" w14:textId="1E5EC770" w:rsidTr="00165EE4">
        <w:trPr>
          <w:trHeight w:val="300"/>
          <w:jc w:val="center"/>
        </w:trPr>
        <w:tc>
          <w:tcPr>
            <w:tcW w:w="758" w:type="dxa"/>
            <w:shd w:val="clear" w:color="auto" w:fill="auto"/>
            <w:noWrap/>
            <w:vAlign w:val="bottom"/>
            <w:hideMark/>
          </w:tcPr>
          <w:p w14:paraId="537F7794" w14:textId="77777777" w:rsidR="0005660B" w:rsidRPr="00165EE4" w:rsidRDefault="0005660B" w:rsidP="00165EE4">
            <w:pPr>
              <w:spacing w:after="0" w:line="240" w:lineRule="auto"/>
              <w:jc w:val="both"/>
              <w:rPr>
                <w:rFonts w:ascii="Calibri" w:eastAsia="Times New Roman" w:hAnsi="Calibri" w:cs="Calibri"/>
                <w:color w:val="000000"/>
                <w:sz w:val="18"/>
                <w:szCs w:val="18"/>
                <w:lang w:eastAsia="en-GB"/>
              </w:rPr>
            </w:pPr>
            <w:r w:rsidRPr="00165EE4">
              <w:rPr>
                <w:rFonts w:ascii="Calibri" w:eastAsia="Times New Roman" w:hAnsi="Calibri" w:cs="Calibri"/>
                <w:color w:val="000000"/>
                <w:sz w:val="18"/>
                <w:szCs w:val="18"/>
                <w:lang w:eastAsia="en-GB"/>
              </w:rPr>
              <w:t>A</w:t>
            </w:r>
          </w:p>
        </w:tc>
        <w:tc>
          <w:tcPr>
            <w:tcW w:w="683" w:type="dxa"/>
            <w:shd w:val="clear" w:color="auto" w:fill="auto"/>
            <w:noWrap/>
            <w:vAlign w:val="bottom"/>
            <w:hideMark/>
          </w:tcPr>
          <w:p w14:paraId="5C1B526A" w14:textId="77777777" w:rsidR="0005660B" w:rsidRPr="00165EE4" w:rsidRDefault="0005660B" w:rsidP="00165EE4">
            <w:pPr>
              <w:spacing w:after="0" w:line="240" w:lineRule="auto"/>
              <w:jc w:val="both"/>
              <w:rPr>
                <w:rFonts w:ascii="Calibri" w:eastAsia="Times New Roman" w:hAnsi="Calibri" w:cs="Calibri"/>
                <w:color w:val="000000"/>
                <w:sz w:val="18"/>
                <w:szCs w:val="18"/>
                <w:lang w:eastAsia="en-GB"/>
              </w:rPr>
            </w:pPr>
            <w:r w:rsidRPr="00165EE4">
              <w:rPr>
                <w:rFonts w:ascii="Calibri" w:eastAsia="Times New Roman" w:hAnsi="Calibri" w:cs="Calibri"/>
                <w:color w:val="000000"/>
                <w:sz w:val="18"/>
                <w:szCs w:val="18"/>
                <w:lang w:eastAsia="en-GB"/>
              </w:rPr>
              <w:t>0.133</w:t>
            </w:r>
          </w:p>
        </w:tc>
        <w:tc>
          <w:tcPr>
            <w:tcW w:w="720" w:type="dxa"/>
            <w:shd w:val="clear" w:color="auto" w:fill="auto"/>
            <w:noWrap/>
            <w:vAlign w:val="bottom"/>
            <w:hideMark/>
          </w:tcPr>
          <w:p w14:paraId="1F358AB2" w14:textId="77777777" w:rsidR="0005660B" w:rsidRPr="00165EE4" w:rsidRDefault="0005660B" w:rsidP="00165EE4">
            <w:pPr>
              <w:spacing w:after="0" w:line="240" w:lineRule="auto"/>
              <w:jc w:val="both"/>
              <w:rPr>
                <w:rFonts w:ascii="Calibri" w:eastAsia="Times New Roman" w:hAnsi="Calibri" w:cs="Calibri"/>
                <w:color w:val="000000"/>
                <w:sz w:val="18"/>
                <w:szCs w:val="18"/>
                <w:lang w:eastAsia="en-GB"/>
              </w:rPr>
            </w:pPr>
            <w:r w:rsidRPr="00165EE4">
              <w:rPr>
                <w:rFonts w:ascii="Calibri" w:eastAsia="Times New Roman" w:hAnsi="Calibri" w:cs="Calibri"/>
                <w:color w:val="000000"/>
                <w:sz w:val="18"/>
                <w:szCs w:val="18"/>
                <w:lang w:eastAsia="en-GB"/>
              </w:rPr>
              <w:t>0.052</w:t>
            </w:r>
          </w:p>
        </w:tc>
        <w:tc>
          <w:tcPr>
            <w:tcW w:w="627" w:type="dxa"/>
            <w:shd w:val="clear" w:color="auto" w:fill="auto"/>
            <w:noWrap/>
            <w:vAlign w:val="bottom"/>
            <w:hideMark/>
          </w:tcPr>
          <w:p w14:paraId="64168E80" w14:textId="77777777" w:rsidR="0005660B" w:rsidRPr="00165EE4" w:rsidRDefault="0005660B" w:rsidP="00165EE4">
            <w:pPr>
              <w:spacing w:after="0" w:line="240" w:lineRule="auto"/>
              <w:jc w:val="both"/>
              <w:rPr>
                <w:rFonts w:ascii="Calibri" w:eastAsia="Times New Roman" w:hAnsi="Calibri" w:cs="Calibri"/>
                <w:color w:val="000000"/>
                <w:sz w:val="18"/>
                <w:szCs w:val="18"/>
                <w:lang w:eastAsia="en-GB"/>
              </w:rPr>
            </w:pPr>
            <w:r w:rsidRPr="00165EE4">
              <w:rPr>
                <w:rFonts w:ascii="Calibri" w:eastAsia="Times New Roman" w:hAnsi="Calibri" w:cs="Calibri"/>
                <w:color w:val="000000"/>
                <w:sz w:val="18"/>
                <w:szCs w:val="18"/>
                <w:lang w:eastAsia="en-GB"/>
              </w:rPr>
              <w:t>0.026</w:t>
            </w:r>
          </w:p>
        </w:tc>
        <w:tc>
          <w:tcPr>
            <w:tcW w:w="633" w:type="dxa"/>
            <w:shd w:val="clear" w:color="auto" w:fill="auto"/>
            <w:noWrap/>
            <w:vAlign w:val="bottom"/>
            <w:hideMark/>
          </w:tcPr>
          <w:p w14:paraId="5065BB69" w14:textId="77777777" w:rsidR="0005660B" w:rsidRPr="00165EE4" w:rsidRDefault="0005660B" w:rsidP="00165EE4">
            <w:pPr>
              <w:spacing w:after="0" w:line="240" w:lineRule="auto"/>
              <w:jc w:val="both"/>
              <w:rPr>
                <w:rFonts w:ascii="Calibri" w:eastAsia="Times New Roman" w:hAnsi="Calibri" w:cs="Calibri"/>
                <w:color w:val="000000"/>
                <w:sz w:val="18"/>
                <w:szCs w:val="18"/>
                <w:lang w:eastAsia="en-GB"/>
              </w:rPr>
            </w:pPr>
            <w:r w:rsidRPr="00165EE4">
              <w:rPr>
                <w:rFonts w:ascii="Calibri" w:eastAsia="Times New Roman" w:hAnsi="Calibri" w:cs="Calibri"/>
                <w:color w:val="000000"/>
                <w:sz w:val="18"/>
                <w:szCs w:val="18"/>
                <w:lang w:eastAsia="en-GB"/>
              </w:rPr>
              <w:t>0.036</w:t>
            </w:r>
          </w:p>
        </w:tc>
        <w:tc>
          <w:tcPr>
            <w:tcW w:w="720" w:type="dxa"/>
            <w:shd w:val="clear" w:color="auto" w:fill="auto"/>
            <w:noWrap/>
            <w:vAlign w:val="bottom"/>
            <w:hideMark/>
          </w:tcPr>
          <w:p w14:paraId="69D38F19" w14:textId="77777777" w:rsidR="0005660B" w:rsidRPr="00165EE4" w:rsidRDefault="0005660B" w:rsidP="00165EE4">
            <w:pPr>
              <w:spacing w:after="0" w:line="240" w:lineRule="auto"/>
              <w:jc w:val="both"/>
              <w:rPr>
                <w:rFonts w:ascii="Calibri" w:eastAsia="Times New Roman" w:hAnsi="Calibri" w:cs="Calibri"/>
                <w:color w:val="000000"/>
                <w:sz w:val="18"/>
                <w:szCs w:val="18"/>
                <w:lang w:eastAsia="en-GB"/>
              </w:rPr>
            </w:pPr>
            <w:r w:rsidRPr="00165EE4">
              <w:rPr>
                <w:rFonts w:ascii="Calibri" w:eastAsia="Times New Roman" w:hAnsi="Calibri" w:cs="Calibri"/>
                <w:color w:val="000000"/>
                <w:sz w:val="18"/>
                <w:szCs w:val="18"/>
                <w:lang w:eastAsia="en-GB"/>
              </w:rPr>
              <w:t>0.030</w:t>
            </w:r>
          </w:p>
        </w:tc>
        <w:tc>
          <w:tcPr>
            <w:tcW w:w="720" w:type="dxa"/>
            <w:shd w:val="clear" w:color="auto" w:fill="auto"/>
            <w:noWrap/>
            <w:vAlign w:val="bottom"/>
            <w:hideMark/>
          </w:tcPr>
          <w:p w14:paraId="742597C2" w14:textId="77777777" w:rsidR="0005660B" w:rsidRPr="00165EE4" w:rsidRDefault="0005660B" w:rsidP="00165EE4">
            <w:pPr>
              <w:spacing w:after="0" w:line="240" w:lineRule="auto"/>
              <w:jc w:val="both"/>
              <w:rPr>
                <w:rFonts w:ascii="Calibri" w:eastAsia="Times New Roman" w:hAnsi="Calibri" w:cs="Calibri"/>
                <w:color w:val="000000"/>
                <w:sz w:val="18"/>
                <w:szCs w:val="18"/>
                <w:lang w:eastAsia="en-GB"/>
              </w:rPr>
            </w:pPr>
            <w:r w:rsidRPr="00165EE4">
              <w:rPr>
                <w:rFonts w:ascii="Calibri" w:eastAsia="Times New Roman" w:hAnsi="Calibri" w:cs="Calibri"/>
                <w:color w:val="000000"/>
                <w:sz w:val="18"/>
                <w:szCs w:val="18"/>
                <w:lang w:eastAsia="en-GB"/>
              </w:rPr>
              <w:t>0.076</w:t>
            </w:r>
          </w:p>
        </w:tc>
        <w:tc>
          <w:tcPr>
            <w:tcW w:w="720" w:type="dxa"/>
            <w:shd w:val="clear" w:color="auto" w:fill="auto"/>
            <w:noWrap/>
            <w:vAlign w:val="bottom"/>
            <w:hideMark/>
          </w:tcPr>
          <w:p w14:paraId="613BD9F9" w14:textId="77777777" w:rsidR="0005660B" w:rsidRPr="00165EE4" w:rsidRDefault="0005660B" w:rsidP="00165EE4">
            <w:pPr>
              <w:spacing w:after="0" w:line="240" w:lineRule="auto"/>
              <w:jc w:val="both"/>
              <w:rPr>
                <w:rFonts w:ascii="Calibri" w:eastAsia="Times New Roman" w:hAnsi="Calibri" w:cs="Calibri"/>
                <w:color w:val="000000"/>
                <w:sz w:val="18"/>
                <w:szCs w:val="18"/>
                <w:lang w:eastAsia="en-GB"/>
              </w:rPr>
            </w:pPr>
            <w:r w:rsidRPr="00165EE4">
              <w:rPr>
                <w:rFonts w:ascii="Calibri" w:eastAsia="Times New Roman" w:hAnsi="Calibri" w:cs="Calibri"/>
                <w:color w:val="000000"/>
                <w:sz w:val="18"/>
                <w:szCs w:val="18"/>
                <w:lang w:eastAsia="en-GB"/>
              </w:rPr>
              <w:t>0.017</w:t>
            </w:r>
          </w:p>
        </w:tc>
        <w:tc>
          <w:tcPr>
            <w:tcW w:w="236" w:type="dxa"/>
            <w:shd w:val="clear" w:color="auto" w:fill="auto"/>
            <w:noWrap/>
            <w:vAlign w:val="bottom"/>
            <w:hideMark/>
          </w:tcPr>
          <w:p w14:paraId="5025FFE5" w14:textId="77777777" w:rsidR="0005660B" w:rsidRPr="00165EE4" w:rsidRDefault="0005660B" w:rsidP="00165EE4">
            <w:pPr>
              <w:spacing w:after="0" w:line="240" w:lineRule="auto"/>
              <w:jc w:val="both"/>
              <w:rPr>
                <w:rFonts w:ascii="Calibri" w:eastAsia="Times New Roman" w:hAnsi="Calibri" w:cs="Calibri"/>
                <w:color w:val="000000"/>
                <w:sz w:val="18"/>
                <w:szCs w:val="18"/>
                <w:lang w:eastAsia="en-GB"/>
              </w:rPr>
            </w:pPr>
          </w:p>
        </w:tc>
        <w:tc>
          <w:tcPr>
            <w:tcW w:w="663" w:type="dxa"/>
            <w:shd w:val="clear" w:color="auto" w:fill="auto"/>
            <w:noWrap/>
            <w:vAlign w:val="bottom"/>
            <w:hideMark/>
          </w:tcPr>
          <w:p w14:paraId="5CD6D73F" w14:textId="77777777" w:rsidR="0005660B" w:rsidRPr="00165EE4" w:rsidRDefault="0005660B" w:rsidP="00165EE4">
            <w:pPr>
              <w:spacing w:after="0" w:line="240" w:lineRule="auto"/>
              <w:jc w:val="both"/>
              <w:rPr>
                <w:rFonts w:ascii="Calibri" w:eastAsia="Times New Roman" w:hAnsi="Calibri" w:cs="Calibri"/>
                <w:color w:val="000000"/>
                <w:sz w:val="18"/>
                <w:szCs w:val="18"/>
                <w:lang w:eastAsia="en-GB"/>
              </w:rPr>
            </w:pPr>
            <w:r w:rsidRPr="00165EE4">
              <w:rPr>
                <w:rFonts w:ascii="Calibri" w:eastAsia="Times New Roman" w:hAnsi="Calibri" w:cs="Calibri"/>
                <w:color w:val="000000"/>
                <w:sz w:val="18"/>
                <w:szCs w:val="18"/>
                <w:lang w:eastAsia="en-GB"/>
              </w:rPr>
              <w:t>0.369</w:t>
            </w:r>
          </w:p>
        </w:tc>
        <w:tc>
          <w:tcPr>
            <w:tcW w:w="1080" w:type="dxa"/>
            <w:shd w:val="clear" w:color="auto" w:fill="auto"/>
            <w:noWrap/>
            <w:vAlign w:val="bottom"/>
            <w:hideMark/>
          </w:tcPr>
          <w:p w14:paraId="390C6AAC" w14:textId="77777777" w:rsidR="0005660B" w:rsidRPr="00165EE4" w:rsidRDefault="0005660B" w:rsidP="00165EE4">
            <w:pPr>
              <w:spacing w:after="0" w:line="240" w:lineRule="auto"/>
              <w:jc w:val="both"/>
              <w:rPr>
                <w:rFonts w:ascii="Calibri" w:eastAsia="Times New Roman" w:hAnsi="Calibri" w:cs="Calibri"/>
                <w:color w:val="000000"/>
                <w:sz w:val="18"/>
                <w:szCs w:val="18"/>
                <w:lang w:eastAsia="en-GB"/>
              </w:rPr>
            </w:pPr>
            <w:r w:rsidRPr="00165EE4">
              <w:rPr>
                <w:rFonts w:ascii="Calibri" w:eastAsia="Times New Roman" w:hAnsi="Calibri" w:cs="Calibri"/>
                <w:color w:val="000000"/>
                <w:sz w:val="18"/>
                <w:szCs w:val="18"/>
                <w:lang w:eastAsia="en-GB"/>
              </w:rPr>
              <w:t>0.0528</w:t>
            </w:r>
          </w:p>
        </w:tc>
        <w:tc>
          <w:tcPr>
            <w:tcW w:w="1080" w:type="dxa"/>
          </w:tcPr>
          <w:p w14:paraId="13507BE8" w14:textId="550D32CC" w:rsidR="0005660B" w:rsidRPr="00165EE4" w:rsidRDefault="0005660B" w:rsidP="00165EE4">
            <w:pPr>
              <w:spacing w:after="0" w:line="240" w:lineRule="auto"/>
              <w:jc w:val="both"/>
              <w:rPr>
                <w:rFonts w:ascii="Calibri" w:eastAsia="Times New Roman" w:hAnsi="Calibri" w:cs="Calibri"/>
                <w:color w:val="000000"/>
                <w:sz w:val="18"/>
                <w:szCs w:val="18"/>
                <w:lang w:eastAsia="en-GB"/>
              </w:rPr>
            </w:pPr>
            <w:r w:rsidRPr="00165EE4">
              <w:rPr>
                <w:rFonts w:ascii="Calibri" w:eastAsia="Times New Roman" w:hAnsi="Calibri" w:cs="Calibri"/>
                <w:color w:val="000000"/>
                <w:sz w:val="18"/>
                <w:szCs w:val="18"/>
                <w:lang w:eastAsia="en-GB"/>
              </w:rPr>
              <w:t>5.28</w:t>
            </w:r>
          </w:p>
        </w:tc>
        <w:tc>
          <w:tcPr>
            <w:tcW w:w="716" w:type="dxa"/>
          </w:tcPr>
          <w:p w14:paraId="28675E38" w14:textId="4CC7428A" w:rsidR="0005660B" w:rsidRPr="00165EE4" w:rsidRDefault="0005660B" w:rsidP="00165EE4">
            <w:pPr>
              <w:spacing w:after="0" w:line="240" w:lineRule="auto"/>
              <w:jc w:val="both"/>
              <w:rPr>
                <w:rFonts w:ascii="Calibri" w:eastAsia="Times New Roman" w:hAnsi="Calibri" w:cs="Calibri"/>
                <w:color w:val="000000"/>
                <w:sz w:val="18"/>
                <w:szCs w:val="18"/>
                <w:lang w:eastAsia="en-GB"/>
              </w:rPr>
            </w:pPr>
            <w:r w:rsidRPr="00165EE4">
              <w:rPr>
                <w:rFonts w:ascii="Calibri" w:eastAsia="Times New Roman" w:hAnsi="Calibri" w:cs="Calibri"/>
                <w:color w:val="000000"/>
                <w:sz w:val="18"/>
                <w:szCs w:val="18"/>
                <w:lang w:eastAsia="en-GB"/>
              </w:rPr>
              <w:t>7</w:t>
            </w:r>
          </w:p>
        </w:tc>
      </w:tr>
      <w:tr w:rsidR="0005660B" w:rsidRPr="00165EE4" w14:paraId="0754F291" w14:textId="23D35666" w:rsidTr="00165EE4">
        <w:trPr>
          <w:trHeight w:val="300"/>
          <w:jc w:val="center"/>
        </w:trPr>
        <w:tc>
          <w:tcPr>
            <w:tcW w:w="758" w:type="dxa"/>
            <w:shd w:val="clear" w:color="auto" w:fill="auto"/>
            <w:noWrap/>
            <w:vAlign w:val="bottom"/>
            <w:hideMark/>
          </w:tcPr>
          <w:p w14:paraId="3D980AB2" w14:textId="77777777" w:rsidR="0005660B" w:rsidRPr="00165EE4" w:rsidRDefault="0005660B" w:rsidP="00165EE4">
            <w:pPr>
              <w:spacing w:after="0" w:line="240" w:lineRule="auto"/>
              <w:jc w:val="both"/>
              <w:rPr>
                <w:rFonts w:ascii="Calibri" w:eastAsia="Times New Roman" w:hAnsi="Calibri" w:cs="Calibri"/>
                <w:color w:val="000000"/>
                <w:sz w:val="18"/>
                <w:szCs w:val="18"/>
                <w:lang w:eastAsia="en-GB"/>
              </w:rPr>
            </w:pPr>
            <w:r w:rsidRPr="00165EE4">
              <w:rPr>
                <w:rFonts w:ascii="Calibri" w:eastAsia="Times New Roman" w:hAnsi="Calibri" w:cs="Calibri"/>
                <w:color w:val="000000"/>
                <w:sz w:val="18"/>
                <w:szCs w:val="18"/>
                <w:lang w:eastAsia="en-GB"/>
              </w:rPr>
              <w:t>B</w:t>
            </w:r>
          </w:p>
        </w:tc>
        <w:tc>
          <w:tcPr>
            <w:tcW w:w="683" w:type="dxa"/>
            <w:shd w:val="clear" w:color="auto" w:fill="auto"/>
            <w:noWrap/>
            <w:vAlign w:val="bottom"/>
            <w:hideMark/>
          </w:tcPr>
          <w:p w14:paraId="0CDF359E" w14:textId="77777777" w:rsidR="0005660B" w:rsidRPr="00165EE4" w:rsidRDefault="0005660B" w:rsidP="00165EE4">
            <w:pPr>
              <w:spacing w:after="0" w:line="240" w:lineRule="auto"/>
              <w:jc w:val="both"/>
              <w:rPr>
                <w:rFonts w:ascii="Calibri" w:eastAsia="Times New Roman" w:hAnsi="Calibri" w:cs="Calibri"/>
                <w:color w:val="000000"/>
                <w:sz w:val="18"/>
                <w:szCs w:val="18"/>
                <w:lang w:eastAsia="en-GB"/>
              </w:rPr>
            </w:pPr>
            <w:r w:rsidRPr="00165EE4">
              <w:rPr>
                <w:rFonts w:ascii="Calibri" w:eastAsia="Times New Roman" w:hAnsi="Calibri" w:cs="Calibri"/>
                <w:color w:val="000000"/>
                <w:sz w:val="18"/>
                <w:szCs w:val="18"/>
                <w:lang w:eastAsia="en-GB"/>
              </w:rPr>
              <w:t>0.331</w:t>
            </w:r>
          </w:p>
        </w:tc>
        <w:tc>
          <w:tcPr>
            <w:tcW w:w="720" w:type="dxa"/>
            <w:shd w:val="clear" w:color="auto" w:fill="auto"/>
            <w:noWrap/>
            <w:vAlign w:val="bottom"/>
            <w:hideMark/>
          </w:tcPr>
          <w:p w14:paraId="6A18B7E7" w14:textId="77777777" w:rsidR="0005660B" w:rsidRPr="00165EE4" w:rsidRDefault="0005660B" w:rsidP="00165EE4">
            <w:pPr>
              <w:spacing w:after="0" w:line="240" w:lineRule="auto"/>
              <w:jc w:val="both"/>
              <w:rPr>
                <w:rFonts w:ascii="Calibri" w:eastAsia="Times New Roman" w:hAnsi="Calibri" w:cs="Calibri"/>
                <w:color w:val="000000"/>
                <w:sz w:val="18"/>
                <w:szCs w:val="18"/>
                <w:lang w:eastAsia="en-GB"/>
              </w:rPr>
            </w:pPr>
            <w:r w:rsidRPr="00165EE4">
              <w:rPr>
                <w:rFonts w:ascii="Calibri" w:eastAsia="Times New Roman" w:hAnsi="Calibri" w:cs="Calibri"/>
                <w:color w:val="000000"/>
                <w:sz w:val="18"/>
                <w:szCs w:val="18"/>
                <w:lang w:eastAsia="en-GB"/>
              </w:rPr>
              <w:t>0.130</w:t>
            </w:r>
          </w:p>
        </w:tc>
        <w:tc>
          <w:tcPr>
            <w:tcW w:w="627" w:type="dxa"/>
            <w:shd w:val="clear" w:color="auto" w:fill="auto"/>
            <w:noWrap/>
            <w:vAlign w:val="bottom"/>
            <w:hideMark/>
          </w:tcPr>
          <w:p w14:paraId="5153FA06" w14:textId="77777777" w:rsidR="0005660B" w:rsidRPr="00165EE4" w:rsidRDefault="0005660B" w:rsidP="00165EE4">
            <w:pPr>
              <w:spacing w:after="0" w:line="240" w:lineRule="auto"/>
              <w:jc w:val="both"/>
              <w:rPr>
                <w:rFonts w:ascii="Calibri" w:eastAsia="Times New Roman" w:hAnsi="Calibri" w:cs="Calibri"/>
                <w:color w:val="000000"/>
                <w:sz w:val="18"/>
                <w:szCs w:val="18"/>
                <w:lang w:eastAsia="en-GB"/>
              </w:rPr>
            </w:pPr>
            <w:r w:rsidRPr="00165EE4">
              <w:rPr>
                <w:rFonts w:ascii="Calibri" w:eastAsia="Times New Roman" w:hAnsi="Calibri" w:cs="Calibri"/>
                <w:color w:val="000000"/>
                <w:sz w:val="18"/>
                <w:szCs w:val="18"/>
                <w:lang w:eastAsia="en-GB"/>
              </w:rPr>
              <w:t>0.091</w:t>
            </w:r>
          </w:p>
        </w:tc>
        <w:tc>
          <w:tcPr>
            <w:tcW w:w="633" w:type="dxa"/>
            <w:shd w:val="clear" w:color="auto" w:fill="auto"/>
            <w:noWrap/>
            <w:vAlign w:val="bottom"/>
            <w:hideMark/>
          </w:tcPr>
          <w:p w14:paraId="1DABA19B" w14:textId="77777777" w:rsidR="0005660B" w:rsidRPr="00165EE4" w:rsidRDefault="0005660B" w:rsidP="00165EE4">
            <w:pPr>
              <w:spacing w:after="0" w:line="240" w:lineRule="auto"/>
              <w:jc w:val="both"/>
              <w:rPr>
                <w:rFonts w:ascii="Calibri" w:eastAsia="Times New Roman" w:hAnsi="Calibri" w:cs="Calibri"/>
                <w:color w:val="000000"/>
                <w:sz w:val="18"/>
                <w:szCs w:val="18"/>
                <w:lang w:eastAsia="en-GB"/>
              </w:rPr>
            </w:pPr>
            <w:r w:rsidRPr="00165EE4">
              <w:rPr>
                <w:rFonts w:ascii="Calibri" w:eastAsia="Times New Roman" w:hAnsi="Calibri" w:cs="Calibri"/>
                <w:color w:val="000000"/>
                <w:sz w:val="18"/>
                <w:szCs w:val="18"/>
                <w:lang w:eastAsia="en-GB"/>
              </w:rPr>
              <w:t>0.091</w:t>
            </w:r>
          </w:p>
        </w:tc>
        <w:tc>
          <w:tcPr>
            <w:tcW w:w="720" w:type="dxa"/>
            <w:shd w:val="clear" w:color="auto" w:fill="auto"/>
            <w:noWrap/>
            <w:vAlign w:val="bottom"/>
            <w:hideMark/>
          </w:tcPr>
          <w:p w14:paraId="5C638096" w14:textId="77777777" w:rsidR="0005660B" w:rsidRPr="00165EE4" w:rsidRDefault="0005660B" w:rsidP="00165EE4">
            <w:pPr>
              <w:spacing w:after="0" w:line="240" w:lineRule="auto"/>
              <w:jc w:val="both"/>
              <w:rPr>
                <w:rFonts w:ascii="Calibri" w:eastAsia="Times New Roman" w:hAnsi="Calibri" w:cs="Calibri"/>
                <w:color w:val="000000"/>
                <w:sz w:val="18"/>
                <w:szCs w:val="18"/>
                <w:lang w:eastAsia="en-GB"/>
              </w:rPr>
            </w:pPr>
            <w:r w:rsidRPr="00165EE4">
              <w:rPr>
                <w:rFonts w:ascii="Calibri" w:eastAsia="Times New Roman" w:hAnsi="Calibri" w:cs="Calibri"/>
                <w:color w:val="000000"/>
                <w:sz w:val="18"/>
                <w:szCs w:val="18"/>
                <w:lang w:eastAsia="en-GB"/>
              </w:rPr>
              <w:t>0.091</w:t>
            </w:r>
          </w:p>
        </w:tc>
        <w:tc>
          <w:tcPr>
            <w:tcW w:w="720" w:type="dxa"/>
            <w:shd w:val="clear" w:color="auto" w:fill="auto"/>
            <w:noWrap/>
            <w:vAlign w:val="bottom"/>
            <w:hideMark/>
          </w:tcPr>
          <w:p w14:paraId="7048ED0E" w14:textId="77777777" w:rsidR="0005660B" w:rsidRPr="00165EE4" w:rsidRDefault="0005660B" w:rsidP="00165EE4">
            <w:pPr>
              <w:spacing w:after="0" w:line="240" w:lineRule="auto"/>
              <w:jc w:val="both"/>
              <w:rPr>
                <w:rFonts w:ascii="Calibri" w:eastAsia="Times New Roman" w:hAnsi="Calibri" w:cs="Calibri"/>
                <w:color w:val="000000"/>
                <w:sz w:val="18"/>
                <w:szCs w:val="18"/>
                <w:lang w:eastAsia="en-GB"/>
              </w:rPr>
            </w:pPr>
            <w:r w:rsidRPr="00165EE4">
              <w:rPr>
                <w:rFonts w:ascii="Calibri" w:eastAsia="Times New Roman" w:hAnsi="Calibri" w:cs="Calibri"/>
                <w:color w:val="000000"/>
                <w:sz w:val="18"/>
                <w:szCs w:val="18"/>
                <w:lang w:eastAsia="en-GB"/>
              </w:rPr>
              <w:t>0.226</w:t>
            </w:r>
          </w:p>
        </w:tc>
        <w:tc>
          <w:tcPr>
            <w:tcW w:w="720" w:type="dxa"/>
            <w:shd w:val="clear" w:color="auto" w:fill="auto"/>
            <w:noWrap/>
            <w:vAlign w:val="bottom"/>
            <w:hideMark/>
          </w:tcPr>
          <w:p w14:paraId="38BB27E0" w14:textId="77777777" w:rsidR="0005660B" w:rsidRPr="00165EE4" w:rsidRDefault="0005660B" w:rsidP="00165EE4">
            <w:pPr>
              <w:spacing w:after="0" w:line="240" w:lineRule="auto"/>
              <w:jc w:val="both"/>
              <w:rPr>
                <w:rFonts w:ascii="Calibri" w:eastAsia="Times New Roman" w:hAnsi="Calibri" w:cs="Calibri"/>
                <w:color w:val="000000"/>
                <w:sz w:val="18"/>
                <w:szCs w:val="18"/>
                <w:lang w:eastAsia="en-GB"/>
              </w:rPr>
            </w:pPr>
            <w:r w:rsidRPr="00165EE4">
              <w:rPr>
                <w:rFonts w:ascii="Calibri" w:eastAsia="Times New Roman" w:hAnsi="Calibri" w:cs="Calibri"/>
                <w:color w:val="000000"/>
                <w:sz w:val="18"/>
                <w:szCs w:val="18"/>
                <w:lang w:eastAsia="en-GB"/>
              </w:rPr>
              <w:t>0.039</w:t>
            </w:r>
          </w:p>
        </w:tc>
        <w:tc>
          <w:tcPr>
            <w:tcW w:w="236" w:type="dxa"/>
            <w:shd w:val="clear" w:color="auto" w:fill="auto"/>
            <w:noWrap/>
            <w:vAlign w:val="bottom"/>
            <w:hideMark/>
          </w:tcPr>
          <w:p w14:paraId="7EF58487" w14:textId="77777777" w:rsidR="0005660B" w:rsidRPr="00165EE4" w:rsidRDefault="0005660B" w:rsidP="00165EE4">
            <w:pPr>
              <w:spacing w:after="0" w:line="240" w:lineRule="auto"/>
              <w:jc w:val="both"/>
              <w:rPr>
                <w:rFonts w:ascii="Calibri" w:eastAsia="Times New Roman" w:hAnsi="Calibri" w:cs="Calibri"/>
                <w:color w:val="000000"/>
                <w:sz w:val="18"/>
                <w:szCs w:val="18"/>
                <w:lang w:eastAsia="en-GB"/>
              </w:rPr>
            </w:pPr>
          </w:p>
        </w:tc>
        <w:tc>
          <w:tcPr>
            <w:tcW w:w="663" w:type="dxa"/>
            <w:shd w:val="clear" w:color="auto" w:fill="auto"/>
            <w:noWrap/>
            <w:vAlign w:val="bottom"/>
            <w:hideMark/>
          </w:tcPr>
          <w:p w14:paraId="2BEA2C2D" w14:textId="77777777" w:rsidR="0005660B" w:rsidRPr="00165EE4" w:rsidRDefault="0005660B" w:rsidP="00165EE4">
            <w:pPr>
              <w:spacing w:after="0" w:line="240" w:lineRule="auto"/>
              <w:jc w:val="both"/>
              <w:rPr>
                <w:rFonts w:ascii="Calibri" w:eastAsia="Times New Roman" w:hAnsi="Calibri" w:cs="Calibri"/>
                <w:color w:val="000000"/>
                <w:sz w:val="18"/>
                <w:szCs w:val="18"/>
                <w:lang w:eastAsia="en-GB"/>
              </w:rPr>
            </w:pPr>
            <w:r w:rsidRPr="00165EE4">
              <w:rPr>
                <w:rFonts w:ascii="Calibri" w:eastAsia="Times New Roman" w:hAnsi="Calibri" w:cs="Calibri"/>
                <w:color w:val="000000"/>
                <w:sz w:val="18"/>
                <w:szCs w:val="18"/>
                <w:lang w:eastAsia="en-GB"/>
              </w:rPr>
              <w:t>1.000</w:t>
            </w:r>
          </w:p>
        </w:tc>
        <w:tc>
          <w:tcPr>
            <w:tcW w:w="1080" w:type="dxa"/>
            <w:shd w:val="clear" w:color="auto" w:fill="auto"/>
            <w:noWrap/>
            <w:vAlign w:val="bottom"/>
            <w:hideMark/>
          </w:tcPr>
          <w:p w14:paraId="51AD7B03" w14:textId="77777777" w:rsidR="0005660B" w:rsidRPr="00165EE4" w:rsidRDefault="0005660B" w:rsidP="00165EE4">
            <w:pPr>
              <w:spacing w:after="0" w:line="240" w:lineRule="auto"/>
              <w:jc w:val="both"/>
              <w:rPr>
                <w:rFonts w:ascii="Calibri" w:eastAsia="Times New Roman" w:hAnsi="Calibri" w:cs="Calibri"/>
                <w:color w:val="000000"/>
                <w:sz w:val="18"/>
                <w:szCs w:val="18"/>
                <w:lang w:eastAsia="en-GB"/>
              </w:rPr>
            </w:pPr>
            <w:r w:rsidRPr="00165EE4">
              <w:rPr>
                <w:rFonts w:ascii="Calibri" w:eastAsia="Times New Roman" w:hAnsi="Calibri" w:cs="Calibri"/>
                <w:color w:val="000000"/>
                <w:sz w:val="18"/>
                <w:szCs w:val="18"/>
                <w:lang w:eastAsia="en-GB"/>
              </w:rPr>
              <w:t>0.1428</w:t>
            </w:r>
          </w:p>
        </w:tc>
        <w:tc>
          <w:tcPr>
            <w:tcW w:w="1080" w:type="dxa"/>
          </w:tcPr>
          <w:p w14:paraId="617EED3B" w14:textId="0F858B59" w:rsidR="0005660B" w:rsidRPr="00165EE4" w:rsidRDefault="0005660B" w:rsidP="00165EE4">
            <w:pPr>
              <w:spacing w:after="0" w:line="240" w:lineRule="auto"/>
              <w:jc w:val="both"/>
              <w:rPr>
                <w:rFonts w:ascii="Calibri" w:eastAsia="Times New Roman" w:hAnsi="Calibri" w:cs="Calibri"/>
                <w:color w:val="000000"/>
                <w:sz w:val="18"/>
                <w:szCs w:val="18"/>
                <w:lang w:eastAsia="en-GB"/>
              </w:rPr>
            </w:pPr>
            <w:r w:rsidRPr="00165EE4">
              <w:rPr>
                <w:rFonts w:ascii="Calibri" w:eastAsia="Times New Roman" w:hAnsi="Calibri" w:cs="Calibri"/>
                <w:color w:val="000000"/>
                <w:sz w:val="18"/>
                <w:szCs w:val="18"/>
                <w:lang w:eastAsia="en-GB"/>
              </w:rPr>
              <w:t>14.28</w:t>
            </w:r>
          </w:p>
        </w:tc>
        <w:tc>
          <w:tcPr>
            <w:tcW w:w="716" w:type="dxa"/>
          </w:tcPr>
          <w:p w14:paraId="42E4C3E3" w14:textId="11AE299B" w:rsidR="0005660B" w:rsidRPr="00165EE4" w:rsidRDefault="0005660B" w:rsidP="00165EE4">
            <w:pPr>
              <w:spacing w:after="0" w:line="240" w:lineRule="auto"/>
              <w:jc w:val="both"/>
              <w:rPr>
                <w:rFonts w:ascii="Calibri" w:eastAsia="Times New Roman" w:hAnsi="Calibri" w:cs="Calibri"/>
                <w:color w:val="000000"/>
                <w:sz w:val="18"/>
                <w:szCs w:val="18"/>
                <w:lang w:eastAsia="en-GB"/>
              </w:rPr>
            </w:pPr>
            <w:r w:rsidRPr="00165EE4">
              <w:rPr>
                <w:rFonts w:ascii="Calibri" w:eastAsia="Times New Roman" w:hAnsi="Calibri" w:cs="Calibri"/>
                <w:color w:val="000000"/>
                <w:sz w:val="18"/>
                <w:szCs w:val="18"/>
                <w:lang w:eastAsia="en-GB"/>
              </w:rPr>
              <w:t>4</w:t>
            </w:r>
          </w:p>
        </w:tc>
      </w:tr>
      <w:tr w:rsidR="0005660B" w:rsidRPr="00165EE4" w14:paraId="51D9DD50" w14:textId="71FCED14" w:rsidTr="00165EE4">
        <w:trPr>
          <w:trHeight w:val="300"/>
          <w:jc w:val="center"/>
        </w:trPr>
        <w:tc>
          <w:tcPr>
            <w:tcW w:w="758" w:type="dxa"/>
            <w:shd w:val="clear" w:color="auto" w:fill="auto"/>
            <w:noWrap/>
            <w:vAlign w:val="bottom"/>
            <w:hideMark/>
          </w:tcPr>
          <w:p w14:paraId="60EA5B4C" w14:textId="77777777" w:rsidR="0005660B" w:rsidRPr="00165EE4" w:rsidRDefault="0005660B" w:rsidP="00165EE4">
            <w:pPr>
              <w:spacing w:after="0" w:line="240" w:lineRule="auto"/>
              <w:jc w:val="both"/>
              <w:rPr>
                <w:rFonts w:ascii="Calibri" w:eastAsia="Times New Roman" w:hAnsi="Calibri" w:cs="Calibri"/>
                <w:color w:val="000000"/>
                <w:sz w:val="18"/>
                <w:szCs w:val="18"/>
                <w:lang w:eastAsia="en-GB"/>
              </w:rPr>
            </w:pPr>
            <w:r w:rsidRPr="00165EE4">
              <w:rPr>
                <w:rFonts w:ascii="Calibri" w:eastAsia="Times New Roman" w:hAnsi="Calibri" w:cs="Calibri"/>
                <w:color w:val="000000"/>
                <w:sz w:val="18"/>
                <w:szCs w:val="18"/>
                <w:lang w:eastAsia="en-GB"/>
              </w:rPr>
              <w:t>C</w:t>
            </w:r>
          </w:p>
        </w:tc>
        <w:tc>
          <w:tcPr>
            <w:tcW w:w="683" w:type="dxa"/>
            <w:shd w:val="clear" w:color="auto" w:fill="auto"/>
            <w:noWrap/>
            <w:vAlign w:val="bottom"/>
            <w:hideMark/>
          </w:tcPr>
          <w:p w14:paraId="19BD5C69" w14:textId="77777777" w:rsidR="0005660B" w:rsidRPr="00165EE4" w:rsidRDefault="0005660B" w:rsidP="00165EE4">
            <w:pPr>
              <w:spacing w:after="0" w:line="240" w:lineRule="auto"/>
              <w:jc w:val="both"/>
              <w:rPr>
                <w:rFonts w:ascii="Calibri" w:eastAsia="Times New Roman" w:hAnsi="Calibri" w:cs="Calibri"/>
                <w:color w:val="000000"/>
                <w:sz w:val="18"/>
                <w:szCs w:val="18"/>
                <w:lang w:eastAsia="en-GB"/>
              </w:rPr>
            </w:pPr>
            <w:r w:rsidRPr="00165EE4">
              <w:rPr>
                <w:rFonts w:ascii="Calibri" w:eastAsia="Times New Roman" w:hAnsi="Calibri" w:cs="Calibri"/>
                <w:color w:val="000000"/>
                <w:sz w:val="18"/>
                <w:szCs w:val="18"/>
                <w:lang w:eastAsia="en-GB"/>
              </w:rPr>
              <w:t>0.321</w:t>
            </w:r>
          </w:p>
        </w:tc>
        <w:tc>
          <w:tcPr>
            <w:tcW w:w="720" w:type="dxa"/>
            <w:shd w:val="clear" w:color="auto" w:fill="auto"/>
            <w:noWrap/>
            <w:vAlign w:val="bottom"/>
            <w:hideMark/>
          </w:tcPr>
          <w:p w14:paraId="108EEDE8" w14:textId="77777777" w:rsidR="0005660B" w:rsidRPr="00165EE4" w:rsidRDefault="0005660B" w:rsidP="00165EE4">
            <w:pPr>
              <w:spacing w:after="0" w:line="240" w:lineRule="auto"/>
              <w:jc w:val="both"/>
              <w:rPr>
                <w:rFonts w:ascii="Calibri" w:eastAsia="Times New Roman" w:hAnsi="Calibri" w:cs="Calibri"/>
                <w:color w:val="000000"/>
                <w:sz w:val="18"/>
                <w:szCs w:val="18"/>
                <w:lang w:eastAsia="en-GB"/>
              </w:rPr>
            </w:pPr>
            <w:r w:rsidRPr="00165EE4">
              <w:rPr>
                <w:rFonts w:ascii="Calibri" w:eastAsia="Times New Roman" w:hAnsi="Calibri" w:cs="Calibri"/>
                <w:color w:val="000000"/>
                <w:sz w:val="18"/>
                <w:szCs w:val="18"/>
                <w:lang w:eastAsia="en-GB"/>
              </w:rPr>
              <w:t>0.092</w:t>
            </w:r>
          </w:p>
        </w:tc>
        <w:tc>
          <w:tcPr>
            <w:tcW w:w="627" w:type="dxa"/>
            <w:shd w:val="clear" w:color="auto" w:fill="auto"/>
            <w:noWrap/>
            <w:vAlign w:val="bottom"/>
            <w:hideMark/>
          </w:tcPr>
          <w:p w14:paraId="564994E1" w14:textId="77777777" w:rsidR="0005660B" w:rsidRPr="00165EE4" w:rsidRDefault="0005660B" w:rsidP="00165EE4">
            <w:pPr>
              <w:spacing w:after="0" w:line="240" w:lineRule="auto"/>
              <w:jc w:val="both"/>
              <w:rPr>
                <w:rFonts w:ascii="Calibri" w:eastAsia="Times New Roman" w:hAnsi="Calibri" w:cs="Calibri"/>
                <w:color w:val="000000"/>
                <w:sz w:val="18"/>
                <w:szCs w:val="18"/>
                <w:lang w:eastAsia="en-GB"/>
              </w:rPr>
            </w:pPr>
            <w:r w:rsidRPr="00165EE4">
              <w:rPr>
                <w:rFonts w:ascii="Calibri" w:eastAsia="Times New Roman" w:hAnsi="Calibri" w:cs="Calibri"/>
                <w:color w:val="000000"/>
                <w:sz w:val="18"/>
                <w:szCs w:val="18"/>
                <w:lang w:eastAsia="en-GB"/>
              </w:rPr>
              <w:t>0.064</w:t>
            </w:r>
          </w:p>
        </w:tc>
        <w:tc>
          <w:tcPr>
            <w:tcW w:w="633" w:type="dxa"/>
            <w:shd w:val="clear" w:color="auto" w:fill="auto"/>
            <w:noWrap/>
            <w:vAlign w:val="bottom"/>
            <w:hideMark/>
          </w:tcPr>
          <w:p w14:paraId="5FE14D09" w14:textId="77777777" w:rsidR="0005660B" w:rsidRPr="00165EE4" w:rsidRDefault="0005660B" w:rsidP="00165EE4">
            <w:pPr>
              <w:spacing w:after="0" w:line="240" w:lineRule="auto"/>
              <w:jc w:val="both"/>
              <w:rPr>
                <w:rFonts w:ascii="Calibri" w:eastAsia="Times New Roman" w:hAnsi="Calibri" w:cs="Calibri"/>
                <w:color w:val="000000"/>
                <w:sz w:val="18"/>
                <w:szCs w:val="18"/>
                <w:lang w:eastAsia="en-GB"/>
              </w:rPr>
            </w:pPr>
            <w:r w:rsidRPr="00165EE4">
              <w:rPr>
                <w:rFonts w:ascii="Calibri" w:eastAsia="Times New Roman" w:hAnsi="Calibri" w:cs="Calibri"/>
                <w:color w:val="000000"/>
                <w:sz w:val="18"/>
                <w:szCs w:val="18"/>
                <w:lang w:eastAsia="en-GB"/>
              </w:rPr>
              <w:t>0.052</w:t>
            </w:r>
          </w:p>
        </w:tc>
        <w:tc>
          <w:tcPr>
            <w:tcW w:w="720" w:type="dxa"/>
            <w:shd w:val="clear" w:color="auto" w:fill="auto"/>
            <w:noWrap/>
            <w:vAlign w:val="bottom"/>
            <w:hideMark/>
          </w:tcPr>
          <w:p w14:paraId="61552F2E" w14:textId="77777777" w:rsidR="0005660B" w:rsidRPr="00165EE4" w:rsidRDefault="0005660B" w:rsidP="00165EE4">
            <w:pPr>
              <w:spacing w:after="0" w:line="240" w:lineRule="auto"/>
              <w:jc w:val="both"/>
              <w:rPr>
                <w:rFonts w:ascii="Calibri" w:eastAsia="Times New Roman" w:hAnsi="Calibri" w:cs="Calibri"/>
                <w:color w:val="000000"/>
                <w:sz w:val="18"/>
                <w:szCs w:val="18"/>
                <w:lang w:eastAsia="en-GB"/>
              </w:rPr>
            </w:pPr>
            <w:r w:rsidRPr="00165EE4">
              <w:rPr>
                <w:rFonts w:ascii="Calibri" w:eastAsia="Times New Roman" w:hAnsi="Calibri" w:cs="Calibri"/>
                <w:color w:val="000000"/>
                <w:sz w:val="18"/>
                <w:szCs w:val="18"/>
                <w:lang w:eastAsia="en-GB"/>
              </w:rPr>
              <w:t>0.075</w:t>
            </w:r>
          </w:p>
        </w:tc>
        <w:tc>
          <w:tcPr>
            <w:tcW w:w="720" w:type="dxa"/>
            <w:shd w:val="clear" w:color="auto" w:fill="auto"/>
            <w:noWrap/>
            <w:vAlign w:val="bottom"/>
            <w:hideMark/>
          </w:tcPr>
          <w:p w14:paraId="1BFFDA8B" w14:textId="77777777" w:rsidR="0005660B" w:rsidRPr="00165EE4" w:rsidRDefault="0005660B" w:rsidP="00165EE4">
            <w:pPr>
              <w:spacing w:after="0" w:line="240" w:lineRule="auto"/>
              <w:jc w:val="both"/>
              <w:rPr>
                <w:rFonts w:ascii="Calibri" w:eastAsia="Times New Roman" w:hAnsi="Calibri" w:cs="Calibri"/>
                <w:color w:val="000000"/>
                <w:sz w:val="18"/>
                <w:szCs w:val="18"/>
                <w:lang w:eastAsia="en-GB"/>
              </w:rPr>
            </w:pPr>
            <w:r w:rsidRPr="00165EE4">
              <w:rPr>
                <w:rFonts w:ascii="Calibri" w:eastAsia="Times New Roman" w:hAnsi="Calibri" w:cs="Calibri"/>
                <w:color w:val="000000"/>
                <w:sz w:val="18"/>
                <w:szCs w:val="18"/>
                <w:lang w:eastAsia="en-GB"/>
              </w:rPr>
              <w:t>0.122</w:t>
            </w:r>
          </w:p>
        </w:tc>
        <w:tc>
          <w:tcPr>
            <w:tcW w:w="720" w:type="dxa"/>
            <w:shd w:val="clear" w:color="auto" w:fill="auto"/>
            <w:noWrap/>
            <w:vAlign w:val="bottom"/>
            <w:hideMark/>
          </w:tcPr>
          <w:p w14:paraId="416FD060" w14:textId="77777777" w:rsidR="0005660B" w:rsidRPr="00165EE4" w:rsidRDefault="0005660B" w:rsidP="00165EE4">
            <w:pPr>
              <w:spacing w:after="0" w:line="240" w:lineRule="auto"/>
              <w:jc w:val="both"/>
              <w:rPr>
                <w:rFonts w:ascii="Calibri" w:eastAsia="Times New Roman" w:hAnsi="Calibri" w:cs="Calibri"/>
                <w:color w:val="000000"/>
                <w:sz w:val="18"/>
                <w:szCs w:val="18"/>
                <w:lang w:eastAsia="en-GB"/>
              </w:rPr>
            </w:pPr>
            <w:r w:rsidRPr="00165EE4">
              <w:rPr>
                <w:rFonts w:ascii="Calibri" w:eastAsia="Times New Roman" w:hAnsi="Calibri" w:cs="Calibri"/>
                <w:color w:val="000000"/>
                <w:sz w:val="18"/>
                <w:szCs w:val="18"/>
                <w:lang w:eastAsia="en-GB"/>
              </w:rPr>
              <w:t>0.038</w:t>
            </w:r>
          </w:p>
        </w:tc>
        <w:tc>
          <w:tcPr>
            <w:tcW w:w="236" w:type="dxa"/>
            <w:shd w:val="clear" w:color="auto" w:fill="auto"/>
            <w:noWrap/>
            <w:vAlign w:val="bottom"/>
            <w:hideMark/>
          </w:tcPr>
          <w:p w14:paraId="7999D075" w14:textId="77777777" w:rsidR="0005660B" w:rsidRPr="00165EE4" w:rsidRDefault="0005660B" w:rsidP="00165EE4">
            <w:pPr>
              <w:spacing w:after="0" w:line="240" w:lineRule="auto"/>
              <w:jc w:val="both"/>
              <w:rPr>
                <w:rFonts w:ascii="Calibri" w:eastAsia="Times New Roman" w:hAnsi="Calibri" w:cs="Calibri"/>
                <w:color w:val="000000"/>
                <w:sz w:val="18"/>
                <w:szCs w:val="18"/>
                <w:lang w:eastAsia="en-GB"/>
              </w:rPr>
            </w:pPr>
          </w:p>
        </w:tc>
        <w:tc>
          <w:tcPr>
            <w:tcW w:w="663" w:type="dxa"/>
            <w:shd w:val="clear" w:color="auto" w:fill="auto"/>
            <w:noWrap/>
            <w:vAlign w:val="bottom"/>
            <w:hideMark/>
          </w:tcPr>
          <w:p w14:paraId="1CDF13B0" w14:textId="77777777" w:rsidR="0005660B" w:rsidRPr="00165EE4" w:rsidRDefault="0005660B" w:rsidP="00165EE4">
            <w:pPr>
              <w:spacing w:after="0" w:line="240" w:lineRule="auto"/>
              <w:jc w:val="both"/>
              <w:rPr>
                <w:rFonts w:ascii="Calibri" w:eastAsia="Times New Roman" w:hAnsi="Calibri" w:cs="Calibri"/>
                <w:color w:val="000000"/>
                <w:sz w:val="18"/>
                <w:szCs w:val="18"/>
                <w:lang w:eastAsia="en-GB"/>
              </w:rPr>
            </w:pPr>
            <w:r w:rsidRPr="00165EE4">
              <w:rPr>
                <w:rFonts w:ascii="Calibri" w:eastAsia="Times New Roman" w:hAnsi="Calibri" w:cs="Calibri"/>
                <w:color w:val="000000"/>
                <w:sz w:val="18"/>
                <w:szCs w:val="18"/>
                <w:lang w:eastAsia="en-GB"/>
              </w:rPr>
              <w:t>0.764</w:t>
            </w:r>
          </w:p>
        </w:tc>
        <w:tc>
          <w:tcPr>
            <w:tcW w:w="1080" w:type="dxa"/>
            <w:shd w:val="clear" w:color="auto" w:fill="auto"/>
            <w:noWrap/>
            <w:vAlign w:val="bottom"/>
            <w:hideMark/>
          </w:tcPr>
          <w:p w14:paraId="35031217" w14:textId="77777777" w:rsidR="0005660B" w:rsidRPr="00165EE4" w:rsidRDefault="0005660B" w:rsidP="00165EE4">
            <w:pPr>
              <w:spacing w:after="0" w:line="240" w:lineRule="auto"/>
              <w:jc w:val="both"/>
              <w:rPr>
                <w:rFonts w:ascii="Calibri" w:eastAsia="Times New Roman" w:hAnsi="Calibri" w:cs="Calibri"/>
                <w:color w:val="000000"/>
                <w:sz w:val="18"/>
                <w:szCs w:val="18"/>
                <w:lang w:eastAsia="en-GB"/>
              </w:rPr>
            </w:pPr>
            <w:r w:rsidRPr="00165EE4">
              <w:rPr>
                <w:rFonts w:ascii="Calibri" w:eastAsia="Times New Roman" w:hAnsi="Calibri" w:cs="Calibri"/>
                <w:color w:val="000000"/>
                <w:sz w:val="18"/>
                <w:szCs w:val="18"/>
                <w:lang w:eastAsia="en-GB"/>
              </w:rPr>
              <w:t>0.1091</w:t>
            </w:r>
          </w:p>
        </w:tc>
        <w:tc>
          <w:tcPr>
            <w:tcW w:w="1080" w:type="dxa"/>
          </w:tcPr>
          <w:p w14:paraId="44157518" w14:textId="56A32195" w:rsidR="0005660B" w:rsidRPr="00165EE4" w:rsidRDefault="0005660B" w:rsidP="00165EE4">
            <w:pPr>
              <w:spacing w:after="0" w:line="240" w:lineRule="auto"/>
              <w:jc w:val="both"/>
              <w:rPr>
                <w:rFonts w:ascii="Calibri" w:eastAsia="Times New Roman" w:hAnsi="Calibri" w:cs="Calibri"/>
                <w:color w:val="000000"/>
                <w:sz w:val="18"/>
                <w:szCs w:val="18"/>
                <w:lang w:eastAsia="en-GB"/>
              </w:rPr>
            </w:pPr>
            <w:r w:rsidRPr="00165EE4">
              <w:rPr>
                <w:rFonts w:ascii="Calibri" w:eastAsia="Times New Roman" w:hAnsi="Calibri" w:cs="Calibri"/>
                <w:color w:val="000000"/>
                <w:sz w:val="18"/>
                <w:szCs w:val="18"/>
                <w:lang w:eastAsia="en-GB"/>
              </w:rPr>
              <w:t>10.91</w:t>
            </w:r>
          </w:p>
        </w:tc>
        <w:tc>
          <w:tcPr>
            <w:tcW w:w="716" w:type="dxa"/>
          </w:tcPr>
          <w:p w14:paraId="56008A82" w14:textId="5D5FED0A" w:rsidR="0005660B" w:rsidRPr="00165EE4" w:rsidRDefault="0005660B" w:rsidP="00165EE4">
            <w:pPr>
              <w:spacing w:after="0" w:line="240" w:lineRule="auto"/>
              <w:jc w:val="both"/>
              <w:rPr>
                <w:rFonts w:ascii="Calibri" w:eastAsia="Times New Roman" w:hAnsi="Calibri" w:cs="Calibri"/>
                <w:color w:val="000000"/>
                <w:sz w:val="18"/>
                <w:szCs w:val="18"/>
                <w:lang w:eastAsia="en-GB"/>
              </w:rPr>
            </w:pPr>
            <w:r w:rsidRPr="00165EE4">
              <w:rPr>
                <w:rFonts w:ascii="Calibri" w:eastAsia="Times New Roman" w:hAnsi="Calibri" w:cs="Calibri"/>
                <w:color w:val="000000"/>
                <w:sz w:val="18"/>
                <w:szCs w:val="18"/>
                <w:lang w:eastAsia="en-GB"/>
              </w:rPr>
              <w:t>6</w:t>
            </w:r>
          </w:p>
        </w:tc>
      </w:tr>
      <w:tr w:rsidR="0005660B" w:rsidRPr="00165EE4" w14:paraId="05E47917" w14:textId="5A552800" w:rsidTr="00165EE4">
        <w:trPr>
          <w:trHeight w:val="300"/>
          <w:jc w:val="center"/>
        </w:trPr>
        <w:tc>
          <w:tcPr>
            <w:tcW w:w="758" w:type="dxa"/>
            <w:shd w:val="clear" w:color="auto" w:fill="auto"/>
            <w:noWrap/>
            <w:vAlign w:val="bottom"/>
            <w:hideMark/>
          </w:tcPr>
          <w:p w14:paraId="2E0C218D" w14:textId="77777777" w:rsidR="0005660B" w:rsidRPr="00165EE4" w:rsidRDefault="0005660B" w:rsidP="00165EE4">
            <w:pPr>
              <w:spacing w:after="0" w:line="240" w:lineRule="auto"/>
              <w:jc w:val="both"/>
              <w:rPr>
                <w:rFonts w:ascii="Calibri" w:eastAsia="Times New Roman" w:hAnsi="Calibri" w:cs="Calibri"/>
                <w:color w:val="000000"/>
                <w:sz w:val="18"/>
                <w:szCs w:val="18"/>
                <w:lang w:eastAsia="en-GB"/>
              </w:rPr>
            </w:pPr>
            <w:r w:rsidRPr="00165EE4">
              <w:rPr>
                <w:rFonts w:ascii="Calibri" w:eastAsia="Times New Roman" w:hAnsi="Calibri" w:cs="Calibri"/>
                <w:color w:val="000000"/>
                <w:sz w:val="18"/>
                <w:szCs w:val="18"/>
                <w:lang w:eastAsia="en-GB"/>
              </w:rPr>
              <w:t>D</w:t>
            </w:r>
          </w:p>
        </w:tc>
        <w:tc>
          <w:tcPr>
            <w:tcW w:w="683" w:type="dxa"/>
            <w:shd w:val="clear" w:color="auto" w:fill="auto"/>
            <w:noWrap/>
            <w:vAlign w:val="bottom"/>
            <w:hideMark/>
          </w:tcPr>
          <w:p w14:paraId="226FEFBF" w14:textId="77777777" w:rsidR="0005660B" w:rsidRPr="00165EE4" w:rsidRDefault="0005660B" w:rsidP="00165EE4">
            <w:pPr>
              <w:spacing w:after="0" w:line="240" w:lineRule="auto"/>
              <w:jc w:val="both"/>
              <w:rPr>
                <w:rFonts w:ascii="Calibri" w:eastAsia="Times New Roman" w:hAnsi="Calibri" w:cs="Calibri"/>
                <w:color w:val="000000"/>
                <w:sz w:val="18"/>
                <w:szCs w:val="18"/>
                <w:lang w:eastAsia="en-GB"/>
              </w:rPr>
            </w:pPr>
            <w:r w:rsidRPr="00165EE4">
              <w:rPr>
                <w:rFonts w:ascii="Calibri" w:eastAsia="Times New Roman" w:hAnsi="Calibri" w:cs="Calibri"/>
                <w:color w:val="000000"/>
                <w:sz w:val="18"/>
                <w:szCs w:val="18"/>
                <w:lang w:eastAsia="en-GB"/>
              </w:rPr>
              <w:t>0.386</w:t>
            </w:r>
          </w:p>
        </w:tc>
        <w:tc>
          <w:tcPr>
            <w:tcW w:w="720" w:type="dxa"/>
            <w:shd w:val="clear" w:color="auto" w:fill="auto"/>
            <w:noWrap/>
            <w:vAlign w:val="bottom"/>
            <w:hideMark/>
          </w:tcPr>
          <w:p w14:paraId="3B4D3DD7" w14:textId="77777777" w:rsidR="0005660B" w:rsidRPr="00165EE4" w:rsidRDefault="0005660B" w:rsidP="00165EE4">
            <w:pPr>
              <w:spacing w:after="0" w:line="240" w:lineRule="auto"/>
              <w:jc w:val="both"/>
              <w:rPr>
                <w:rFonts w:ascii="Calibri" w:eastAsia="Times New Roman" w:hAnsi="Calibri" w:cs="Calibri"/>
                <w:color w:val="000000"/>
                <w:sz w:val="18"/>
                <w:szCs w:val="18"/>
                <w:lang w:eastAsia="en-GB"/>
              </w:rPr>
            </w:pPr>
            <w:r w:rsidRPr="00165EE4">
              <w:rPr>
                <w:rFonts w:ascii="Calibri" w:eastAsia="Times New Roman" w:hAnsi="Calibri" w:cs="Calibri"/>
                <w:color w:val="000000"/>
                <w:sz w:val="18"/>
                <w:szCs w:val="18"/>
                <w:lang w:eastAsia="en-GB"/>
              </w:rPr>
              <w:t>0.151</w:t>
            </w:r>
          </w:p>
        </w:tc>
        <w:tc>
          <w:tcPr>
            <w:tcW w:w="627" w:type="dxa"/>
            <w:shd w:val="clear" w:color="auto" w:fill="auto"/>
            <w:noWrap/>
            <w:vAlign w:val="bottom"/>
            <w:hideMark/>
          </w:tcPr>
          <w:p w14:paraId="1D4A3793" w14:textId="77777777" w:rsidR="0005660B" w:rsidRPr="00165EE4" w:rsidRDefault="0005660B" w:rsidP="00165EE4">
            <w:pPr>
              <w:spacing w:after="0" w:line="240" w:lineRule="auto"/>
              <w:jc w:val="both"/>
              <w:rPr>
                <w:rFonts w:ascii="Calibri" w:eastAsia="Times New Roman" w:hAnsi="Calibri" w:cs="Calibri"/>
                <w:color w:val="000000"/>
                <w:sz w:val="18"/>
                <w:szCs w:val="18"/>
                <w:lang w:eastAsia="en-GB"/>
              </w:rPr>
            </w:pPr>
            <w:r w:rsidRPr="00165EE4">
              <w:rPr>
                <w:rFonts w:ascii="Calibri" w:eastAsia="Times New Roman" w:hAnsi="Calibri" w:cs="Calibri"/>
                <w:color w:val="000000"/>
                <w:sz w:val="18"/>
                <w:szCs w:val="18"/>
                <w:lang w:eastAsia="en-GB"/>
              </w:rPr>
              <w:t>0.130</w:t>
            </w:r>
          </w:p>
        </w:tc>
        <w:tc>
          <w:tcPr>
            <w:tcW w:w="633" w:type="dxa"/>
            <w:shd w:val="clear" w:color="auto" w:fill="auto"/>
            <w:noWrap/>
            <w:vAlign w:val="bottom"/>
            <w:hideMark/>
          </w:tcPr>
          <w:p w14:paraId="4342CD68" w14:textId="77777777" w:rsidR="0005660B" w:rsidRPr="00165EE4" w:rsidRDefault="0005660B" w:rsidP="00165EE4">
            <w:pPr>
              <w:spacing w:after="0" w:line="240" w:lineRule="auto"/>
              <w:jc w:val="both"/>
              <w:rPr>
                <w:rFonts w:ascii="Calibri" w:eastAsia="Times New Roman" w:hAnsi="Calibri" w:cs="Calibri"/>
                <w:color w:val="000000"/>
                <w:sz w:val="18"/>
                <w:szCs w:val="18"/>
                <w:lang w:eastAsia="en-GB"/>
              </w:rPr>
            </w:pPr>
            <w:r w:rsidRPr="00165EE4">
              <w:rPr>
                <w:rFonts w:ascii="Calibri" w:eastAsia="Times New Roman" w:hAnsi="Calibri" w:cs="Calibri"/>
                <w:color w:val="000000"/>
                <w:sz w:val="18"/>
                <w:szCs w:val="18"/>
                <w:lang w:eastAsia="en-GB"/>
              </w:rPr>
              <w:t>0.106</w:t>
            </w:r>
          </w:p>
        </w:tc>
        <w:tc>
          <w:tcPr>
            <w:tcW w:w="720" w:type="dxa"/>
            <w:shd w:val="clear" w:color="auto" w:fill="auto"/>
            <w:noWrap/>
            <w:vAlign w:val="bottom"/>
            <w:hideMark/>
          </w:tcPr>
          <w:p w14:paraId="74CEE1CD" w14:textId="77777777" w:rsidR="0005660B" w:rsidRPr="00165EE4" w:rsidRDefault="0005660B" w:rsidP="00165EE4">
            <w:pPr>
              <w:spacing w:after="0" w:line="240" w:lineRule="auto"/>
              <w:jc w:val="both"/>
              <w:rPr>
                <w:rFonts w:ascii="Calibri" w:eastAsia="Times New Roman" w:hAnsi="Calibri" w:cs="Calibri"/>
                <w:color w:val="000000"/>
                <w:sz w:val="18"/>
                <w:szCs w:val="18"/>
                <w:lang w:eastAsia="en-GB"/>
              </w:rPr>
            </w:pPr>
            <w:r w:rsidRPr="00165EE4">
              <w:rPr>
                <w:rFonts w:ascii="Calibri" w:eastAsia="Times New Roman" w:hAnsi="Calibri" w:cs="Calibri"/>
                <w:color w:val="000000"/>
                <w:sz w:val="18"/>
                <w:szCs w:val="18"/>
                <w:lang w:eastAsia="en-GB"/>
              </w:rPr>
              <w:t>0.087</w:t>
            </w:r>
          </w:p>
        </w:tc>
        <w:tc>
          <w:tcPr>
            <w:tcW w:w="720" w:type="dxa"/>
            <w:shd w:val="clear" w:color="auto" w:fill="auto"/>
            <w:noWrap/>
            <w:vAlign w:val="bottom"/>
            <w:hideMark/>
          </w:tcPr>
          <w:p w14:paraId="3FB95934" w14:textId="77777777" w:rsidR="0005660B" w:rsidRPr="00165EE4" w:rsidRDefault="0005660B" w:rsidP="00165EE4">
            <w:pPr>
              <w:spacing w:after="0" w:line="240" w:lineRule="auto"/>
              <w:jc w:val="both"/>
              <w:rPr>
                <w:rFonts w:ascii="Calibri" w:eastAsia="Times New Roman" w:hAnsi="Calibri" w:cs="Calibri"/>
                <w:color w:val="000000"/>
                <w:sz w:val="18"/>
                <w:szCs w:val="18"/>
                <w:lang w:eastAsia="en-GB"/>
              </w:rPr>
            </w:pPr>
            <w:r w:rsidRPr="00165EE4">
              <w:rPr>
                <w:rFonts w:ascii="Calibri" w:eastAsia="Times New Roman" w:hAnsi="Calibri" w:cs="Calibri"/>
                <w:color w:val="000000"/>
                <w:sz w:val="18"/>
                <w:szCs w:val="18"/>
                <w:lang w:eastAsia="en-GB"/>
              </w:rPr>
              <w:t>0.187</w:t>
            </w:r>
          </w:p>
        </w:tc>
        <w:tc>
          <w:tcPr>
            <w:tcW w:w="720" w:type="dxa"/>
            <w:shd w:val="clear" w:color="auto" w:fill="auto"/>
            <w:noWrap/>
            <w:vAlign w:val="bottom"/>
            <w:hideMark/>
          </w:tcPr>
          <w:p w14:paraId="449FF0BD" w14:textId="77777777" w:rsidR="0005660B" w:rsidRPr="00165EE4" w:rsidRDefault="0005660B" w:rsidP="00165EE4">
            <w:pPr>
              <w:spacing w:after="0" w:line="240" w:lineRule="auto"/>
              <w:jc w:val="both"/>
              <w:rPr>
                <w:rFonts w:ascii="Calibri" w:eastAsia="Times New Roman" w:hAnsi="Calibri" w:cs="Calibri"/>
                <w:color w:val="000000"/>
                <w:sz w:val="18"/>
                <w:szCs w:val="18"/>
                <w:lang w:eastAsia="en-GB"/>
              </w:rPr>
            </w:pPr>
            <w:r w:rsidRPr="00165EE4">
              <w:rPr>
                <w:rFonts w:ascii="Calibri" w:eastAsia="Times New Roman" w:hAnsi="Calibri" w:cs="Calibri"/>
                <w:color w:val="000000"/>
                <w:sz w:val="18"/>
                <w:szCs w:val="18"/>
                <w:lang w:eastAsia="en-GB"/>
              </w:rPr>
              <w:t>0.042</w:t>
            </w:r>
          </w:p>
        </w:tc>
        <w:tc>
          <w:tcPr>
            <w:tcW w:w="236" w:type="dxa"/>
            <w:shd w:val="clear" w:color="auto" w:fill="auto"/>
            <w:noWrap/>
            <w:vAlign w:val="bottom"/>
            <w:hideMark/>
          </w:tcPr>
          <w:p w14:paraId="46E35C20" w14:textId="77777777" w:rsidR="0005660B" w:rsidRPr="00165EE4" w:rsidRDefault="0005660B" w:rsidP="00165EE4">
            <w:pPr>
              <w:spacing w:after="0" w:line="240" w:lineRule="auto"/>
              <w:jc w:val="both"/>
              <w:rPr>
                <w:rFonts w:ascii="Calibri" w:eastAsia="Times New Roman" w:hAnsi="Calibri" w:cs="Calibri"/>
                <w:color w:val="000000"/>
                <w:sz w:val="18"/>
                <w:szCs w:val="18"/>
                <w:lang w:eastAsia="en-GB"/>
              </w:rPr>
            </w:pPr>
          </w:p>
        </w:tc>
        <w:tc>
          <w:tcPr>
            <w:tcW w:w="663" w:type="dxa"/>
            <w:shd w:val="clear" w:color="auto" w:fill="auto"/>
            <w:noWrap/>
            <w:vAlign w:val="bottom"/>
            <w:hideMark/>
          </w:tcPr>
          <w:p w14:paraId="1B520CD2" w14:textId="77777777" w:rsidR="0005660B" w:rsidRPr="00165EE4" w:rsidRDefault="0005660B" w:rsidP="00165EE4">
            <w:pPr>
              <w:spacing w:after="0" w:line="240" w:lineRule="auto"/>
              <w:jc w:val="both"/>
              <w:rPr>
                <w:rFonts w:ascii="Calibri" w:eastAsia="Times New Roman" w:hAnsi="Calibri" w:cs="Calibri"/>
                <w:color w:val="000000"/>
                <w:sz w:val="18"/>
                <w:szCs w:val="18"/>
                <w:lang w:eastAsia="en-GB"/>
              </w:rPr>
            </w:pPr>
            <w:r w:rsidRPr="00165EE4">
              <w:rPr>
                <w:rFonts w:ascii="Calibri" w:eastAsia="Times New Roman" w:hAnsi="Calibri" w:cs="Calibri"/>
                <w:color w:val="000000"/>
                <w:sz w:val="18"/>
                <w:szCs w:val="18"/>
                <w:lang w:eastAsia="en-GB"/>
              </w:rPr>
              <w:t>1.088</w:t>
            </w:r>
          </w:p>
        </w:tc>
        <w:tc>
          <w:tcPr>
            <w:tcW w:w="1080" w:type="dxa"/>
            <w:shd w:val="clear" w:color="auto" w:fill="auto"/>
            <w:noWrap/>
            <w:vAlign w:val="bottom"/>
            <w:hideMark/>
          </w:tcPr>
          <w:p w14:paraId="35C29BEC" w14:textId="77777777" w:rsidR="0005660B" w:rsidRPr="00165EE4" w:rsidRDefault="0005660B" w:rsidP="00165EE4">
            <w:pPr>
              <w:spacing w:after="0" w:line="240" w:lineRule="auto"/>
              <w:jc w:val="both"/>
              <w:rPr>
                <w:rFonts w:ascii="Calibri" w:eastAsia="Times New Roman" w:hAnsi="Calibri" w:cs="Calibri"/>
                <w:color w:val="000000"/>
                <w:sz w:val="18"/>
                <w:szCs w:val="18"/>
                <w:lang w:eastAsia="en-GB"/>
              </w:rPr>
            </w:pPr>
            <w:r w:rsidRPr="00165EE4">
              <w:rPr>
                <w:rFonts w:ascii="Calibri" w:eastAsia="Times New Roman" w:hAnsi="Calibri" w:cs="Calibri"/>
                <w:color w:val="000000"/>
                <w:sz w:val="18"/>
                <w:szCs w:val="18"/>
                <w:lang w:eastAsia="en-GB"/>
              </w:rPr>
              <w:t>0.1555</w:t>
            </w:r>
          </w:p>
        </w:tc>
        <w:tc>
          <w:tcPr>
            <w:tcW w:w="1080" w:type="dxa"/>
          </w:tcPr>
          <w:p w14:paraId="79163D0C" w14:textId="13EDB895" w:rsidR="0005660B" w:rsidRPr="00165EE4" w:rsidRDefault="0005660B" w:rsidP="00165EE4">
            <w:pPr>
              <w:spacing w:after="0" w:line="240" w:lineRule="auto"/>
              <w:jc w:val="both"/>
              <w:rPr>
                <w:rFonts w:ascii="Calibri" w:eastAsia="Times New Roman" w:hAnsi="Calibri" w:cs="Calibri"/>
                <w:color w:val="000000"/>
                <w:sz w:val="18"/>
                <w:szCs w:val="18"/>
                <w:lang w:eastAsia="en-GB"/>
              </w:rPr>
            </w:pPr>
            <w:r w:rsidRPr="00165EE4">
              <w:rPr>
                <w:rFonts w:ascii="Calibri" w:eastAsia="Times New Roman" w:hAnsi="Calibri" w:cs="Calibri"/>
                <w:color w:val="000000"/>
                <w:sz w:val="18"/>
                <w:szCs w:val="18"/>
                <w:lang w:eastAsia="en-GB"/>
              </w:rPr>
              <w:t>15.55</w:t>
            </w:r>
          </w:p>
        </w:tc>
        <w:tc>
          <w:tcPr>
            <w:tcW w:w="716" w:type="dxa"/>
          </w:tcPr>
          <w:p w14:paraId="25FC8A5D" w14:textId="0639F91B" w:rsidR="0005660B" w:rsidRPr="00165EE4" w:rsidRDefault="0005660B" w:rsidP="00165EE4">
            <w:pPr>
              <w:spacing w:after="0" w:line="240" w:lineRule="auto"/>
              <w:jc w:val="both"/>
              <w:rPr>
                <w:rFonts w:ascii="Calibri" w:eastAsia="Times New Roman" w:hAnsi="Calibri" w:cs="Calibri"/>
                <w:color w:val="000000"/>
                <w:sz w:val="18"/>
                <w:szCs w:val="18"/>
                <w:lang w:eastAsia="en-GB"/>
              </w:rPr>
            </w:pPr>
            <w:r w:rsidRPr="00165EE4">
              <w:rPr>
                <w:rFonts w:ascii="Calibri" w:eastAsia="Times New Roman" w:hAnsi="Calibri" w:cs="Calibri"/>
                <w:color w:val="000000"/>
                <w:sz w:val="18"/>
                <w:szCs w:val="18"/>
                <w:lang w:eastAsia="en-GB"/>
              </w:rPr>
              <w:t>3</w:t>
            </w:r>
          </w:p>
        </w:tc>
      </w:tr>
      <w:tr w:rsidR="0005660B" w:rsidRPr="00165EE4" w14:paraId="642573B9" w14:textId="7A35E97D" w:rsidTr="00165EE4">
        <w:trPr>
          <w:trHeight w:val="300"/>
          <w:jc w:val="center"/>
        </w:trPr>
        <w:tc>
          <w:tcPr>
            <w:tcW w:w="758" w:type="dxa"/>
            <w:shd w:val="clear" w:color="auto" w:fill="auto"/>
            <w:noWrap/>
            <w:vAlign w:val="bottom"/>
            <w:hideMark/>
          </w:tcPr>
          <w:p w14:paraId="29061E5B" w14:textId="77777777" w:rsidR="0005660B" w:rsidRPr="00165EE4" w:rsidRDefault="0005660B" w:rsidP="00165EE4">
            <w:pPr>
              <w:spacing w:after="0" w:line="240" w:lineRule="auto"/>
              <w:jc w:val="both"/>
              <w:rPr>
                <w:rFonts w:ascii="Calibri" w:eastAsia="Times New Roman" w:hAnsi="Calibri" w:cs="Calibri"/>
                <w:color w:val="000000"/>
                <w:sz w:val="18"/>
                <w:szCs w:val="18"/>
                <w:lang w:eastAsia="en-GB"/>
              </w:rPr>
            </w:pPr>
            <w:r w:rsidRPr="00165EE4">
              <w:rPr>
                <w:rFonts w:ascii="Calibri" w:eastAsia="Times New Roman" w:hAnsi="Calibri" w:cs="Calibri"/>
                <w:color w:val="000000"/>
                <w:sz w:val="18"/>
                <w:szCs w:val="18"/>
                <w:lang w:eastAsia="en-GB"/>
              </w:rPr>
              <w:t>E</w:t>
            </w:r>
          </w:p>
        </w:tc>
        <w:tc>
          <w:tcPr>
            <w:tcW w:w="683" w:type="dxa"/>
            <w:shd w:val="clear" w:color="auto" w:fill="auto"/>
            <w:noWrap/>
            <w:vAlign w:val="bottom"/>
            <w:hideMark/>
          </w:tcPr>
          <w:p w14:paraId="6AC748F8" w14:textId="77777777" w:rsidR="0005660B" w:rsidRPr="00165EE4" w:rsidRDefault="0005660B" w:rsidP="00165EE4">
            <w:pPr>
              <w:spacing w:after="0" w:line="240" w:lineRule="auto"/>
              <w:jc w:val="both"/>
              <w:rPr>
                <w:rFonts w:ascii="Calibri" w:eastAsia="Times New Roman" w:hAnsi="Calibri" w:cs="Calibri"/>
                <w:color w:val="000000"/>
                <w:sz w:val="18"/>
                <w:szCs w:val="18"/>
                <w:lang w:eastAsia="en-GB"/>
              </w:rPr>
            </w:pPr>
            <w:r w:rsidRPr="00165EE4">
              <w:rPr>
                <w:rFonts w:ascii="Calibri" w:eastAsia="Times New Roman" w:hAnsi="Calibri" w:cs="Calibri"/>
                <w:color w:val="000000"/>
                <w:sz w:val="18"/>
                <w:szCs w:val="18"/>
                <w:lang w:eastAsia="en-GB"/>
              </w:rPr>
              <w:t>0.434</w:t>
            </w:r>
          </w:p>
        </w:tc>
        <w:tc>
          <w:tcPr>
            <w:tcW w:w="720" w:type="dxa"/>
            <w:shd w:val="clear" w:color="auto" w:fill="auto"/>
            <w:noWrap/>
            <w:vAlign w:val="bottom"/>
            <w:hideMark/>
          </w:tcPr>
          <w:p w14:paraId="7A474FF8" w14:textId="77777777" w:rsidR="0005660B" w:rsidRPr="00165EE4" w:rsidRDefault="0005660B" w:rsidP="00165EE4">
            <w:pPr>
              <w:spacing w:after="0" w:line="240" w:lineRule="auto"/>
              <w:jc w:val="both"/>
              <w:rPr>
                <w:rFonts w:ascii="Calibri" w:eastAsia="Times New Roman" w:hAnsi="Calibri" w:cs="Calibri"/>
                <w:color w:val="000000"/>
                <w:sz w:val="18"/>
                <w:szCs w:val="18"/>
                <w:lang w:eastAsia="en-GB"/>
              </w:rPr>
            </w:pPr>
            <w:r w:rsidRPr="00165EE4">
              <w:rPr>
                <w:rFonts w:ascii="Calibri" w:eastAsia="Times New Roman" w:hAnsi="Calibri" w:cs="Calibri"/>
                <w:color w:val="000000"/>
                <w:sz w:val="18"/>
                <w:szCs w:val="18"/>
                <w:lang w:eastAsia="en-GB"/>
              </w:rPr>
              <w:t>0.139</w:t>
            </w:r>
          </w:p>
        </w:tc>
        <w:tc>
          <w:tcPr>
            <w:tcW w:w="627" w:type="dxa"/>
            <w:shd w:val="clear" w:color="auto" w:fill="auto"/>
            <w:noWrap/>
            <w:vAlign w:val="bottom"/>
            <w:hideMark/>
          </w:tcPr>
          <w:p w14:paraId="1CD3E34B" w14:textId="77777777" w:rsidR="0005660B" w:rsidRPr="00165EE4" w:rsidRDefault="0005660B" w:rsidP="00165EE4">
            <w:pPr>
              <w:spacing w:after="0" w:line="240" w:lineRule="auto"/>
              <w:jc w:val="both"/>
              <w:rPr>
                <w:rFonts w:ascii="Calibri" w:eastAsia="Times New Roman" w:hAnsi="Calibri" w:cs="Calibri"/>
                <w:color w:val="000000"/>
                <w:sz w:val="18"/>
                <w:szCs w:val="18"/>
                <w:lang w:eastAsia="en-GB"/>
              </w:rPr>
            </w:pPr>
            <w:r w:rsidRPr="00165EE4">
              <w:rPr>
                <w:rFonts w:ascii="Calibri" w:eastAsia="Times New Roman" w:hAnsi="Calibri" w:cs="Calibri"/>
                <w:color w:val="000000"/>
                <w:sz w:val="18"/>
                <w:szCs w:val="18"/>
                <w:lang w:eastAsia="en-GB"/>
              </w:rPr>
              <w:t>0.083</w:t>
            </w:r>
          </w:p>
        </w:tc>
        <w:tc>
          <w:tcPr>
            <w:tcW w:w="633" w:type="dxa"/>
            <w:shd w:val="clear" w:color="auto" w:fill="auto"/>
            <w:noWrap/>
            <w:vAlign w:val="bottom"/>
            <w:hideMark/>
          </w:tcPr>
          <w:p w14:paraId="07C37404" w14:textId="77777777" w:rsidR="0005660B" w:rsidRPr="00165EE4" w:rsidRDefault="0005660B" w:rsidP="00165EE4">
            <w:pPr>
              <w:spacing w:after="0" w:line="240" w:lineRule="auto"/>
              <w:jc w:val="both"/>
              <w:rPr>
                <w:rFonts w:ascii="Calibri" w:eastAsia="Times New Roman" w:hAnsi="Calibri" w:cs="Calibri"/>
                <w:color w:val="000000"/>
                <w:sz w:val="18"/>
                <w:szCs w:val="18"/>
                <w:lang w:eastAsia="en-GB"/>
              </w:rPr>
            </w:pPr>
            <w:r w:rsidRPr="00165EE4">
              <w:rPr>
                <w:rFonts w:ascii="Calibri" w:eastAsia="Times New Roman" w:hAnsi="Calibri" w:cs="Calibri"/>
                <w:color w:val="000000"/>
                <w:sz w:val="18"/>
                <w:szCs w:val="18"/>
                <w:lang w:eastAsia="en-GB"/>
              </w:rPr>
              <w:t>0.118</w:t>
            </w:r>
          </w:p>
        </w:tc>
        <w:tc>
          <w:tcPr>
            <w:tcW w:w="720" w:type="dxa"/>
            <w:shd w:val="clear" w:color="auto" w:fill="auto"/>
            <w:noWrap/>
            <w:vAlign w:val="bottom"/>
            <w:hideMark/>
          </w:tcPr>
          <w:p w14:paraId="704660AB" w14:textId="77777777" w:rsidR="0005660B" w:rsidRPr="00165EE4" w:rsidRDefault="0005660B" w:rsidP="00165EE4">
            <w:pPr>
              <w:spacing w:after="0" w:line="240" w:lineRule="auto"/>
              <w:jc w:val="both"/>
              <w:rPr>
                <w:rFonts w:ascii="Calibri" w:eastAsia="Times New Roman" w:hAnsi="Calibri" w:cs="Calibri"/>
                <w:color w:val="000000"/>
                <w:sz w:val="18"/>
                <w:szCs w:val="18"/>
                <w:lang w:eastAsia="en-GB"/>
              </w:rPr>
            </w:pPr>
            <w:r w:rsidRPr="00165EE4">
              <w:rPr>
                <w:rFonts w:ascii="Calibri" w:eastAsia="Times New Roman" w:hAnsi="Calibri" w:cs="Calibri"/>
                <w:color w:val="000000"/>
                <w:sz w:val="18"/>
                <w:szCs w:val="18"/>
                <w:lang w:eastAsia="en-GB"/>
              </w:rPr>
              <w:t>0.097</w:t>
            </w:r>
          </w:p>
        </w:tc>
        <w:tc>
          <w:tcPr>
            <w:tcW w:w="720" w:type="dxa"/>
            <w:shd w:val="clear" w:color="auto" w:fill="auto"/>
            <w:noWrap/>
            <w:vAlign w:val="bottom"/>
            <w:hideMark/>
          </w:tcPr>
          <w:p w14:paraId="56F76832" w14:textId="77777777" w:rsidR="0005660B" w:rsidRPr="00165EE4" w:rsidRDefault="0005660B" w:rsidP="00165EE4">
            <w:pPr>
              <w:spacing w:after="0" w:line="240" w:lineRule="auto"/>
              <w:jc w:val="both"/>
              <w:rPr>
                <w:rFonts w:ascii="Calibri" w:eastAsia="Times New Roman" w:hAnsi="Calibri" w:cs="Calibri"/>
                <w:color w:val="000000"/>
                <w:sz w:val="18"/>
                <w:szCs w:val="18"/>
                <w:lang w:eastAsia="en-GB"/>
              </w:rPr>
            </w:pPr>
            <w:r w:rsidRPr="00165EE4">
              <w:rPr>
                <w:rFonts w:ascii="Calibri" w:eastAsia="Times New Roman" w:hAnsi="Calibri" w:cs="Calibri"/>
                <w:color w:val="000000"/>
                <w:sz w:val="18"/>
                <w:szCs w:val="18"/>
                <w:lang w:eastAsia="en-GB"/>
              </w:rPr>
              <w:t>0.109</w:t>
            </w:r>
          </w:p>
        </w:tc>
        <w:tc>
          <w:tcPr>
            <w:tcW w:w="720" w:type="dxa"/>
            <w:shd w:val="clear" w:color="auto" w:fill="auto"/>
            <w:noWrap/>
            <w:vAlign w:val="bottom"/>
            <w:hideMark/>
          </w:tcPr>
          <w:p w14:paraId="6C652B8A" w14:textId="77777777" w:rsidR="0005660B" w:rsidRPr="00165EE4" w:rsidRDefault="0005660B" w:rsidP="00165EE4">
            <w:pPr>
              <w:spacing w:after="0" w:line="240" w:lineRule="auto"/>
              <w:jc w:val="both"/>
              <w:rPr>
                <w:rFonts w:ascii="Calibri" w:eastAsia="Times New Roman" w:hAnsi="Calibri" w:cs="Calibri"/>
                <w:color w:val="000000"/>
                <w:sz w:val="18"/>
                <w:szCs w:val="18"/>
                <w:lang w:eastAsia="en-GB"/>
              </w:rPr>
            </w:pPr>
            <w:r w:rsidRPr="00165EE4">
              <w:rPr>
                <w:rFonts w:ascii="Calibri" w:eastAsia="Times New Roman" w:hAnsi="Calibri" w:cs="Calibri"/>
                <w:color w:val="000000"/>
                <w:sz w:val="18"/>
                <w:szCs w:val="18"/>
                <w:lang w:eastAsia="en-GB"/>
              </w:rPr>
              <w:t>0.019</w:t>
            </w:r>
          </w:p>
        </w:tc>
        <w:tc>
          <w:tcPr>
            <w:tcW w:w="236" w:type="dxa"/>
            <w:shd w:val="clear" w:color="auto" w:fill="auto"/>
            <w:noWrap/>
            <w:vAlign w:val="bottom"/>
            <w:hideMark/>
          </w:tcPr>
          <w:p w14:paraId="00444420" w14:textId="77777777" w:rsidR="0005660B" w:rsidRPr="00165EE4" w:rsidRDefault="0005660B" w:rsidP="00165EE4">
            <w:pPr>
              <w:spacing w:after="0" w:line="240" w:lineRule="auto"/>
              <w:jc w:val="both"/>
              <w:rPr>
                <w:rFonts w:ascii="Calibri" w:eastAsia="Times New Roman" w:hAnsi="Calibri" w:cs="Calibri"/>
                <w:color w:val="000000"/>
                <w:sz w:val="18"/>
                <w:szCs w:val="18"/>
                <w:lang w:eastAsia="en-GB"/>
              </w:rPr>
            </w:pPr>
          </w:p>
        </w:tc>
        <w:tc>
          <w:tcPr>
            <w:tcW w:w="663" w:type="dxa"/>
            <w:shd w:val="clear" w:color="auto" w:fill="auto"/>
            <w:noWrap/>
            <w:vAlign w:val="bottom"/>
            <w:hideMark/>
          </w:tcPr>
          <w:p w14:paraId="55F61DD2" w14:textId="77777777" w:rsidR="0005660B" w:rsidRPr="00165EE4" w:rsidRDefault="0005660B" w:rsidP="00165EE4">
            <w:pPr>
              <w:spacing w:after="0" w:line="240" w:lineRule="auto"/>
              <w:jc w:val="both"/>
              <w:rPr>
                <w:rFonts w:ascii="Calibri" w:eastAsia="Times New Roman" w:hAnsi="Calibri" w:cs="Calibri"/>
                <w:color w:val="000000"/>
                <w:sz w:val="18"/>
                <w:szCs w:val="18"/>
                <w:lang w:eastAsia="en-GB"/>
              </w:rPr>
            </w:pPr>
            <w:r w:rsidRPr="00165EE4">
              <w:rPr>
                <w:rFonts w:ascii="Calibri" w:eastAsia="Times New Roman" w:hAnsi="Calibri" w:cs="Calibri"/>
                <w:color w:val="000000"/>
                <w:sz w:val="18"/>
                <w:szCs w:val="18"/>
                <w:lang w:eastAsia="en-GB"/>
              </w:rPr>
              <w:t>0.998</w:t>
            </w:r>
          </w:p>
        </w:tc>
        <w:tc>
          <w:tcPr>
            <w:tcW w:w="1080" w:type="dxa"/>
            <w:shd w:val="clear" w:color="auto" w:fill="auto"/>
            <w:noWrap/>
            <w:vAlign w:val="bottom"/>
            <w:hideMark/>
          </w:tcPr>
          <w:p w14:paraId="5DE2E2D8" w14:textId="77777777" w:rsidR="0005660B" w:rsidRPr="00165EE4" w:rsidRDefault="0005660B" w:rsidP="00165EE4">
            <w:pPr>
              <w:spacing w:after="0" w:line="240" w:lineRule="auto"/>
              <w:jc w:val="both"/>
              <w:rPr>
                <w:rFonts w:ascii="Calibri" w:eastAsia="Times New Roman" w:hAnsi="Calibri" w:cs="Calibri"/>
                <w:color w:val="000000"/>
                <w:sz w:val="18"/>
                <w:szCs w:val="18"/>
                <w:lang w:eastAsia="en-GB"/>
              </w:rPr>
            </w:pPr>
            <w:r w:rsidRPr="00165EE4">
              <w:rPr>
                <w:rFonts w:ascii="Calibri" w:eastAsia="Times New Roman" w:hAnsi="Calibri" w:cs="Calibri"/>
                <w:color w:val="000000"/>
                <w:sz w:val="18"/>
                <w:szCs w:val="18"/>
                <w:lang w:eastAsia="en-GB"/>
              </w:rPr>
              <w:t>0.1426</w:t>
            </w:r>
          </w:p>
        </w:tc>
        <w:tc>
          <w:tcPr>
            <w:tcW w:w="1080" w:type="dxa"/>
          </w:tcPr>
          <w:p w14:paraId="2282E47A" w14:textId="6186E727" w:rsidR="0005660B" w:rsidRPr="00165EE4" w:rsidRDefault="0005660B" w:rsidP="00165EE4">
            <w:pPr>
              <w:spacing w:after="0" w:line="240" w:lineRule="auto"/>
              <w:jc w:val="both"/>
              <w:rPr>
                <w:rFonts w:ascii="Calibri" w:eastAsia="Times New Roman" w:hAnsi="Calibri" w:cs="Calibri"/>
                <w:color w:val="000000"/>
                <w:sz w:val="18"/>
                <w:szCs w:val="18"/>
                <w:lang w:eastAsia="en-GB"/>
              </w:rPr>
            </w:pPr>
            <w:r w:rsidRPr="00165EE4">
              <w:rPr>
                <w:rFonts w:ascii="Calibri" w:eastAsia="Times New Roman" w:hAnsi="Calibri" w:cs="Calibri"/>
                <w:color w:val="000000"/>
                <w:sz w:val="18"/>
                <w:szCs w:val="18"/>
                <w:lang w:eastAsia="en-GB"/>
              </w:rPr>
              <w:t>14.26</w:t>
            </w:r>
          </w:p>
        </w:tc>
        <w:tc>
          <w:tcPr>
            <w:tcW w:w="716" w:type="dxa"/>
          </w:tcPr>
          <w:p w14:paraId="28A6AD63" w14:textId="6530F70F" w:rsidR="0005660B" w:rsidRPr="00165EE4" w:rsidRDefault="0005660B" w:rsidP="00165EE4">
            <w:pPr>
              <w:spacing w:after="0" w:line="240" w:lineRule="auto"/>
              <w:jc w:val="both"/>
              <w:rPr>
                <w:rFonts w:ascii="Calibri" w:eastAsia="Times New Roman" w:hAnsi="Calibri" w:cs="Calibri"/>
                <w:color w:val="000000"/>
                <w:sz w:val="18"/>
                <w:szCs w:val="18"/>
                <w:lang w:eastAsia="en-GB"/>
              </w:rPr>
            </w:pPr>
            <w:r w:rsidRPr="00165EE4">
              <w:rPr>
                <w:rFonts w:ascii="Calibri" w:eastAsia="Times New Roman" w:hAnsi="Calibri" w:cs="Calibri"/>
                <w:color w:val="000000"/>
                <w:sz w:val="18"/>
                <w:szCs w:val="18"/>
                <w:lang w:eastAsia="en-GB"/>
              </w:rPr>
              <w:t>5</w:t>
            </w:r>
          </w:p>
        </w:tc>
      </w:tr>
      <w:tr w:rsidR="0005660B" w:rsidRPr="00165EE4" w14:paraId="04F5D497" w14:textId="452D888B" w:rsidTr="00165EE4">
        <w:trPr>
          <w:trHeight w:val="300"/>
          <w:jc w:val="center"/>
        </w:trPr>
        <w:tc>
          <w:tcPr>
            <w:tcW w:w="758" w:type="dxa"/>
            <w:shd w:val="clear" w:color="auto" w:fill="auto"/>
            <w:noWrap/>
            <w:vAlign w:val="bottom"/>
            <w:hideMark/>
          </w:tcPr>
          <w:p w14:paraId="0BD578B2" w14:textId="77777777" w:rsidR="0005660B" w:rsidRPr="00165EE4" w:rsidRDefault="0005660B" w:rsidP="00165EE4">
            <w:pPr>
              <w:spacing w:after="0" w:line="240" w:lineRule="auto"/>
              <w:jc w:val="both"/>
              <w:rPr>
                <w:rFonts w:ascii="Calibri" w:eastAsia="Times New Roman" w:hAnsi="Calibri" w:cs="Calibri"/>
                <w:color w:val="000000"/>
                <w:sz w:val="18"/>
                <w:szCs w:val="18"/>
                <w:lang w:eastAsia="en-GB"/>
              </w:rPr>
            </w:pPr>
            <w:r w:rsidRPr="00165EE4">
              <w:rPr>
                <w:rFonts w:ascii="Calibri" w:eastAsia="Times New Roman" w:hAnsi="Calibri" w:cs="Calibri"/>
                <w:color w:val="000000"/>
                <w:sz w:val="18"/>
                <w:szCs w:val="18"/>
                <w:lang w:eastAsia="en-GB"/>
              </w:rPr>
              <w:t>F</w:t>
            </w:r>
          </w:p>
        </w:tc>
        <w:tc>
          <w:tcPr>
            <w:tcW w:w="683" w:type="dxa"/>
            <w:shd w:val="clear" w:color="auto" w:fill="auto"/>
            <w:noWrap/>
            <w:vAlign w:val="bottom"/>
            <w:hideMark/>
          </w:tcPr>
          <w:p w14:paraId="1783FB24" w14:textId="77777777" w:rsidR="0005660B" w:rsidRPr="00165EE4" w:rsidRDefault="0005660B" w:rsidP="00165EE4">
            <w:pPr>
              <w:spacing w:after="0" w:line="240" w:lineRule="auto"/>
              <w:jc w:val="both"/>
              <w:rPr>
                <w:rFonts w:ascii="Calibri" w:eastAsia="Times New Roman" w:hAnsi="Calibri" w:cs="Calibri"/>
                <w:color w:val="000000"/>
                <w:sz w:val="18"/>
                <w:szCs w:val="18"/>
                <w:lang w:eastAsia="en-GB"/>
              </w:rPr>
            </w:pPr>
            <w:r w:rsidRPr="00165EE4">
              <w:rPr>
                <w:rFonts w:ascii="Calibri" w:eastAsia="Times New Roman" w:hAnsi="Calibri" w:cs="Calibri"/>
                <w:color w:val="000000"/>
                <w:sz w:val="18"/>
                <w:szCs w:val="18"/>
                <w:lang w:eastAsia="en-GB"/>
              </w:rPr>
              <w:t>0.516</w:t>
            </w:r>
          </w:p>
        </w:tc>
        <w:tc>
          <w:tcPr>
            <w:tcW w:w="720" w:type="dxa"/>
            <w:shd w:val="clear" w:color="auto" w:fill="auto"/>
            <w:noWrap/>
            <w:vAlign w:val="bottom"/>
            <w:hideMark/>
          </w:tcPr>
          <w:p w14:paraId="3D464994" w14:textId="77777777" w:rsidR="0005660B" w:rsidRPr="00165EE4" w:rsidRDefault="0005660B" w:rsidP="00165EE4">
            <w:pPr>
              <w:spacing w:after="0" w:line="240" w:lineRule="auto"/>
              <w:jc w:val="both"/>
              <w:rPr>
                <w:rFonts w:ascii="Calibri" w:eastAsia="Times New Roman" w:hAnsi="Calibri" w:cs="Calibri"/>
                <w:color w:val="000000"/>
                <w:sz w:val="18"/>
                <w:szCs w:val="18"/>
                <w:lang w:eastAsia="en-GB"/>
              </w:rPr>
            </w:pPr>
            <w:r w:rsidRPr="00165EE4">
              <w:rPr>
                <w:rFonts w:ascii="Calibri" w:eastAsia="Times New Roman" w:hAnsi="Calibri" w:cs="Calibri"/>
                <w:color w:val="000000"/>
                <w:sz w:val="18"/>
                <w:szCs w:val="18"/>
                <w:lang w:eastAsia="en-GB"/>
              </w:rPr>
              <w:t>0.170</w:t>
            </w:r>
          </w:p>
        </w:tc>
        <w:tc>
          <w:tcPr>
            <w:tcW w:w="627" w:type="dxa"/>
            <w:shd w:val="clear" w:color="auto" w:fill="auto"/>
            <w:noWrap/>
            <w:vAlign w:val="bottom"/>
            <w:hideMark/>
          </w:tcPr>
          <w:p w14:paraId="4C8180C4" w14:textId="77777777" w:rsidR="0005660B" w:rsidRPr="00165EE4" w:rsidRDefault="0005660B" w:rsidP="00165EE4">
            <w:pPr>
              <w:spacing w:after="0" w:line="240" w:lineRule="auto"/>
              <w:jc w:val="both"/>
              <w:rPr>
                <w:rFonts w:ascii="Calibri" w:eastAsia="Times New Roman" w:hAnsi="Calibri" w:cs="Calibri"/>
                <w:color w:val="000000"/>
                <w:sz w:val="18"/>
                <w:szCs w:val="18"/>
                <w:lang w:eastAsia="en-GB"/>
              </w:rPr>
            </w:pPr>
            <w:r w:rsidRPr="00165EE4">
              <w:rPr>
                <w:rFonts w:ascii="Calibri" w:eastAsia="Times New Roman" w:hAnsi="Calibri" w:cs="Calibri"/>
                <w:color w:val="000000"/>
                <w:sz w:val="18"/>
                <w:szCs w:val="18"/>
                <w:lang w:eastAsia="en-GB"/>
              </w:rPr>
              <w:t>0.153</w:t>
            </w:r>
          </w:p>
        </w:tc>
        <w:tc>
          <w:tcPr>
            <w:tcW w:w="633" w:type="dxa"/>
            <w:shd w:val="clear" w:color="auto" w:fill="auto"/>
            <w:noWrap/>
            <w:vAlign w:val="bottom"/>
            <w:hideMark/>
          </w:tcPr>
          <w:p w14:paraId="1F35BC6B" w14:textId="77777777" w:rsidR="0005660B" w:rsidRPr="00165EE4" w:rsidRDefault="0005660B" w:rsidP="00165EE4">
            <w:pPr>
              <w:spacing w:after="0" w:line="240" w:lineRule="auto"/>
              <w:jc w:val="both"/>
              <w:rPr>
                <w:rFonts w:ascii="Calibri" w:eastAsia="Times New Roman" w:hAnsi="Calibri" w:cs="Calibri"/>
                <w:color w:val="000000"/>
                <w:sz w:val="18"/>
                <w:szCs w:val="18"/>
                <w:lang w:eastAsia="en-GB"/>
              </w:rPr>
            </w:pPr>
            <w:r w:rsidRPr="00165EE4">
              <w:rPr>
                <w:rFonts w:ascii="Calibri" w:eastAsia="Times New Roman" w:hAnsi="Calibri" w:cs="Calibri"/>
                <w:color w:val="000000"/>
                <w:sz w:val="18"/>
                <w:szCs w:val="18"/>
                <w:lang w:eastAsia="en-GB"/>
              </w:rPr>
              <w:t>0.166</w:t>
            </w:r>
          </w:p>
        </w:tc>
        <w:tc>
          <w:tcPr>
            <w:tcW w:w="720" w:type="dxa"/>
            <w:shd w:val="clear" w:color="auto" w:fill="auto"/>
            <w:noWrap/>
            <w:vAlign w:val="bottom"/>
            <w:hideMark/>
          </w:tcPr>
          <w:p w14:paraId="6B8A06D9" w14:textId="77777777" w:rsidR="0005660B" w:rsidRPr="00165EE4" w:rsidRDefault="0005660B" w:rsidP="00165EE4">
            <w:pPr>
              <w:spacing w:after="0" w:line="240" w:lineRule="auto"/>
              <w:jc w:val="both"/>
              <w:rPr>
                <w:rFonts w:ascii="Calibri" w:eastAsia="Times New Roman" w:hAnsi="Calibri" w:cs="Calibri"/>
                <w:color w:val="000000"/>
                <w:sz w:val="18"/>
                <w:szCs w:val="18"/>
                <w:lang w:eastAsia="en-GB"/>
              </w:rPr>
            </w:pPr>
            <w:r w:rsidRPr="00165EE4">
              <w:rPr>
                <w:rFonts w:ascii="Calibri" w:eastAsia="Times New Roman" w:hAnsi="Calibri" w:cs="Calibri"/>
                <w:color w:val="000000"/>
                <w:sz w:val="18"/>
                <w:szCs w:val="18"/>
                <w:lang w:eastAsia="en-GB"/>
              </w:rPr>
              <w:t>0.261</w:t>
            </w:r>
          </w:p>
        </w:tc>
        <w:tc>
          <w:tcPr>
            <w:tcW w:w="720" w:type="dxa"/>
            <w:shd w:val="clear" w:color="auto" w:fill="auto"/>
            <w:noWrap/>
            <w:vAlign w:val="bottom"/>
            <w:hideMark/>
          </w:tcPr>
          <w:p w14:paraId="29359298" w14:textId="77777777" w:rsidR="0005660B" w:rsidRPr="00165EE4" w:rsidRDefault="0005660B" w:rsidP="00165EE4">
            <w:pPr>
              <w:spacing w:after="0" w:line="240" w:lineRule="auto"/>
              <w:jc w:val="both"/>
              <w:rPr>
                <w:rFonts w:ascii="Calibri" w:eastAsia="Times New Roman" w:hAnsi="Calibri" w:cs="Calibri"/>
                <w:color w:val="000000"/>
                <w:sz w:val="18"/>
                <w:szCs w:val="18"/>
                <w:lang w:eastAsia="en-GB"/>
              </w:rPr>
            </w:pPr>
            <w:r w:rsidRPr="00165EE4">
              <w:rPr>
                <w:rFonts w:ascii="Calibri" w:eastAsia="Times New Roman" w:hAnsi="Calibri" w:cs="Calibri"/>
                <w:color w:val="000000"/>
                <w:sz w:val="18"/>
                <w:szCs w:val="18"/>
                <w:lang w:eastAsia="en-GB"/>
              </w:rPr>
              <w:t>0.294</w:t>
            </w:r>
          </w:p>
        </w:tc>
        <w:tc>
          <w:tcPr>
            <w:tcW w:w="720" w:type="dxa"/>
            <w:shd w:val="clear" w:color="auto" w:fill="auto"/>
            <w:noWrap/>
            <w:vAlign w:val="bottom"/>
            <w:hideMark/>
          </w:tcPr>
          <w:p w14:paraId="07458A18" w14:textId="77777777" w:rsidR="0005660B" w:rsidRPr="00165EE4" w:rsidRDefault="0005660B" w:rsidP="00165EE4">
            <w:pPr>
              <w:spacing w:after="0" w:line="240" w:lineRule="auto"/>
              <w:jc w:val="both"/>
              <w:rPr>
                <w:rFonts w:ascii="Calibri" w:eastAsia="Times New Roman" w:hAnsi="Calibri" w:cs="Calibri"/>
                <w:color w:val="000000"/>
                <w:sz w:val="18"/>
                <w:szCs w:val="18"/>
                <w:lang w:eastAsia="en-GB"/>
              </w:rPr>
            </w:pPr>
            <w:r w:rsidRPr="00165EE4">
              <w:rPr>
                <w:rFonts w:ascii="Calibri" w:eastAsia="Times New Roman" w:hAnsi="Calibri" w:cs="Calibri"/>
                <w:color w:val="000000"/>
                <w:sz w:val="18"/>
                <w:szCs w:val="18"/>
                <w:lang w:eastAsia="en-GB"/>
              </w:rPr>
              <w:t>0.038</w:t>
            </w:r>
          </w:p>
        </w:tc>
        <w:tc>
          <w:tcPr>
            <w:tcW w:w="236" w:type="dxa"/>
            <w:shd w:val="clear" w:color="auto" w:fill="auto"/>
            <w:noWrap/>
            <w:vAlign w:val="bottom"/>
            <w:hideMark/>
          </w:tcPr>
          <w:p w14:paraId="11CF6907" w14:textId="77777777" w:rsidR="0005660B" w:rsidRPr="00165EE4" w:rsidRDefault="0005660B" w:rsidP="00165EE4">
            <w:pPr>
              <w:spacing w:after="0" w:line="240" w:lineRule="auto"/>
              <w:jc w:val="both"/>
              <w:rPr>
                <w:rFonts w:ascii="Calibri" w:eastAsia="Times New Roman" w:hAnsi="Calibri" w:cs="Calibri"/>
                <w:color w:val="000000"/>
                <w:sz w:val="18"/>
                <w:szCs w:val="18"/>
                <w:lang w:eastAsia="en-GB"/>
              </w:rPr>
            </w:pPr>
          </w:p>
        </w:tc>
        <w:tc>
          <w:tcPr>
            <w:tcW w:w="663" w:type="dxa"/>
            <w:shd w:val="clear" w:color="auto" w:fill="auto"/>
            <w:noWrap/>
            <w:vAlign w:val="bottom"/>
            <w:hideMark/>
          </w:tcPr>
          <w:p w14:paraId="5CFCEEC2" w14:textId="77777777" w:rsidR="0005660B" w:rsidRPr="00165EE4" w:rsidRDefault="0005660B" w:rsidP="00165EE4">
            <w:pPr>
              <w:spacing w:after="0" w:line="240" w:lineRule="auto"/>
              <w:jc w:val="both"/>
              <w:rPr>
                <w:rFonts w:ascii="Calibri" w:eastAsia="Times New Roman" w:hAnsi="Calibri" w:cs="Calibri"/>
                <w:color w:val="000000"/>
                <w:sz w:val="18"/>
                <w:szCs w:val="18"/>
                <w:lang w:eastAsia="en-GB"/>
              </w:rPr>
            </w:pPr>
            <w:r w:rsidRPr="00165EE4">
              <w:rPr>
                <w:rFonts w:ascii="Calibri" w:eastAsia="Times New Roman" w:hAnsi="Calibri" w:cs="Calibri"/>
                <w:color w:val="000000"/>
                <w:sz w:val="18"/>
                <w:szCs w:val="18"/>
                <w:lang w:eastAsia="en-GB"/>
              </w:rPr>
              <w:t>1.599</w:t>
            </w:r>
          </w:p>
        </w:tc>
        <w:tc>
          <w:tcPr>
            <w:tcW w:w="1080" w:type="dxa"/>
            <w:shd w:val="clear" w:color="auto" w:fill="auto"/>
            <w:noWrap/>
            <w:vAlign w:val="bottom"/>
            <w:hideMark/>
          </w:tcPr>
          <w:p w14:paraId="6E6071AC" w14:textId="77777777" w:rsidR="0005660B" w:rsidRPr="00165EE4" w:rsidRDefault="0005660B" w:rsidP="00165EE4">
            <w:pPr>
              <w:spacing w:after="0" w:line="240" w:lineRule="auto"/>
              <w:jc w:val="both"/>
              <w:rPr>
                <w:rFonts w:ascii="Calibri" w:eastAsia="Times New Roman" w:hAnsi="Calibri" w:cs="Calibri"/>
                <w:color w:val="000000"/>
                <w:sz w:val="18"/>
                <w:szCs w:val="18"/>
                <w:lang w:eastAsia="en-GB"/>
              </w:rPr>
            </w:pPr>
            <w:r w:rsidRPr="00165EE4">
              <w:rPr>
                <w:rFonts w:ascii="Calibri" w:eastAsia="Times New Roman" w:hAnsi="Calibri" w:cs="Calibri"/>
                <w:color w:val="000000"/>
                <w:sz w:val="18"/>
                <w:szCs w:val="18"/>
                <w:lang w:eastAsia="en-GB"/>
              </w:rPr>
              <w:t>0.2285</w:t>
            </w:r>
          </w:p>
        </w:tc>
        <w:tc>
          <w:tcPr>
            <w:tcW w:w="1080" w:type="dxa"/>
          </w:tcPr>
          <w:p w14:paraId="65E7355B" w14:textId="4578BF1B" w:rsidR="0005660B" w:rsidRPr="00165EE4" w:rsidRDefault="0005660B" w:rsidP="00165EE4">
            <w:pPr>
              <w:spacing w:after="0" w:line="240" w:lineRule="auto"/>
              <w:jc w:val="both"/>
              <w:rPr>
                <w:rFonts w:ascii="Calibri" w:eastAsia="Times New Roman" w:hAnsi="Calibri" w:cs="Calibri"/>
                <w:color w:val="000000"/>
                <w:sz w:val="18"/>
                <w:szCs w:val="18"/>
                <w:lang w:eastAsia="en-GB"/>
              </w:rPr>
            </w:pPr>
            <w:r w:rsidRPr="00165EE4">
              <w:rPr>
                <w:rFonts w:ascii="Calibri" w:eastAsia="Times New Roman" w:hAnsi="Calibri" w:cs="Calibri"/>
                <w:color w:val="000000"/>
                <w:sz w:val="18"/>
                <w:szCs w:val="18"/>
                <w:lang w:eastAsia="en-GB"/>
              </w:rPr>
              <w:t>22.85</w:t>
            </w:r>
          </w:p>
        </w:tc>
        <w:tc>
          <w:tcPr>
            <w:tcW w:w="716" w:type="dxa"/>
          </w:tcPr>
          <w:p w14:paraId="16D491AC" w14:textId="1283D0A0" w:rsidR="0005660B" w:rsidRPr="00165EE4" w:rsidRDefault="0005660B" w:rsidP="00165EE4">
            <w:pPr>
              <w:spacing w:after="0" w:line="240" w:lineRule="auto"/>
              <w:jc w:val="both"/>
              <w:rPr>
                <w:rFonts w:ascii="Calibri" w:eastAsia="Times New Roman" w:hAnsi="Calibri" w:cs="Calibri"/>
                <w:color w:val="000000"/>
                <w:sz w:val="18"/>
                <w:szCs w:val="18"/>
                <w:lang w:eastAsia="en-GB"/>
              </w:rPr>
            </w:pPr>
            <w:r w:rsidRPr="00165EE4">
              <w:rPr>
                <w:rFonts w:ascii="Calibri" w:eastAsia="Times New Roman" w:hAnsi="Calibri" w:cs="Calibri"/>
                <w:color w:val="000000"/>
                <w:sz w:val="18"/>
                <w:szCs w:val="18"/>
                <w:lang w:eastAsia="en-GB"/>
              </w:rPr>
              <w:t>1</w:t>
            </w:r>
          </w:p>
        </w:tc>
      </w:tr>
      <w:tr w:rsidR="0005660B" w:rsidRPr="00165EE4" w14:paraId="024B0760" w14:textId="59CAFB7A" w:rsidTr="00165EE4">
        <w:trPr>
          <w:trHeight w:val="300"/>
          <w:jc w:val="center"/>
        </w:trPr>
        <w:tc>
          <w:tcPr>
            <w:tcW w:w="758" w:type="dxa"/>
            <w:shd w:val="clear" w:color="auto" w:fill="auto"/>
            <w:noWrap/>
            <w:vAlign w:val="bottom"/>
            <w:hideMark/>
          </w:tcPr>
          <w:p w14:paraId="65E95721" w14:textId="77777777" w:rsidR="0005660B" w:rsidRPr="00165EE4" w:rsidRDefault="0005660B" w:rsidP="00165EE4">
            <w:pPr>
              <w:spacing w:after="0" w:line="240" w:lineRule="auto"/>
              <w:jc w:val="both"/>
              <w:rPr>
                <w:rFonts w:ascii="Calibri" w:eastAsia="Times New Roman" w:hAnsi="Calibri" w:cs="Calibri"/>
                <w:color w:val="000000"/>
                <w:sz w:val="18"/>
                <w:szCs w:val="18"/>
                <w:lang w:eastAsia="en-GB"/>
              </w:rPr>
            </w:pPr>
            <w:r w:rsidRPr="00165EE4">
              <w:rPr>
                <w:rFonts w:ascii="Calibri" w:eastAsia="Times New Roman" w:hAnsi="Calibri" w:cs="Calibri"/>
                <w:color w:val="000000"/>
                <w:sz w:val="18"/>
                <w:szCs w:val="18"/>
                <w:lang w:eastAsia="en-GB"/>
              </w:rPr>
              <w:t>G</w:t>
            </w:r>
          </w:p>
        </w:tc>
        <w:tc>
          <w:tcPr>
            <w:tcW w:w="683" w:type="dxa"/>
            <w:shd w:val="clear" w:color="auto" w:fill="auto"/>
            <w:noWrap/>
            <w:vAlign w:val="bottom"/>
            <w:hideMark/>
          </w:tcPr>
          <w:p w14:paraId="43C0889F" w14:textId="77777777" w:rsidR="0005660B" w:rsidRPr="00165EE4" w:rsidRDefault="0005660B" w:rsidP="00165EE4">
            <w:pPr>
              <w:spacing w:after="0" w:line="240" w:lineRule="auto"/>
              <w:jc w:val="both"/>
              <w:rPr>
                <w:rFonts w:ascii="Calibri" w:eastAsia="Times New Roman" w:hAnsi="Calibri" w:cs="Calibri"/>
                <w:color w:val="000000"/>
                <w:sz w:val="18"/>
                <w:szCs w:val="18"/>
                <w:lang w:eastAsia="en-GB"/>
              </w:rPr>
            </w:pPr>
            <w:r w:rsidRPr="00165EE4">
              <w:rPr>
                <w:rFonts w:ascii="Calibri" w:eastAsia="Times New Roman" w:hAnsi="Calibri" w:cs="Calibri"/>
                <w:color w:val="000000"/>
                <w:sz w:val="18"/>
                <w:szCs w:val="18"/>
                <w:lang w:eastAsia="en-GB"/>
              </w:rPr>
              <w:t>0.352</w:t>
            </w:r>
          </w:p>
        </w:tc>
        <w:tc>
          <w:tcPr>
            <w:tcW w:w="720" w:type="dxa"/>
            <w:shd w:val="clear" w:color="auto" w:fill="auto"/>
            <w:noWrap/>
            <w:vAlign w:val="bottom"/>
            <w:hideMark/>
          </w:tcPr>
          <w:p w14:paraId="4C460A5C" w14:textId="77777777" w:rsidR="0005660B" w:rsidRPr="00165EE4" w:rsidRDefault="0005660B" w:rsidP="00165EE4">
            <w:pPr>
              <w:spacing w:after="0" w:line="240" w:lineRule="auto"/>
              <w:jc w:val="both"/>
              <w:rPr>
                <w:rFonts w:ascii="Calibri" w:eastAsia="Times New Roman" w:hAnsi="Calibri" w:cs="Calibri"/>
                <w:color w:val="000000"/>
                <w:sz w:val="18"/>
                <w:szCs w:val="18"/>
                <w:lang w:eastAsia="en-GB"/>
              </w:rPr>
            </w:pPr>
            <w:r w:rsidRPr="00165EE4">
              <w:rPr>
                <w:rFonts w:ascii="Calibri" w:eastAsia="Times New Roman" w:hAnsi="Calibri" w:cs="Calibri"/>
                <w:color w:val="000000"/>
                <w:sz w:val="18"/>
                <w:szCs w:val="18"/>
                <w:lang w:eastAsia="en-GB"/>
              </w:rPr>
              <w:t>0.149</w:t>
            </w:r>
          </w:p>
        </w:tc>
        <w:tc>
          <w:tcPr>
            <w:tcW w:w="627" w:type="dxa"/>
            <w:shd w:val="clear" w:color="auto" w:fill="auto"/>
            <w:noWrap/>
            <w:vAlign w:val="bottom"/>
            <w:hideMark/>
          </w:tcPr>
          <w:p w14:paraId="36085A04" w14:textId="77777777" w:rsidR="0005660B" w:rsidRPr="00165EE4" w:rsidRDefault="0005660B" w:rsidP="00165EE4">
            <w:pPr>
              <w:spacing w:after="0" w:line="240" w:lineRule="auto"/>
              <w:jc w:val="both"/>
              <w:rPr>
                <w:rFonts w:ascii="Calibri" w:eastAsia="Times New Roman" w:hAnsi="Calibri" w:cs="Calibri"/>
                <w:color w:val="000000"/>
                <w:sz w:val="18"/>
                <w:szCs w:val="18"/>
                <w:lang w:eastAsia="en-GB"/>
              </w:rPr>
            </w:pPr>
            <w:r w:rsidRPr="00165EE4">
              <w:rPr>
                <w:rFonts w:ascii="Calibri" w:eastAsia="Times New Roman" w:hAnsi="Calibri" w:cs="Calibri"/>
                <w:color w:val="000000"/>
                <w:sz w:val="18"/>
                <w:szCs w:val="18"/>
                <w:lang w:eastAsia="en-GB"/>
              </w:rPr>
              <w:t>0.072</w:t>
            </w:r>
          </w:p>
        </w:tc>
        <w:tc>
          <w:tcPr>
            <w:tcW w:w="633" w:type="dxa"/>
            <w:shd w:val="clear" w:color="auto" w:fill="auto"/>
            <w:noWrap/>
            <w:vAlign w:val="bottom"/>
            <w:hideMark/>
          </w:tcPr>
          <w:p w14:paraId="7972292F" w14:textId="77777777" w:rsidR="0005660B" w:rsidRPr="00165EE4" w:rsidRDefault="0005660B" w:rsidP="00165EE4">
            <w:pPr>
              <w:spacing w:after="0" w:line="240" w:lineRule="auto"/>
              <w:jc w:val="both"/>
              <w:rPr>
                <w:rFonts w:ascii="Calibri" w:eastAsia="Times New Roman" w:hAnsi="Calibri" w:cs="Calibri"/>
                <w:color w:val="000000"/>
                <w:sz w:val="18"/>
                <w:szCs w:val="18"/>
                <w:lang w:eastAsia="en-GB"/>
              </w:rPr>
            </w:pPr>
            <w:r w:rsidRPr="00165EE4">
              <w:rPr>
                <w:rFonts w:ascii="Calibri" w:eastAsia="Times New Roman" w:hAnsi="Calibri" w:cs="Calibri"/>
                <w:color w:val="000000"/>
                <w:sz w:val="18"/>
                <w:szCs w:val="18"/>
                <w:lang w:eastAsia="en-GB"/>
              </w:rPr>
              <w:t>0.120</w:t>
            </w:r>
          </w:p>
        </w:tc>
        <w:tc>
          <w:tcPr>
            <w:tcW w:w="720" w:type="dxa"/>
            <w:shd w:val="clear" w:color="auto" w:fill="auto"/>
            <w:noWrap/>
            <w:vAlign w:val="bottom"/>
            <w:hideMark/>
          </w:tcPr>
          <w:p w14:paraId="2BA2F932" w14:textId="77777777" w:rsidR="0005660B" w:rsidRPr="00165EE4" w:rsidRDefault="0005660B" w:rsidP="00165EE4">
            <w:pPr>
              <w:spacing w:after="0" w:line="240" w:lineRule="auto"/>
              <w:jc w:val="both"/>
              <w:rPr>
                <w:rFonts w:ascii="Calibri" w:eastAsia="Times New Roman" w:hAnsi="Calibri" w:cs="Calibri"/>
                <w:color w:val="000000"/>
                <w:sz w:val="18"/>
                <w:szCs w:val="18"/>
                <w:lang w:eastAsia="en-GB"/>
              </w:rPr>
            </w:pPr>
            <w:r w:rsidRPr="00165EE4">
              <w:rPr>
                <w:rFonts w:ascii="Calibri" w:eastAsia="Times New Roman" w:hAnsi="Calibri" w:cs="Calibri"/>
                <w:color w:val="000000"/>
                <w:sz w:val="18"/>
                <w:szCs w:val="18"/>
                <w:lang w:eastAsia="en-GB"/>
              </w:rPr>
              <w:t>0.167</w:t>
            </w:r>
          </w:p>
        </w:tc>
        <w:tc>
          <w:tcPr>
            <w:tcW w:w="720" w:type="dxa"/>
            <w:shd w:val="clear" w:color="auto" w:fill="auto"/>
            <w:noWrap/>
            <w:vAlign w:val="bottom"/>
            <w:hideMark/>
          </w:tcPr>
          <w:p w14:paraId="263EB63A" w14:textId="77777777" w:rsidR="0005660B" w:rsidRPr="00165EE4" w:rsidRDefault="0005660B" w:rsidP="00165EE4">
            <w:pPr>
              <w:spacing w:after="0" w:line="240" w:lineRule="auto"/>
              <w:jc w:val="both"/>
              <w:rPr>
                <w:rFonts w:ascii="Calibri" w:eastAsia="Times New Roman" w:hAnsi="Calibri" w:cs="Calibri"/>
                <w:color w:val="000000"/>
                <w:sz w:val="18"/>
                <w:szCs w:val="18"/>
                <w:lang w:eastAsia="en-GB"/>
              </w:rPr>
            </w:pPr>
            <w:r w:rsidRPr="00165EE4">
              <w:rPr>
                <w:rFonts w:ascii="Calibri" w:eastAsia="Times New Roman" w:hAnsi="Calibri" w:cs="Calibri"/>
                <w:color w:val="000000"/>
                <w:sz w:val="18"/>
                <w:szCs w:val="18"/>
                <w:lang w:eastAsia="en-GB"/>
              </w:rPr>
              <w:t>0.337</w:t>
            </w:r>
          </w:p>
        </w:tc>
        <w:tc>
          <w:tcPr>
            <w:tcW w:w="720" w:type="dxa"/>
            <w:shd w:val="clear" w:color="auto" w:fill="auto"/>
            <w:noWrap/>
            <w:vAlign w:val="bottom"/>
            <w:hideMark/>
          </w:tcPr>
          <w:p w14:paraId="4EE19859" w14:textId="77777777" w:rsidR="0005660B" w:rsidRPr="00165EE4" w:rsidRDefault="0005660B" w:rsidP="00165EE4">
            <w:pPr>
              <w:spacing w:after="0" w:line="240" w:lineRule="auto"/>
              <w:jc w:val="both"/>
              <w:rPr>
                <w:rFonts w:ascii="Calibri" w:eastAsia="Times New Roman" w:hAnsi="Calibri" w:cs="Calibri"/>
                <w:color w:val="000000"/>
                <w:sz w:val="18"/>
                <w:szCs w:val="18"/>
                <w:lang w:eastAsia="en-GB"/>
              </w:rPr>
            </w:pPr>
            <w:r w:rsidRPr="00165EE4">
              <w:rPr>
                <w:rFonts w:ascii="Calibri" w:eastAsia="Times New Roman" w:hAnsi="Calibri" w:cs="Calibri"/>
                <w:color w:val="000000"/>
                <w:sz w:val="18"/>
                <w:szCs w:val="18"/>
                <w:lang w:eastAsia="en-GB"/>
              </w:rPr>
              <w:t>0.043</w:t>
            </w:r>
          </w:p>
        </w:tc>
        <w:tc>
          <w:tcPr>
            <w:tcW w:w="236" w:type="dxa"/>
            <w:shd w:val="clear" w:color="auto" w:fill="auto"/>
            <w:noWrap/>
            <w:vAlign w:val="bottom"/>
            <w:hideMark/>
          </w:tcPr>
          <w:p w14:paraId="3F9E80E6" w14:textId="77777777" w:rsidR="0005660B" w:rsidRPr="00165EE4" w:rsidRDefault="0005660B" w:rsidP="00165EE4">
            <w:pPr>
              <w:spacing w:after="0" w:line="240" w:lineRule="auto"/>
              <w:jc w:val="both"/>
              <w:rPr>
                <w:rFonts w:ascii="Calibri" w:eastAsia="Times New Roman" w:hAnsi="Calibri" w:cs="Calibri"/>
                <w:color w:val="000000"/>
                <w:sz w:val="18"/>
                <w:szCs w:val="18"/>
                <w:lang w:eastAsia="en-GB"/>
              </w:rPr>
            </w:pPr>
          </w:p>
        </w:tc>
        <w:tc>
          <w:tcPr>
            <w:tcW w:w="663" w:type="dxa"/>
            <w:shd w:val="clear" w:color="auto" w:fill="auto"/>
            <w:noWrap/>
            <w:vAlign w:val="bottom"/>
            <w:hideMark/>
          </w:tcPr>
          <w:p w14:paraId="3EC3C6FB" w14:textId="77777777" w:rsidR="0005660B" w:rsidRPr="00165EE4" w:rsidRDefault="0005660B" w:rsidP="00165EE4">
            <w:pPr>
              <w:spacing w:after="0" w:line="240" w:lineRule="auto"/>
              <w:jc w:val="both"/>
              <w:rPr>
                <w:rFonts w:ascii="Calibri" w:eastAsia="Times New Roman" w:hAnsi="Calibri" w:cs="Calibri"/>
                <w:color w:val="000000"/>
                <w:sz w:val="18"/>
                <w:szCs w:val="18"/>
                <w:lang w:eastAsia="en-GB"/>
              </w:rPr>
            </w:pPr>
            <w:r w:rsidRPr="00165EE4">
              <w:rPr>
                <w:rFonts w:ascii="Calibri" w:eastAsia="Times New Roman" w:hAnsi="Calibri" w:cs="Calibri"/>
                <w:color w:val="000000"/>
                <w:sz w:val="18"/>
                <w:szCs w:val="18"/>
                <w:lang w:eastAsia="en-GB"/>
              </w:rPr>
              <w:t>1.241</w:t>
            </w:r>
          </w:p>
        </w:tc>
        <w:tc>
          <w:tcPr>
            <w:tcW w:w="1080" w:type="dxa"/>
            <w:shd w:val="clear" w:color="auto" w:fill="auto"/>
            <w:noWrap/>
            <w:vAlign w:val="bottom"/>
            <w:hideMark/>
          </w:tcPr>
          <w:p w14:paraId="77B55356" w14:textId="77777777" w:rsidR="0005660B" w:rsidRPr="00165EE4" w:rsidRDefault="0005660B" w:rsidP="00165EE4">
            <w:pPr>
              <w:spacing w:after="0" w:line="240" w:lineRule="auto"/>
              <w:jc w:val="both"/>
              <w:rPr>
                <w:rFonts w:ascii="Calibri" w:eastAsia="Times New Roman" w:hAnsi="Calibri" w:cs="Calibri"/>
                <w:color w:val="000000"/>
                <w:sz w:val="18"/>
                <w:szCs w:val="18"/>
                <w:lang w:eastAsia="en-GB"/>
              </w:rPr>
            </w:pPr>
            <w:r w:rsidRPr="00165EE4">
              <w:rPr>
                <w:rFonts w:ascii="Calibri" w:eastAsia="Times New Roman" w:hAnsi="Calibri" w:cs="Calibri"/>
                <w:color w:val="000000"/>
                <w:sz w:val="18"/>
                <w:szCs w:val="18"/>
                <w:lang w:eastAsia="en-GB"/>
              </w:rPr>
              <w:t>0.1772</w:t>
            </w:r>
          </w:p>
        </w:tc>
        <w:tc>
          <w:tcPr>
            <w:tcW w:w="1080" w:type="dxa"/>
          </w:tcPr>
          <w:p w14:paraId="26831CD1" w14:textId="5D8E648F" w:rsidR="0005660B" w:rsidRPr="00165EE4" w:rsidRDefault="0005660B" w:rsidP="00165EE4">
            <w:pPr>
              <w:spacing w:after="0" w:line="240" w:lineRule="auto"/>
              <w:jc w:val="both"/>
              <w:rPr>
                <w:rFonts w:ascii="Calibri" w:eastAsia="Times New Roman" w:hAnsi="Calibri" w:cs="Calibri"/>
                <w:color w:val="000000"/>
                <w:sz w:val="18"/>
                <w:szCs w:val="18"/>
                <w:lang w:eastAsia="en-GB"/>
              </w:rPr>
            </w:pPr>
            <w:r w:rsidRPr="00165EE4">
              <w:rPr>
                <w:rFonts w:ascii="Calibri" w:eastAsia="Times New Roman" w:hAnsi="Calibri" w:cs="Calibri"/>
                <w:color w:val="000000"/>
                <w:sz w:val="18"/>
                <w:szCs w:val="18"/>
                <w:lang w:eastAsia="en-GB"/>
              </w:rPr>
              <w:t>17.72</w:t>
            </w:r>
          </w:p>
        </w:tc>
        <w:tc>
          <w:tcPr>
            <w:tcW w:w="716" w:type="dxa"/>
          </w:tcPr>
          <w:p w14:paraId="3BC65E00" w14:textId="71F6DCD7" w:rsidR="0005660B" w:rsidRPr="00165EE4" w:rsidRDefault="0005660B" w:rsidP="00165EE4">
            <w:pPr>
              <w:spacing w:after="0" w:line="240" w:lineRule="auto"/>
              <w:jc w:val="both"/>
              <w:rPr>
                <w:rFonts w:ascii="Calibri" w:eastAsia="Times New Roman" w:hAnsi="Calibri" w:cs="Calibri"/>
                <w:color w:val="000000"/>
                <w:sz w:val="18"/>
                <w:szCs w:val="18"/>
                <w:lang w:eastAsia="en-GB"/>
              </w:rPr>
            </w:pPr>
            <w:r w:rsidRPr="00165EE4">
              <w:rPr>
                <w:rFonts w:ascii="Calibri" w:eastAsia="Times New Roman" w:hAnsi="Calibri" w:cs="Calibri"/>
                <w:color w:val="000000"/>
                <w:sz w:val="18"/>
                <w:szCs w:val="18"/>
                <w:lang w:eastAsia="en-GB"/>
              </w:rPr>
              <w:t>2</w:t>
            </w:r>
          </w:p>
        </w:tc>
      </w:tr>
      <w:tr w:rsidR="0005660B" w:rsidRPr="00165EE4" w14:paraId="66B25126" w14:textId="34D766AC" w:rsidTr="00165EE4">
        <w:trPr>
          <w:trHeight w:val="300"/>
          <w:jc w:val="center"/>
        </w:trPr>
        <w:tc>
          <w:tcPr>
            <w:tcW w:w="758" w:type="dxa"/>
            <w:shd w:val="clear" w:color="auto" w:fill="auto"/>
            <w:noWrap/>
            <w:vAlign w:val="bottom"/>
            <w:hideMark/>
          </w:tcPr>
          <w:p w14:paraId="1366AE8B" w14:textId="77777777" w:rsidR="0005660B" w:rsidRPr="00165EE4" w:rsidRDefault="0005660B" w:rsidP="00165EE4">
            <w:pPr>
              <w:spacing w:after="0" w:line="240" w:lineRule="auto"/>
              <w:jc w:val="both"/>
              <w:rPr>
                <w:rFonts w:ascii="Calibri" w:eastAsia="Times New Roman" w:hAnsi="Calibri" w:cs="Calibri"/>
                <w:color w:val="000000"/>
                <w:sz w:val="18"/>
                <w:szCs w:val="18"/>
                <w:lang w:eastAsia="en-GB"/>
              </w:rPr>
            </w:pPr>
          </w:p>
        </w:tc>
        <w:tc>
          <w:tcPr>
            <w:tcW w:w="683" w:type="dxa"/>
            <w:shd w:val="clear" w:color="auto" w:fill="auto"/>
            <w:noWrap/>
            <w:vAlign w:val="bottom"/>
            <w:hideMark/>
          </w:tcPr>
          <w:p w14:paraId="6542B49B" w14:textId="77777777" w:rsidR="0005660B" w:rsidRPr="00165EE4" w:rsidRDefault="0005660B" w:rsidP="00165EE4">
            <w:pPr>
              <w:spacing w:after="0" w:line="240" w:lineRule="auto"/>
              <w:jc w:val="both"/>
              <w:rPr>
                <w:rFonts w:ascii="Calibri" w:eastAsia="Times New Roman" w:hAnsi="Calibri" w:cs="Calibri"/>
                <w:sz w:val="18"/>
                <w:szCs w:val="18"/>
                <w:lang w:eastAsia="en-GB"/>
              </w:rPr>
            </w:pPr>
          </w:p>
        </w:tc>
        <w:tc>
          <w:tcPr>
            <w:tcW w:w="720" w:type="dxa"/>
            <w:shd w:val="clear" w:color="auto" w:fill="auto"/>
            <w:noWrap/>
            <w:vAlign w:val="bottom"/>
            <w:hideMark/>
          </w:tcPr>
          <w:p w14:paraId="4B17924C" w14:textId="77777777" w:rsidR="0005660B" w:rsidRPr="00165EE4" w:rsidRDefault="0005660B" w:rsidP="00165EE4">
            <w:pPr>
              <w:spacing w:after="0" w:line="240" w:lineRule="auto"/>
              <w:jc w:val="both"/>
              <w:rPr>
                <w:rFonts w:ascii="Calibri" w:eastAsia="Times New Roman" w:hAnsi="Calibri" w:cs="Calibri"/>
                <w:sz w:val="18"/>
                <w:szCs w:val="18"/>
                <w:lang w:eastAsia="en-GB"/>
              </w:rPr>
            </w:pPr>
          </w:p>
        </w:tc>
        <w:tc>
          <w:tcPr>
            <w:tcW w:w="627" w:type="dxa"/>
            <w:shd w:val="clear" w:color="auto" w:fill="auto"/>
            <w:noWrap/>
            <w:vAlign w:val="bottom"/>
            <w:hideMark/>
          </w:tcPr>
          <w:p w14:paraId="62544E57" w14:textId="77777777" w:rsidR="0005660B" w:rsidRPr="00165EE4" w:rsidRDefault="0005660B" w:rsidP="00165EE4">
            <w:pPr>
              <w:spacing w:after="0" w:line="240" w:lineRule="auto"/>
              <w:jc w:val="both"/>
              <w:rPr>
                <w:rFonts w:ascii="Calibri" w:eastAsia="Times New Roman" w:hAnsi="Calibri" w:cs="Calibri"/>
                <w:sz w:val="18"/>
                <w:szCs w:val="18"/>
                <w:lang w:eastAsia="en-GB"/>
              </w:rPr>
            </w:pPr>
          </w:p>
        </w:tc>
        <w:tc>
          <w:tcPr>
            <w:tcW w:w="633" w:type="dxa"/>
            <w:shd w:val="clear" w:color="auto" w:fill="auto"/>
            <w:noWrap/>
            <w:vAlign w:val="bottom"/>
            <w:hideMark/>
          </w:tcPr>
          <w:p w14:paraId="574E4C8D" w14:textId="77777777" w:rsidR="0005660B" w:rsidRPr="00165EE4" w:rsidRDefault="0005660B" w:rsidP="00165EE4">
            <w:pPr>
              <w:spacing w:after="0" w:line="240" w:lineRule="auto"/>
              <w:jc w:val="both"/>
              <w:rPr>
                <w:rFonts w:ascii="Calibri" w:eastAsia="Times New Roman" w:hAnsi="Calibri" w:cs="Calibri"/>
                <w:sz w:val="18"/>
                <w:szCs w:val="18"/>
                <w:lang w:eastAsia="en-GB"/>
              </w:rPr>
            </w:pPr>
          </w:p>
        </w:tc>
        <w:tc>
          <w:tcPr>
            <w:tcW w:w="720" w:type="dxa"/>
            <w:shd w:val="clear" w:color="auto" w:fill="auto"/>
            <w:noWrap/>
            <w:vAlign w:val="bottom"/>
            <w:hideMark/>
          </w:tcPr>
          <w:p w14:paraId="71DB9B1B" w14:textId="77777777" w:rsidR="0005660B" w:rsidRPr="00165EE4" w:rsidRDefault="0005660B" w:rsidP="00165EE4">
            <w:pPr>
              <w:spacing w:after="0" w:line="240" w:lineRule="auto"/>
              <w:jc w:val="both"/>
              <w:rPr>
                <w:rFonts w:ascii="Calibri" w:eastAsia="Times New Roman" w:hAnsi="Calibri" w:cs="Calibri"/>
                <w:sz w:val="18"/>
                <w:szCs w:val="18"/>
                <w:lang w:eastAsia="en-GB"/>
              </w:rPr>
            </w:pPr>
          </w:p>
        </w:tc>
        <w:tc>
          <w:tcPr>
            <w:tcW w:w="720" w:type="dxa"/>
            <w:shd w:val="clear" w:color="auto" w:fill="auto"/>
            <w:noWrap/>
            <w:vAlign w:val="bottom"/>
            <w:hideMark/>
          </w:tcPr>
          <w:p w14:paraId="10DA4B81" w14:textId="77777777" w:rsidR="0005660B" w:rsidRPr="00165EE4" w:rsidRDefault="0005660B" w:rsidP="00165EE4">
            <w:pPr>
              <w:spacing w:after="0" w:line="240" w:lineRule="auto"/>
              <w:jc w:val="both"/>
              <w:rPr>
                <w:rFonts w:ascii="Calibri" w:eastAsia="Times New Roman" w:hAnsi="Calibri" w:cs="Calibri"/>
                <w:sz w:val="18"/>
                <w:szCs w:val="18"/>
                <w:lang w:eastAsia="en-GB"/>
              </w:rPr>
            </w:pPr>
          </w:p>
        </w:tc>
        <w:tc>
          <w:tcPr>
            <w:tcW w:w="720" w:type="dxa"/>
            <w:shd w:val="clear" w:color="auto" w:fill="auto"/>
            <w:noWrap/>
            <w:vAlign w:val="bottom"/>
            <w:hideMark/>
          </w:tcPr>
          <w:p w14:paraId="218F4E89" w14:textId="77777777" w:rsidR="0005660B" w:rsidRPr="00165EE4" w:rsidRDefault="0005660B" w:rsidP="00165EE4">
            <w:pPr>
              <w:spacing w:after="0" w:line="240" w:lineRule="auto"/>
              <w:jc w:val="both"/>
              <w:rPr>
                <w:rFonts w:ascii="Calibri" w:eastAsia="Times New Roman" w:hAnsi="Calibri" w:cs="Calibri"/>
                <w:sz w:val="18"/>
                <w:szCs w:val="18"/>
                <w:lang w:eastAsia="en-GB"/>
              </w:rPr>
            </w:pPr>
          </w:p>
        </w:tc>
        <w:tc>
          <w:tcPr>
            <w:tcW w:w="236" w:type="dxa"/>
            <w:shd w:val="clear" w:color="auto" w:fill="auto"/>
            <w:noWrap/>
            <w:vAlign w:val="bottom"/>
            <w:hideMark/>
          </w:tcPr>
          <w:p w14:paraId="11C499DD" w14:textId="77777777" w:rsidR="0005660B" w:rsidRPr="00165EE4" w:rsidRDefault="0005660B" w:rsidP="00165EE4">
            <w:pPr>
              <w:spacing w:after="0" w:line="240" w:lineRule="auto"/>
              <w:jc w:val="both"/>
              <w:rPr>
                <w:rFonts w:ascii="Calibri" w:eastAsia="Times New Roman" w:hAnsi="Calibri" w:cs="Calibri"/>
                <w:sz w:val="18"/>
                <w:szCs w:val="18"/>
                <w:lang w:eastAsia="en-GB"/>
              </w:rPr>
            </w:pPr>
          </w:p>
        </w:tc>
        <w:tc>
          <w:tcPr>
            <w:tcW w:w="663" w:type="dxa"/>
            <w:shd w:val="clear" w:color="auto" w:fill="auto"/>
            <w:noWrap/>
            <w:vAlign w:val="bottom"/>
            <w:hideMark/>
          </w:tcPr>
          <w:p w14:paraId="3E4F80B0" w14:textId="77777777" w:rsidR="0005660B" w:rsidRPr="00165EE4" w:rsidRDefault="0005660B" w:rsidP="00165EE4">
            <w:pPr>
              <w:spacing w:after="0" w:line="240" w:lineRule="auto"/>
              <w:jc w:val="both"/>
              <w:rPr>
                <w:rFonts w:ascii="Calibri" w:eastAsia="Times New Roman" w:hAnsi="Calibri" w:cs="Calibri"/>
                <w:sz w:val="18"/>
                <w:szCs w:val="18"/>
                <w:lang w:eastAsia="en-GB"/>
              </w:rPr>
            </w:pPr>
          </w:p>
        </w:tc>
        <w:tc>
          <w:tcPr>
            <w:tcW w:w="1080" w:type="dxa"/>
            <w:shd w:val="clear" w:color="auto" w:fill="auto"/>
            <w:noWrap/>
            <w:vAlign w:val="bottom"/>
            <w:hideMark/>
          </w:tcPr>
          <w:p w14:paraId="0B08ABC5" w14:textId="77777777" w:rsidR="0005660B" w:rsidRPr="00165EE4" w:rsidRDefault="0005660B" w:rsidP="00165EE4">
            <w:pPr>
              <w:spacing w:after="0" w:line="240" w:lineRule="auto"/>
              <w:jc w:val="both"/>
              <w:rPr>
                <w:rFonts w:ascii="Calibri" w:eastAsia="Times New Roman" w:hAnsi="Calibri" w:cs="Calibri"/>
                <w:sz w:val="18"/>
                <w:szCs w:val="18"/>
                <w:lang w:eastAsia="en-GB"/>
              </w:rPr>
            </w:pPr>
          </w:p>
        </w:tc>
        <w:tc>
          <w:tcPr>
            <w:tcW w:w="1080" w:type="dxa"/>
          </w:tcPr>
          <w:p w14:paraId="730CE4B4" w14:textId="77777777" w:rsidR="0005660B" w:rsidRPr="00165EE4" w:rsidRDefault="0005660B" w:rsidP="00165EE4">
            <w:pPr>
              <w:spacing w:after="0" w:line="240" w:lineRule="auto"/>
              <w:jc w:val="both"/>
              <w:rPr>
                <w:rFonts w:ascii="Calibri" w:eastAsia="Times New Roman" w:hAnsi="Calibri" w:cs="Calibri"/>
                <w:sz w:val="18"/>
                <w:szCs w:val="18"/>
                <w:lang w:eastAsia="en-GB"/>
              </w:rPr>
            </w:pPr>
          </w:p>
        </w:tc>
        <w:tc>
          <w:tcPr>
            <w:tcW w:w="716" w:type="dxa"/>
          </w:tcPr>
          <w:p w14:paraId="5C6A1ECF" w14:textId="0EF54962" w:rsidR="0005660B" w:rsidRPr="00165EE4" w:rsidRDefault="0005660B" w:rsidP="00165EE4">
            <w:pPr>
              <w:spacing w:after="0" w:line="240" w:lineRule="auto"/>
              <w:jc w:val="both"/>
              <w:rPr>
                <w:rFonts w:ascii="Calibri" w:eastAsia="Times New Roman" w:hAnsi="Calibri" w:cs="Calibri"/>
                <w:sz w:val="18"/>
                <w:szCs w:val="18"/>
                <w:lang w:eastAsia="en-GB"/>
              </w:rPr>
            </w:pPr>
          </w:p>
        </w:tc>
      </w:tr>
      <w:tr w:rsidR="00F61881" w:rsidRPr="00165EE4" w14:paraId="0B3ED593" w14:textId="4ED05489" w:rsidTr="00165EE4">
        <w:trPr>
          <w:trHeight w:val="300"/>
          <w:jc w:val="center"/>
        </w:trPr>
        <w:tc>
          <w:tcPr>
            <w:tcW w:w="758" w:type="dxa"/>
            <w:shd w:val="clear" w:color="auto" w:fill="auto"/>
            <w:noWrap/>
            <w:vAlign w:val="bottom"/>
            <w:hideMark/>
          </w:tcPr>
          <w:p w14:paraId="61DFFB90" w14:textId="77777777" w:rsidR="00F61881" w:rsidRPr="00165EE4" w:rsidRDefault="00F61881" w:rsidP="00165EE4">
            <w:pPr>
              <w:spacing w:after="0" w:line="240" w:lineRule="auto"/>
              <w:jc w:val="both"/>
              <w:rPr>
                <w:rFonts w:ascii="Calibri" w:eastAsia="Times New Roman" w:hAnsi="Calibri" w:cs="Calibri"/>
                <w:sz w:val="18"/>
                <w:szCs w:val="18"/>
                <w:lang w:eastAsia="en-GB"/>
              </w:rPr>
            </w:pPr>
          </w:p>
        </w:tc>
        <w:tc>
          <w:tcPr>
            <w:tcW w:w="683" w:type="dxa"/>
            <w:shd w:val="clear" w:color="auto" w:fill="auto"/>
            <w:noWrap/>
            <w:vAlign w:val="bottom"/>
            <w:hideMark/>
          </w:tcPr>
          <w:p w14:paraId="68C2BE91" w14:textId="77777777" w:rsidR="00F61881" w:rsidRPr="00165EE4" w:rsidRDefault="00F61881" w:rsidP="00165EE4">
            <w:pPr>
              <w:spacing w:after="0" w:line="240" w:lineRule="auto"/>
              <w:jc w:val="both"/>
              <w:rPr>
                <w:rFonts w:ascii="Calibri" w:eastAsia="Times New Roman" w:hAnsi="Calibri" w:cs="Calibri"/>
                <w:color w:val="000000"/>
                <w:sz w:val="18"/>
                <w:szCs w:val="18"/>
                <w:lang w:eastAsia="en-GB"/>
              </w:rPr>
            </w:pPr>
            <w:r w:rsidRPr="00165EE4">
              <w:rPr>
                <w:rFonts w:ascii="Calibri" w:eastAsia="Times New Roman" w:hAnsi="Calibri" w:cs="Calibri"/>
                <w:color w:val="000000"/>
                <w:sz w:val="18"/>
                <w:szCs w:val="18"/>
                <w:lang w:eastAsia="en-GB"/>
              </w:rPr>
              <w:t>2.473</w:t>
            </w:r>
          </w:p>
        </w:tc>
        <w:tc>
          <w:tcPr>
            <w:tcW w:w="720" w:type="dxa"/>
            <w:shd w:val="clear" w:color="auto" w:fill="auto"/>
            <w:noWrap/>
            <w:vAlign w:val="bottom"/>
            <w:hideMark/>
          </w:tcPr>
          <w:p w14:paraId="1215B92A" w14:textId="77777777" w:rsidR="00F61881" w:rsidRPr="00165EE4" w:rsidRDefault="00F61881" w:rsidP="00165EE4">
            <w:pPr>
              <w:spacing w:after="0" w:line="240" w:lineRule="auto"/>
              <w:jc w:val="both"/>
              <w:rPr>
                <w:rFonts w:ascii="Calibri" w:eastAsia="Times New Roman" w:hAnsi="Calibri" w:cs="Calibri"/>
                <w:color w:val="000000"/>
                <w:sz w:val="18"/>
                <w:szCs w:val="18"/>
                <w:lang w:eastAsia="en-GB"/>
              </w:rPr>
            </w:pPr>
            <w:r w:rsidRPr="00165EE4">
              <w:rPr>
                <w:rFonts w:ascii="Calibri" w:eastAsia="Times New Roman" w:hAnsi="Calibri" w:cs="Calibri"/>
                <w:color w:val="000000"/>
                <w:sz w:val="18"/>
                <w:szCs w:val="18"/>
                <w:lang w:eastAsia="en-GB"/>
              </w:rPr>
              <w:t>0.883</w:t>
            </w:r>
          </w:p>
        </w:tc>
        <w:tc>
          <w:tcPr>
            <w:tcW w:w="627" w:type="dxa"/>
            <w:shd w:val="clear" w:color="auto" w:fill="auto"/>
            <w:noWrap/>
            <w:vAlign w:val="bottom"/>
            <w:hideMark/>
          </w:tcPr>
          <w:p w14:paraId="666D36BB" w14:textId="77777777" w:rsidR="00F61881" w:rsidRPr="00165EE4" w:rsidRDefault="00F61881" w:rsidP="00165EE4">
            <w:pPr>
              <w:spacing w:after="0" w:line="240" w:lineRule="auto"/>
              <w:jc w:val="both"/>
              <w:rPr>
                <w:rFonts w:ascii="Calibri" w:eastAsia="Times New Roman" w:hAnsi="Calibri" w:cs="Calibri"/>
                <w:color w:val="000000"/>
                <w:sz w:val="18"/>
                <w:szCs w:val="18"/>
                <w:lang w:eastAsia="en-GB"/>
              </w:rPr>
            </w:pPr>
            <w:r w:rsidRPr="00165EE4">
              <w:rPr>
                <w:rFonts w:ascii="Calibri" w:eastAsia="Times New Roman" w:hAnsi="Calibri" w:cs="Calibri"/>
                <w:color w:val="000000"/>
                <w:sz w:val="18"/>
                <w:szCs w:val="18"/>
                <w:lang w:eastAsia="en-GB"/>
              </w:rPr>
              <w:t>0.619</w:t>
            </w:r>
          </w:p>
        </w:tc>
        <w:tc>
          <w:tcPr>
            <w:tcW w:w="633" w:type="dxa"/>
            <w:shd w:val="clear" w:color="auto" w:fill="auto"/>
            <w:noWrap/>
            <w:vAlign w:val="bottom"/>
            <w:hideMark/>
          </w:tcPr>
          <w:p w14:paraId="06D97FCD" w14:textId="77777777" w:rsidR="00F61881" w:rsidRPr="00165EE4" w:rsidRDefault="00F61881" w:rsidP="00165EE4">
            <w:pPr>
              <w:spacing w:after="0" w:line="240" w:lineRule="auto"/>
              <w:jc w:val="both"/>
              <w:rPr>
                <w:rFonts w:ascii="Calibri" w:eastAsia="Times New Roman" w:hAnsi="Calibri" w:cs="Calibri"/>
                <w:color w:val="000000"/>
                <w:sz w:val="18"/>
                <w:szCs w:val="18"/>
                <w:lang w:eastAsia="en-GB"/>
              </w:rPr>
            </w:pPr>
            <w:r w:rsidRPr="00165EE4">
              <w:rPr>
                <w:rFonts w:ascii="Calibri" w:eastAsia="Times New Roman" w:hAnsi="Calibri" w:cs="Calibri"/>
                <w:color w:val="000000"/>
                <w:sz w:val="18"/>
                <w:szCs w:val="18"/>
                <w:lang w:eastAsia="en-GB"/>
              </w:rPr>
              <w:t>0.689</w:t>
            </w:r>
          </w:p>
        </w:tc>
        <w:tc>
          <w:tcPr>
            <w:tcW w:w="720" w:type="dxa"/>
            <w:shd w:val="clear" w:color="auto" w:fill="auto"/>
            <w:noWrap/>
            <w:vAlign w:val="bottom"/>
            <w:hideMark/>
          </w:tcPr>
          <w:p w14:paraId="6108831C" w14:textId="77777777" w:rsidR="00F61881" w:rsidRPr="00165EE4" w:rsidRDefault="00F61881" w:rsidP="00165EE4">
            <w:pPr>
              <w:spacing w:after="0" w:line="240" w:lineRule="auto"/>
              <w:jc w:val="both"/>
              <w:rPr>
                <w:rFonts w:ascii="Calibri" w:eastAsia="Times New Roman" w:hAnsi="Calibri" w:cs="Calibri"/>
                <w:color w:val="000000"/>
                <w:sz w:val="18"/>
                <w:szCs w:val="18"/>
                <w:lang w:eastAsia="en-GB"/>
              </w:rPr>
            </w:pPr>
            <w:r w:rsidRPr="00165EE4">
              <w:rPr>
                <w:rFonts w:ascii="Calibri" w:eastAsia="Times New Roman" w:hAnsi="Calibri" w:cs="Calibri"/>
                <w:color w:val="000000"/>
                <w:sz w:val="18"/>
                <w:szCs w:val="18"/>
                <w:lang w:eastAsia="en-GB"/>
              </w:rPr>
              <w:t>0.807</w:t>
            </w:r>
          </w:p>
        </w:tc>
        <w:tc>
          <w:tcPr>
            <w:tcW w:w="720" w:type="dxa"/>
            <w:shd w:val="clear" w:color="auto" w:fill="auto"/>
            <w:noWrap/>
            <w:vAlign w:val="bottom"/>
            <w:hideMark/>
          </w:tcPr>
          <w:p w14:paraId="1E9AA663" w14:textId="77777777" w:rsidR="00F61881" w:rsidRPr="00165EE4" w:rsidRDefault="00F61881" w:rsidP="00165EE4">
            <w:pPr>
              <w:spacing w:after="0" w:line="240" w:lineRule="auto"/>
              <w:jc w:val="both"/>
              <w:rPr>
                <w:rFonts w:ascii="Calibri" w:eastAsia="Times New Roman" w:hAnsi="Calibri" w:cs="Calibri"/>
                <w:color w:val="000000"/>
                <w:sz w:val="18"/>
                <w:szCs w:val="18"/>
                <w:lang w:eastAsia="en-GB"/>
              </w:rPr>
            </w:pPr>
            <w:r w:rsidRPr="00165EE4">
              <w:rPr>
                <w:rFonts w:ascii="Calibri" w:eastAsia="Times New Roman" w:hAnsi="Calibri" w:cs="Calibri"/>
                <w:color w:val="000000"/>
                <w:sz w:val="18"/>
                <w:szCs w:val="18"/>
                <w:lang w:eastAsia="en-GB"/>
              </w:rPr>
              <w:t>1.351</w:t>
            </w:r>
          </w:p>
        </w:tc>
        <w:tc>
          <w:tcPr>
            <w:tcW w:w="720" w:type="dxa"/>
            <w:shd w:val="clear" w:color="auto" w:fill="auto"/>
            <w:noWrap/>
            <w:vAlign w:val="bottom"/>
            <w:hideMark/>
          </w:tcPr>
          <w:p w14:paraId="2DEDD5F2" w14:textId="77777777" w:rsidR="00F61881" w:rsidRPr="00165EE4" w:rsidRDefault="00F61881" w:rsidP="00165EE4">
            <w:pPr>
              <w:spacing w:after="0" w:line="240" w:lineRule="auto"/>
              <w:jc w:val="both"/>
              <w:rPr>
                <w:rFonts w:ascii="Calibri" w:eastAsia="Times New Roman" w:hAnsi="Calibri" w:cs="Calibri"/>
                <w:color w:val="000000"/>
                <w:sz w:val="18"/>
                <w:szCs w:val="18"/>
                <w:lang w:eastAsia="en-GB"/>
              </w:rPr>
            </w:pPr>
            <w:r w:rsidRPr="00165EE4">
              <w:rPr>
                <w:rFonts w:ascii="Calibri" w:eastAsia="Times New Roman" w:hAnsi="Calibri" w:cs="Calibri"/>
                <w:color w:val="000000"/>
                <w:sz w:val="18"/>
                <w:szCs w:val="18"/>
                <w:lang w:eastAsia="en-GB"/>
              </w:rPr>
              <w:t>0.238</w:t>
            </w:r>
          </w:p>
        </w:tc>
        <w:tc>
          <w:tcPr>
            <w:tcW w:w="236" w:type="dxa"/>
            <w:shd w:val="clear" w:color="auto" w:fill="auto"/>
            <w:noWrap/>
            <w:vAlign w:val="bottom"/>
            <w:hideMark/>
          </w:tcPr>
          <w:p w14:paraId="18355E50" w14:textId="77777777" w:rsidR="00F61881" w:rsidRPr="00165EE4" w:rsidRDefault="00F61881" w:rsidP="00165EE4">
            <w:pPr>
              <w:spacing w:after="0" w:line="240" w:lineRule="auto"/>
              <w:jc w:val="both"/>
              <w:rPr>
                <w:rFonts w:ascii="Calibri" w:eastAsia="Times New Roman" w:hAnsi="Calibri" w:cs="Calibri"/>
                <w:color w:val="000000"/>
                <w:sz w:val="18"/>
                <w:szCs w:val="18"/>
                <w:lang w:eastAsia="en-GB"/>
              </w:rPr>
            </w:pPr>
          </w:p>
        </w:tc>
        <w:tc>
          <w:tcPr>
            <w:tcW w:w="663" w:type="dxa"/>
            <w:shd w:val="clear" w:color="auto" w:fill="auto"/>
            <w:noWrap/>
            <w:vAlign w:val="bottom"/>
            <w:hideMark/>
          </w:tcPr>
          <w:p w14:paraId="526FDBC8" w14:textId="77777777" w:rsidR="00F61881" w:rsidRPr="00165EE4" w:rsidRDefault="00F61881" w:rsidP="00165EE4">
            <w:pPr>
              <w:spacing w:after="0" w:line="240" w:lineRule="auto"/>
              <w:jc w:val="both"/>
              <w:rPr>
                <w:rFonts w:ascii="Calibri" w:eastAsia="Times New Roman" w:hAnsi="Calibri" w:cs="Calibri"/>
                <w:color w:val="000000"/>
                <w:sz w:val="18"/>
                <w:szCs w:val="18"/>
                <w:lang w:eastAsia="en-GB"/>
              </w:rPr>
            </w:pPr>
            <w:r w:rsidRPr="00165EE4">
              <w:rPr>
                <w:rFonts w:ascii="Calibri" w:eastAsia="Times New Roman" w:hAnsi="Calibri" w:cs="Calibri"/>
                <w:color w:val="000000"/>
                <w:sz w:val="18"/>
                <w:szCs w:val="18"/>
                <w:lang w:eastAsia="en-GB"/>
              </w:rPr>
              <w:t>7.059</w:t>
            </w:r>
          </w:p>
        </w:tc>
        <w:tc>
          <w:tcPr>
            <w:tcW w:w="1080" w:type="dxa"/>
            <w:shd w:val="clear" w:color="auto" w:fill="auto"/>
            <w:noWrap/>
            <w:vAlign w:val="bottom"/>
            <w:hideMark/>
          </w:tcPr>
          <w:p w14:paraId="284F74C1" w14:textId="77777777" w:rsidR="00F61881" w:rsidRPr="00165EE4" w:rsidRDefault="00F61881" w:rsidP="00165EE4">
            <w:pPr>
              <w:spacing w:after="0" w:line="240" w:lineRule="auto"/>
              <w:jc w:val="both"/>
              <w:rPr>
                <w:rFonts w:ascii="Calibri" w:eastAsia="Times New Roman" w:hAnsi="Calibri" w:cs="Calibri"/>
                <w:color w:val="000000"/>
                <w:sz w:val="18"/>
                <w:szCs w:val="18"/>
                <w:lang w:eastAsia="en-GB"/>
              </w:rPr>
            </w:pPr>
            <w:r w:rsidRPr="00165EE4">
              <w:rPr>
                <w:rFonts w:ascii="Calibri" w:eastAsia="Times New Roman" w:hAnsi="Calibri" w:cs="Calibri"/>
                <w:color w:val="000000"/>
                <w:sz w:val="18"/>
                <w:szCs w:val="18"/>
                <w:lang w:eastAsia="en-GB"/>
              </w:rPr>
              <w:t>1.008</w:t>
            </w:r>
          </w:p>
        </w:tc>
        <w:tc>
          <w:tcPr>
            <w:tcW w:w="1080" w:type="dxa"/>
          </w:tcPr>
          <w:p w14:paraId="5AD8EB92" w14:textId="77777777" w:rsidR="00F61881" w:rsidRPr="00165EE4" w:rsidRDefault="00F61881" w:rsidP="00165EE4">
            <w:pPr>
              <w:spacing w:after="0" w:line="240" w:lineRule="auto"/>
              <w:jc w:val="both"/>
              <w:rPr>
                <w:rFonts w:ascii="Calibri" w:eastAsia="Times New Roman" w:hAnsi="Calibri" w:cs="Calibri"/>
                <w:color w:val="000000"/>
                <w:sz w:val="18"/>
                <w:szCs w:val="18"/>
                <w:lang w:eastAsia="en-GB"/>
              </w:rPr>
            </w:pPr>
          </w:p>
        </w:tc>
        <w:tc>
          <w:tcPr>
            <w:tcW w:w="716" w:type="dxa"/>
          </w:tcPr>
          <w:p w14:paraId="48C908B3" w14:textId="50AEBEC2" w:rsidR="00F61881" w:rsidRPr="00165EE4" w:rsidRDefault="00F61881" w:rsidP="00165EE4">
            <w:pPr>
              <w:spacing w:after="0" w:line="240" w:lineRule="auto"/>
              <w:jc w:val="both"/>
              <w:rPr>
                <w:rFonts w:ascii="Calibri" w:eastAsia="Times New Roman" w:hAnsi="Calibri" w:cs="Calibri"/>
                <w:color w:val="000000"/>
                <w:sz w:val="18"/>
                <w:szCs w:val="18"/>
                <w:lang w:eastAsia="en-GB"/>
              </w:rPr>
            </w:pPr>
          </w:p>
        </w:tc>
      </w:tr>
    </w:tbl>
    <w:p w14:paraId="7190032B" w14:textId="77777777" w:rsidR="008906BB" w:rsidRPr="00165EE4" w:rsidRDefault="008906BB" w:rsidP="00165EE4">
      <w:pPr>
        <w:spacing w:after="0" w:line="240" w:lineRule="auto"/>
        <w:jc w:val="both"/>
        <w:rPr>
          <w:rStyle w:val="Strong"/>
          <w:rFonts w:ascii="Calibri" w:hAnsi="Calibri" w:cs="Calibri"/>
          <w:b w:val="0"/>
        </w:rPr>
      </w:pPr>
    </w:p>
    <w:p w14:paraId="24A17DE1" w14:textId="59BD2264" w:rsidR="00165EE4" w:rsidRDefault="00165EE4" w:rsidP="00165EE4">
      <w:pPr>
        <w:spacing w:after="0" w:line="240" w:lineRule="auto"/>
        <w:jc w:val="both"/>
        <w:rPr>
          <w:rStyle w:val="Strong"/>
          <w:rFonts w:ascii="Calibri" w:hAnsi="Calibri" w:cs="Calibri"/>
          <w:i/>
          <w:u w:val="single"/>
        </w:rPr>
      </w:pPr>
      <w:r w:rsidRPr="00165EE4">
        <w:rPr>
          <w:rStyle w:val="Strong"/>
          <w:rFonts w:ascii="Calibri" w:hAnsi="Calibri" w:cs="Calibri"/>
          <w:i/>
          <w:u w:val="single"/>
        </w:rPr>
        <w:t>Note: Consistency index (CI) =, 0.025568, Consistency ratio (CR) = 0.01937</w:t>
      </w:r>
    </w:p>
    <w:p w14:paraId="47DD4D3D" w14:textId="77777777" w:rsidR="00165EE4" w:rsidRPr="00165EE4" w:rsidRDefault="00165EE4" w:rsidP="00165EE4">
      <w:pPr>
        <w:spacing w:after="0" w:line="240" w:lineRule="auto"/>
        <w:jc w:val="both"/>
        <w:rPr>
          <w:rStyle w:val="Strong"/>
          <w:rFonts w:ascii="Calibri" w:hAnsi="Calibri" w:cs="Calibri"/>
          <w:i/>
          <w:sz w:val="10"/>
          <w:u w:val="single"/>
        </w:rPr>
      </w:pPr>
    </w:p>
    <w:p w14:paraId="27F163A5" w14:textId="08E33D4B" w:rsidR="0003013F" w:rsidRDefault="005A7E64" w:rsidP="00165EE4">
      <w:pPr>
        <w:spacing w:after="0" w:line="240" w:lineRule="auto"/>
        <w:jc w:val="center"/>
        <w:rPr>
          <w:rStyle w:val="Strong"/>
          <w:rFonts w:ascii="Calibri" w:hAnsi="Calibri" w:cs="Calibri"/>
          <w:b w:val="0"/>
        </w:rPr>
      </w:pPr>
      <w:r w:rsidRPr="00165EE4">
        <w:rPr>
          <w:rStyle w:val="Strong"/>
          <w:rFonts w:ascii="Calibri" w:hAnsi="Calibri" w:cs="Calibri"/>
          <w:b w:val="0"/>
        </w:rPr>
        <w:t>Table 2: Preference order of 17 group decision makers (DM)</w:t>
      </w:r>
      <w:r w:rsidR="0028639A" w:rsidRPr="00165EE4">
        <w:rPr>
          <w:rStyle w:val="Strong"/>
          <w:rFonts w:ascii="Calibri" w:hAnsi="Calibri" w:cs="Calibri"/>
          <w:b w:val="0"/>
        </w:rPr>
        <w:t xml:space="preserve"> </w:t>
      </w:r>
      <w:r w:rsidRPr="00165EE4">
        <w:rPr>
          <w:rStyle w:val="Strong"/>
          <w:rFonts w:ascii="Calibri" w:hAnsi="Calibri" w:cs="Calibri"/>
          <w:b w:val="0"/>
        </w:rPr>
        <w:t>AHP Result</w:t>
      </w:r>
    </w:p>
    <w:p w14:paraId="10B32258" w14:textId="77777777" w:rsidR="00165EE4" w:rsidRPr="00165EE4" w:rsidRDefault="00165EE4" w:rsidP="00165EE4">
      <w:pPr>
        <w:spacing w:after="0" w:line="240" w:lineRule="auto"/>
        <w:jc w:val="center"/>
        <w:rPr>
          <w:rStyle w:val="Strong"/>
          <w:rFonts w:ascii="Calibri" w:hAnsi="Calibri" w:cs="Calibri"/>
          <w:b w:val="0"/>
          <w:sz w:val="10"/>
        </w:rPr>
      </w:pPr>
    </w:p>
    <w:p w14:paraId="18D3584D" w14:textId="28355DEB" w:rsidR="00872D1E" w:rsidRPr="00165EE4" w:rsidRDefault="00324805" w:rsidP="00A931FF">
      <w:pPr>
        <w:spacing w:after="0" w:line="240" w:lineRule="auto"/>
        <w:jc w:val="center"/>
        <w:rPr>
          <w:rStyle w:val="Strong"/>
          <w:rFonts w:ascii="Calibri" w:hAnsi="Calibri" w:cs="Calibri"/>
          <w:b w:val="0"/>
          <w:i/>
        </w:rPr>
      </w:pPr>
      <w:r w:rsidRPr="00165EE4">
        <w:rPr>
          <w:rFonts w:ascii="Calibri" w:hAnsi="Calibri" w:cs="Calibri"/>
          <w:noProof/>
          <w:lang w:eastAsia="ko-KR"/>
        </w:rPr>
        <w:lastRenderedPageBreak/>
        <w:drawing>
          <wp:inline distT="0" distB="0" distL="0" distR="0" wp14:anchorId="2260CD1A" wp14:editId="248AE400">
            <wp:extent cx="5689600" cy="3022600"/>
            <wp:effectExtent l="0" t="0" r="6350" b="635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4BE409DC" w14:textId="77777777" w:rsidR="00A931FF" w:rsidRPr="00A931FF" w:rsidRDefault="00A931FF" w:rsidP="00165EE4">
      <w:pPr>
        <w:spacing w:after="0" w:line="240" w:lineRule="auto"/>
        <w:jc w:val="both"/>
        <w:rPr>
          <w:rStyle w:val="Strong"/>
          <w:rFonts w:ascii="Calibri" w:hAnsi="Calibri" w:cs="Calibri"/>
          <w:b w:val="0"/>
          <w:sz w:val="10"/>
        </w:rPr>
      </w:pPr>
    </w:p>
    <w:p w14:paraId="31C9FD6A" w14:textId="258BB7F7" w:rsidR="00165EE4" w:rsidRDefault="00165EE4" w:rsidP="00A931FF">
      <w:pPr>
        <w:spacing w:after="0" w:line="240" w:lineRule="auto"/>
        <w:jc w:val="right"/>
        <w:rPr>
          <w:rStyle w:val="Strong"/>
          <w:rFonts w:ascii="Calibri" w:hAnsi="Calibri" w:cs="Calibri"/>
          <w:b w:val="0"/>
        </w:rPr>
      </w:pPr>
      <w:r w:rsidRPr="00165EE4">
        <w:rPr>
          <w:rStyle w:val="Strong"/>
          <w:rFonts w:ascii="Calibri" w:hAnsi="Calibri" w:cs="Calibri"/>
          <w:b w:val="0"/>
        </w:rPr>
        <w:t>Source: (Author, 2018)</w:t>
      </w:r>
    </w:p>
    <w:p w14:paraId="3D534E52" w14:textId="6F9601B5" w:rsidR="00324805" w:rsidRPr="00165EE4" w:rsidRDefault="00324805" w:rsidP="00165EE4">
      <w:pPr>
        <w:spacing w:after="0" w:line="240" w:lineRule="auto"/>
        <w:jc w:val="both"/>
        <w:rPr>
          <w:rStyle w:val="Strong"/>
          <w:rFonts w:ascii="Calibri" w:hAnsi="Calibri" w:cs="Calibri"/>
          <w:b w:val="0"/>
          <w:i/>
          <w:sz w:val="10"/>
        </w:rPr>
      </w:pPr>
    </w:p>
    <w:p w14:paraId="51AE0487" w14:textId="4111CD8F" w:rsidR="00324805" w:rsidRDefault="00324805" w:rsidP="00A931FF">
      <w:pPr>
        <w:spacing w:after="0" w:line="240" w:lineRule="auto"/>
        <w:jc w:val="center"/>
        <w:rPr>
          <w:rStyle w:val="Strong"/>
          <w:rFonts w:ascii="Calibri" w:hAnsi="Calibri" w:cs="Calibri"/>
          <w:b w:val="0"/>
        </w:rPr>
      </w:pPr>
      <w:r w:rsidRPr="00165EE4">
        <w:rPr>
          <w:rStyle w:val="Strong"/>
          <w:rFonts w:ascii="Calibri" w:hAnsi="Calibri" w:cs="Calibri"/>
          <w:b w:val="0"/>
        </w:rPr>
        <w:t xml:space="preserve">Fig 2: Graphical </w:t>
      </w:r>
      <w:r w:rsidR="00217457" w:rsidRPr="00165EE4">
        <w:rPr>
          <w:rStyle w:val="Strong"/>
          <w:rFonts w:ascii="Calibri" w:hAnsi="Calibri" w:cs="Calibri"/>
          <w:b w:val="0"/>
        </w:rPr>
        <w:t>representation of</w:t>
      </w:r>
      <w:r w:rsidR="00CB7376" w:rsidRPr="00165EE4">
        <w:rPr>
          <w:rStyle w:val="Strong"/>
          <w:rFonts w:ascii="Calibri" w:hAnsi="Calibri" w:cs="Calibri"/>
          <w:b w:val="0"/>
        </w:rPr>
        <w:t xml:space="preserve"> 17 respondents Group DM</w:t>
      </w:r>
      <w:r w:rsidR="00217457" w:rsidRPr="00165EE4">
        <w:rPr>
          <w:rStyle w:val="Strong"/>
          <w:rFonts w:ascii="Calibri" w:hAnsi="Calibri" w:cs="Calibri"/>
          <w:b w:val="0"/>
        </w:rPr>
        <w:t xml:space="preserve"> showing performance comparisons of criteria</w:t>
      </w:r>
    </w:p>
    <w:p w14:paraId="6307CDAD" w14:textId="77777777" w:rsidR="00165EE4" w:rsidRPr="00A931FF" w:rsidRDefault="00165EE4" w:rsidP="00165EE4">
      <w:pPr>
        <w:spacing w:after="0" w:line="240" w:lineRule="auto"/>
        <w:jc w:val="both"/>
        <w:rPr>
          <w:rStyle w:val="Strong"/>
          <w:rFonts w:ascii="Calibri" w:hAnsi="Calibri" w:cs="Calibri"/>
          <w:b w:val="0"/>
          <w:sz w:val="16"/>
        </w:rPr>
      </w:pPr>
    </w:p>
    <w:p w14:paraId="1C3C0630" w14:textId="5A83C7A1" w:rsidR="0069707A" w:rsidRDefault="002B6676" w:rsidP="00165EE4">
      <w:pPr>
        <w:spacing w:after="0" w:line="240" w:lineRule="auto"/>
        <w:jc w:val="both"/>
        <w:rPr>
          <w:rStyle w:val="Strong"/>
          <w:rFonts w:ascii="Calibri" w:hAnsi="Calibri" w:cs="Calibri"/>
          <w:b w:val="0"/>
        </w:rPr>
      </w:pPr>
      <w:r w:rsidRPr="00165EE4">
        <w:rPr>
          <w:rStyle w:val="Strong"/>
          <w:rFonts w:ascii="Calibri" w:hAnsi="Calibri" w:cs="Calibri"/>
          <w:b w:val="0"/>
        </w:rPr>
        <w:t xml:space="preserve">In this section, the result of analyses on the preference order of major strategies for a </w:t>
      </w:r>
      <w:r w:rsidR="00AF4A99" w:rsidRPr="00165EE4">
        <w:rPr>
          <w:rStyle w:val="Strong"/>
          <w:rFonts w:ascii="Calibri" w:hAnsi="Calibri" w:cs="Calibri"/>
          <w:b w:val="0"/>
        </w:rPr>
        <w:t xml:space="preserve"> combined </w:t>
      </w:r>
      <w:r w:rsidRPr="00165EE4">
        <w:rPr>
          <w:rStyle w:val="Strong"/>
          <w:rFonts w:ascii="Calibri" w:hAnsi="Calibri" w:cs="Calibri"/>
          <w:b w:val="0"/>
        </w:rPr>
        <w:t>group Decision Making (DM)</w:t>
      </w:r>
      <w:r w:rsidR="001B26BF" w:rsidRPr="00165EE4">
        <w:rPr>
          <w:rStyle w:val="Strong"/>
          <w:rFonts w:ascii="Calibri" w:hAnsi="Calibri" w:cs="Calibri"/>
          <w:b w:val="0"/>
        </w:rPr>
        <w:t xml:space="preserve"> </w:t>
      </w:r>
      <w:r w:rsidR="00882228" w:rsidRPr="00165EE4">
        <w:rPr>
          <w:rStyle w:val="Strong"/>
          <w:rFonts w:ascii="Calibri" w:hAnsi="Calibri" w:cs="Calibri"/>
          <w:b w:val="0"/>
        </w:rPr>
        <w:t xml:space="preserve"> </w:t>
      </w:r>
      <w:r w:rsidR="001B26BF" w:rsidRPr="00165EE4">
        <w:rPr>
          <w:rStyle w:val="Strong"/>
          <w:rFonts w:ascii="Calibri" w:hAnsi="Calibri" w:cs="Calibri"/>
          <w:b w:val="0"/>
        </w:rPr>
        <w:t>compose</w:t>
      </w:r>
      <w:r w:rsidR="00362324" w:rsidRPr="00165EE4">
        <w:rPr>
          <w:rStyle w:val="Strong"/>
          <w:rFonts w:ascii="Calibri" w:hAnsi="Calibri" w:cs="Calibri"/>
          <w:b w:val="0"/>
        </w:rPr>
        <w:t xml:space="preserve"> of </w:t>
      </w:r>
      <w:r w:rsidR="001B26BF" w:rsidRPr="00165EE4">
        <w:rPr>
          <w:rStyle w:val="Strong"/>
          <w:rFonts w:ascii="Calibri" w:hAnsi="Calibri" w:cs="Calibri"/>
          <w:b w:val="0"/>
        </w:rPr>
        <w:t>17 respondents an</w:t>
      </w:r>
      <w:r w:rsidR="00362324" w:rsidRPr="00165EE4">
        <w:rPr>
          <w:rStyle w:val="Strong"/>
          <w:rFonts w:ascii="Calibri" w:hAnsi="Calibri" w:cs="Calibri"/>
          <w:b w:val="0"/>
        </w:rPr>
        <w:t xml:space="preserve">d </w:t>
      </w:r>
      <w:r w:rsidRPr="00165EE4">
        <w:rPr>
          <w:rStyle w:val="Strong"/>
          <w:rFonts w:ascii="Calibri" w:hAnsi="Calibri" w:cs="Calibri"/>
          <w:b w:val="0"/>
        </w:rPr>
        <w:t xml:space="preserve"> fo</w:t>
      </w:r>
      <w:r w:rsidR="00362324" w:rsidRPr="00165EE4">
        <w:rPr>
          <w:rStyle w:val="Strong"/>
          <w:rFonts w:ascii="Calibri" w:hAnsi="Calibri" w:cs="Calibri"/>
          <w:b w:val="0"/>
        </w:rPr>
        <w:t xml:space="preserve">ur sub groups </w:t>
      </w:r>
      <w:r w:rsidR="00DD38D6" w:rsidRPr="00165EE4">
        <w:rPr>
          <w:rStyle w:val="Strong"/>
          <w:rFonts w:ascii="Calibri" w:hAnsi="Calibri" w:cs="Calibri"/>
          <w:b w:val="0"/>
        </w:rPr>
        <w:t xml:space="preserve">span </w:t>
      </w:r>
      <w:r w:rsidR="001F2008" w:rsidRPr="00165EE4">
        <w:rPr>
          <w:rStyle w:val="Strong"/>
          <w:rFonts w:ascii="Calibri" w:hAnsi="Calibri" w:cs="Calibri"/>
          <w:b w:val="0"/>
          <w:u w:val="single"/>
        </w:rPr>
        <w:t>crude oil traders, cargo analyst, academic</w:t>
      </w:r>
      <w:r w:rsidR="00B876B1" w:rsidRPr="00165EE4">
        <w:rPr>
          <w:rStyle w:val="Strong"/>
          <w:rFonts w:ascii="Calibri" w:hAnsi="Calibri" w:cs="Calibri"/>
          <w:b w:val="0"/>
          <w:u w:val="single"/>
        </w:rPr>
        <w:t>s</w:t>
      </w:r>
      <w:r w:rsidR="001F2008" w:rsidRPr="00165EE4">
        <w:rPr>
          <w:rStyle w:val="Strong"/>
          <w:rFonts w:ascii="Calibri" w:hAnsi="Calibri" w:cs="Calibri"/>
          <w:b w:val="0"/>
          <w:u w:val="single"/>
        </w:rPr>
        <w:t xml:space="preserve"> with e</w:t>
      </w:r>
      <w:r w:rsidR="007418C4" w:rsidRPr="00165EE4">
        <w:rPr>
          <w:rStyle w:val="Strong"/>
          <w:rFonts w:ascii="Calibri" w:hAnsi="Calibri" w:cs="Calibri"/>
          <w:b w:val="0"/>
          <w:u w:val="single"/>
        </w:rPr>
        <w:t>xpertise in oil supply chain</w:t>
      </w:r>
      <w:r w:rsidR="00FE5633" w:rsidRPr="00165EE4">
        <w:rPr>
          <w:rStyle w:val="Strong"/>
          <w:rFonts w:ascii="Calibri" w:hAnsi="Calibri" w:cs="Calibri"/>
          <w:b w:val="0"/>
          <w:u w:val="single"/>
        </w:rPr>
        <w:t xml:space="preserve">, </w:t>
      </w:r>
      <w:r w:rsidR="00B876B1" w:rsidRPr="00165EE4">
        <w:rPr>
          <w:rStyle w:val="Strong"/>
          <w:rFonts w:ascii="Calibri" w:hAnsi="Calibri" w:cs="Calibri"/>
          <w:b w:val="0"/>
          <w:u w:val="single"/>
        </w:rPr>
        <w:t xml:space="preserve">crude oil export </w:t>
      </w:r>
      <w:r w:rsidR="001F2008" w:rsidRPr="00165EE4">
        <w:rPr>
          <w:rStyle w:val="Strong"/>
          <w:rFonts w:ascii="Calibri" w:hAnsi="Calibri" w:cs="Calibri"/>
          <w:b w:val="0"/>
          <w:u w:val="single"/>
        </w:rPr>
        <w:t>regulators</w:t>
      </w:r>
      <w:r w:rsidR="00940113" w:rsidRPr="00165EE4">
        <w:rPr>
          <w:rStyle w:val="Strong"/>
          <w:rFonts w:ascii="Calibri" w:hAnsi="Calibri" w:cs="Calibri"/>
          <w:b w:val="0"/>
          <w:u w:val="single"/>
        </w:rPr>
        <w:t xml:space="preserve"> and terminal operators managers. </w:t>
      </w:r>
      <w:r w:rsidR="00362324" w:rsidRPr="00165EE4">
        <w:rPr>
          <w:rStyle w:val="Strong"/>
          <w:rFonts w:ascii="Calibri" w:hAnsi="Calibri" w:cs="Calibri"/>
          <w:b w:val="0"/>
        </w:rPr>
        <w:t>However</w:t>
      </w:r>
      <w:r w:rsidR="00940113" w:rsidRPr="00165EE4">
        <w:rPr>
          <w:rStyle w:val="Strong"/>
          <w:rFonts w:ascii="Calibri" w:hAnsi="Calibri" w:cs="Calibri"/>
          <w:b w:val="0"/>
        </w:rPr>
        <w:t>,</w:t>
      </w:r>
      <w:r w:rsidR="00A04D5B" w:rsidRPr="00165EE4">
        <w:rPr>
          <w:rStyle w:val="Strong"/>
          <w:rFonts w:ascii="Calibri" w:hAnsi="Calibri" w:cs="Calibri"/>
          <w:b w:val="0"/>
        </w:rPr>
        <w:t xml:space="preserve"> only</w:t>
      </w:r>
      <w:r w:rsidR="003822D9" w:rsidRPr="00165EE4">
        <w:rPr>
          <w:rStyle w:val="Strong"/>
          <w:rFonts w:ascii="Calibri" w:hAnsi="Calibri" w:cs="Calibri"/>
          <w:b w:val="0"/>
        </w:rPr>
        <w:t xml:space="preserve"> group </w:t>
      </w:r>
      <w:r w:rsidR="00A04D5B" w:rsidRPr="00165EE4">
        <w:rPr>
          <w:rStyle w:val="Strong"/>
          <w:rFonts w:ascii="Calibri" w:hAnsi="Calibri" w:cs="Calibri"/>
          <w:b w:val="0"/>
        </w:rPr>
        <w:t xml:space="preserve">DM </w:t>
      </w:r>
      <w:r w:rsidR="003822D9" w:rsidRPr="00165EE4">
        <w:rPr>
          <w:rStyle w:val="Strong"/>
          <w:rFonts w:ascii="Calibri" w:hAnsi="Calibri" w:cs="Calibri"/>
          <w:b w:val="0"/>
        </w:rPr>
        <w:t>and</w:t>
      </w:r>
      <w:r w:rsidR="00940113" w:rsidRPr="00165EE4">
        <w:rPr>
          <w:rStyle w:val="Strong"/>
          <w:rFonts w:ascii="Calibri" w:hAnsi="Calibri" w:cs="Calibri"/>
          <w:b w:val="0"/>
        </w:rPr>
        <w:t xml:space="preserve"> terminal</w:t>
      </w:r>
      <w:r w:rsidR="00362324" w:rsidRPr="00165EE4">
        <w:rPr>
          <w:rStyle w:val="Strong"/>
          <w:rFonts w:ascii="Calibri" w:hAnsi="Calibri" w:cs="Calibri"/>
          <w:b w:val="0"/>
        </w:rPr>
        <w:t xml:space="preserve"> </w:t>
      </w:r>
      <w:r w:rsidR="00FE5633" w:rsidRPr="00165EE4">
        <w:rPr>
          <w:rStyle w:val="Strong"/>
          <w:rFonts w:ascii="Calibri" w:hAnsi="Calibri" w:cs="Calibri"/>
          <w:b w:val="0"/>
        </w:rPr>
        <w:t>operators’</w:t>
      </w:r>
      <w:r w:rsidR="00362324" w:rsidRPr="00165EE4">
        <w:rPr>
          <w:rStyle w:val="Strong"/>
          <w:rFonts w:ascii="Calibri" w:hAnsi="Calibri" w:cs="Calibri"/>
          <w:b w:val="0"/>
        </w:rPr>
        <w:t xml:space="preserve"> sub</w:t>
      </w:r>
      <w:r w:rsidR="00940113" w:rsidRPr="00165EE4">
        <w:rPr>
          <w:rStyle w:val="Strong"/>
          <w:rFonts w:ascii="Calibri" w:hAnsi="Calibri" w:cs="Calibri"/>
          <w:b w:val="0"/>
        </w:rPr>
        <w:t xml:space="preserve"> group were</w:t>
      </w:r>
      <w:r w:rsidR="00362324" w:rsidRPr="00165EE4">
        <w:rPr>
          <w:rStyle w:val="Strong"/>
          <w:rFonts w:ascii="Calibri" w:hAnsi="Calibri" w:cs="Calibri"/>
          <w:b w:val="0"/>
        </w:rPr>
        <w:t xml:space="preserve"> </w:t>
      </w:r>
      <w:r w:rsidR="00DC0E24" w:rsidRPr="00165EE4">
        <w:rPr>
          <w:rStyle w:val="Strong"/>
          <w:rFonts w:ascii="Calibri" w:hAnsi="Calibri" w:cs="Calibri"/>
          <w:b w:val="0"/>
        </w:rPr>
        <w:t>consistent</w:t>
      </w:r>
      <w:r w:rsidR="00FE5633" w:rsidRPr="00165EE4">
        <w:rPr>
          <w:rStyle w:val="Strong"/>
          <w:rFonts w:ascii="Calibri" w:hAnsi="Calibri" w:cs="Calibri"/>
          <w:b w:val="0"/>
        </w:rPr>
        <w:t>. I</w:t>
      </w:r>
      <w:r w:rsidR="00DC0E24" w:rsidRPr="00165EE4">
        <w:rPr>
          <w:rStyle w:val="Strong"/>
          <w:rFonts w:ascii="Calibri" w:hAnsi="Calibri" w:cs="Calibri"/>
          <w:b w:val="0"/>
        </w:rPr>
        <w:t>n essence the CR</w:t>
      </w:r>
      <w:r w:rsidR="007B0EBC" w:rsidRPr="00165EE4">
        <w:rPr>
          <w:rStyle w:val="Strong"/>
          <w:rFonts w:ascii="Calibri" w:hAnsi="Calibri" w:cs="Calibri"/>
          <w:b w:val="0"/>
        </w:rPr>
        <w:t xml:space="preserve"> are less than 0.1,</w:t>
      </w:r>
      <w:r w:rsidR="00DC0E24" w:rsidRPr="00165EE4">
        <w:rPr>
          <w:rStyle w:val="Strong"/>
          <w:rFonts w:ascii="Calibri" w:hAnsi="Calibri" w:cs="Calibri"/>
          <w:b w:val="0"/>
        </w:rPr>
        <w:t xml:space="preserve"> hence,</w:t>
      </w:r>
      <w:r w:rsidR="007B0EBC" w:rsidRPr="00165EE4">
        <w:rPr>
          <w:rStyle w:val="Strong"/>
          <w:rFonts w:ascii="Calibri" w:hAnsi="Calibri" w:cs="Calibri"/>
          <w:b w:val="0"/>
        </w:rPr>
        <w:t xml:space="preserve"> consistency matrix is acceptable (</w:t>
      </w:r>
      <w:proofErr w:type="spellStart"/>
      <w:r w:rsidR="007B0EBC" w:rsidRPr="00165EE4">
        <w:rPr>
          <w:rStyle w:val="Strong"/>
          <w:rFonts w:ascii="Calibri" w:hAnsi="Calibri" w:cs="Calibri"/>
          <w:b w:val="0"/>
        </w:rPr>
        <w:t>Saaty</w:t>
      </w:r>
      <w:proofErr w:type="spellEnd"/>
      <w:r w:rsidR="007B0EBC" w:rsidRPr="00165EE4">
        <w:rPr>
          <w:rStyle w:val="Strong"/>
          <w:rFonts w:ascii="Calibri" w:hAnsi="Calibri" w:cs="Calibri"/>
          <w:b w:val="0"/>
        </w:rPr>
        <w:t>, 1980)</w:t>
      </w:r>
      <w:r w:rsidR="002D3B61" w:rsidRPr="00165EE4">
        <w:rPr>
          <w:rStyle w:val="Strong"/>
          <w:rFonts w:ascii="Calibri" w:hAnsi="Calibri" w:cs="Calibri"/>
          <w:b w:val="0"/>
        </w:rPr>
        <w:t>. Further, can</w:t>
      </w:r>
      <w:r w:rsidR="004D7CA1" w:rsidRPr="00165EE4">
        <w:rPr>
          <w:rStyle w:val="Strong"/>
          <w:rFonts w:ascii="Calibri" w:hAnsi="Calibri" w:cs="Calibri"/>
          <w:b w:val="0"/>
        </w:rPr>
        <w:t xml:space="preserve"> be useful and acceptable in the decision making</w:t>
      </w:r>
      <w:r w:rsidR="00F728F2" w:rsidRPr="00165EE4">
        <w:rPr>
          <w:rStyle w:val="Strong"/>
          <w:rFonts w:ascii="Calibri" w:hAnsi="Calibri" w:cs="Calibri"/>
          <w:b w:val="0"/>
        </w:rPr>
        <w:t xml:space="preserve">; </w:t>
      </w:r>
      <w:r w:rsidR="002D3B61" w:rsidRPr="00165EE4">
        <w:rPr>
          <w:rStyle w:val="Strong"/>
          <w:rFonts w:ascii="Calibri" w:hAnsi="Calibri" w:cs="Calibri"/>
          <w:b w:val="0"/>
        </w:rPr>
        <w:t>and selection process</w:t>
      </w:r>
      <w:r w:rsidR="004D7CA1" w:rsidRPr="00165EE4">
        <w:rPr>
          <w:rStyle w:val="Strong"/>
          <w:rFonts w:ascii="Calibri" w:hAnsi="Calibri" w:cs="Calibri"/>
          <w:b w:val="0"/>
        </w:rPr>
        <w:t xml:space="preserve"> (</w:t>
      </w:r>
      <w:proofErr w:type="spellStart"/>
      <w:r w:rsidR="004D7CA1" w:rsidRPr="00165EE4">
        <w:rPr>
          <w:rStyle w:val="Strong"/>
          <w:rFonts w:ascii="Calibri" w:hAnsi="Calibri" w:cs="Calibri"/>
          <w:b w:val="0"/>
        </w:rPr>
        <w:t>Dagdeviren</w:t>
      </w:r>
      <w:proofErr w:type="spellEnd"/>
      <w:r w:rsidR="004D7CA1" w:rsidRPr="00165EE4">
        <w:rPr>
          <w:rStyle w:val="Strong"/>
          <w:rFonts w:ascii="Calibri" w:hAnsi="Calibri" w:cs="Calibri"/>
          <w:b w:val="0"/>
        </w:rPr>
        <w:t xml:space="preserve"> et al. 2009, p.8144)</w:t>
      </w:r>
      <w:r w:rsidR="00A931FF">
        <w:rPr>
          <w:rStyle w:val="Strong"/>
          <w:rFonts w:ascii="Calibri" w:hAnsi="Calibri" w:cs="Calibri"/>
          <w:b w:val="0"/>
        </w:rPr>
        <w:t>.</w:t>
      </w:r>
    </w:p>
    <w:p w14:paraId="0C8E51C5" w14:textId="77777777" w:rsidR="00A931FF" w:rsidRPr="00A931FF" w:rsidRDefault="00A931FF" w:rsidP="00165EE4">
      <w:pPr>
        <w:spacing w:after="0" w:line="240" w:lineRule="auto"/>
        <w:jc w:val="both"/>
        <w:rPr>
          <w:rStyle w:val="Strong"/>
          <w:rFonts w:ascii="Calibri" w:hAnsi="Calibri" w:cs="Calibri"/>
          <w:b w:val="0"/>
          <w:sz w:val="16"/>
        </w:rPr>
      </w:pPr>
    </w:p>
    <w:p w14:paraId="5466C595" w14:textId="4B21352B" w:rsidR="00207FBE" w:rsidRPr="00165EE4" w:rsidRDefault="005A22B5" w:rsidP="00165EE4">
      <w:pPr>
        <w:spacing w:after="0" w:line="240" w:lineRule="auto"/>
        <w:jc w:val="both"/>
        <w:rPr>
          <w:rStyle w:val="Strong"/>
          <w:rFonts w:ascii="Calibri" w:hAnsi="Calibri" w:cs="Calibri"/>
          <w:b w:val="0"/>
        </w:rPr>
      </w:pPr>
      <w:r w:rsidRPr="00165EE4">
        <w:rPr>
          <w:rStyle w:val="Strong"/>
          <w:rFonts w:ascii="Calibri" w:hAnsi="Calibri" w:cs="Calibri"/>
          <w:b w:val="0"/>
        </w:rPr>
        <w:t xml:space="preserve">In addition, other categories show fair idea </w:t>
      </w:r>
      <w:r w:rsidR="00F53587" w:rsidRPr="00165EE4">
        <w:rPr>
          <w:rStyle w:val="Strong"/>
          <w:rFonts w:ascii="Calibri" w:hAnsi="Calibri" w:cs="Calibri"/>
          <w:b w:val="0"/>
        </w:rPr>
        <w:t>of respondent</w:t>
      </w:r>
      <w:r w:rsidRPr="00165EE4">
        <w:rPr>
          <w:rStyle w:val="Strong"/>
          <w:rFonts w:ascii="Calibri" w:hAnsi="Calibri" w:cs="Calibri"/>
          <w:b w:val="0"/>
        </w:rPr>
        <w:t xml:space="preserve"> intangible qualitative criteria alongside quantitative criteria (</w:t>
      </w:r>
      <w:proofErr w:type="spellStart"/>
      <w:r w:rsidRPr="00165EE4">
        <w:rPr>
          <w:rStyle w:val="Strong"/>
          <w:rFonts w:ascii="Calibri" w:hAnsi="Calibri" w:cs="Calibri"/>
          <w:b w:val="0"/>
        </w:rPr>
        <w:t>Badri</w:t>
      </w:r>
      <w:proofErr w:type="spellEnd"/>
      <w:r w:rsidRPr="00165EE4">
        <w:rPr>
          <w:rStyle w:val="Strong"/>
          <w:rFonts w:ascii="Calibri" w:hAnsi="Calibri" w:cs="Calibri"/>
          <w:b w:val="0"/>
        </w:rPr>
        <w:t>, 1999, p.240)</w:t>
      </w:r>
      <w:r w:rsidR="00DC0A19" w:rsidRPr="00165EE4">
        <w:rPr>
          <w:rStyle w:val="Strong"/>
          <w:rFonts w:ascii="Calibri" w:hAnsi="Calibri" w:cs="Calibri"/>
          <w:b w:val="0"/>
        </w:rPr>
        <w:t xml:space="preserve">. </w:t>
      </w:r>
      <w:r w:rsidR="00855508" w:rsidRPr="00165EE4">
        <w:rPr>
          <w:rStyle w:val="Strong"/>
          <w:rFonts w:ascii="Calibri" w:hAnsi="Calibri" w:cs="Calibri"/>
          <w:b w:val="0"/>
        </w:rPr>
        <w:t>See above table 2 and 3 for result</w:t>
      </w:r>
      <w:r w:rsidR="00DC0A19" w:rsidRPr="00165EE4">
        <w:rPr>
          <w:rStyle w:val="Strong"/>
          <w:rFonts w:ascii="Calibri" w:hAnsi="Calibri" w:cs="Calibri"/>
          <w:b w:val="0"/>
        </w:rPr>
        <w:t xml:space="preserve"> of </w:t>
      </w:r>
      <w:r w:rsidR="00AF4A99" w:rsidRPr="00165EE4">
        <w:rPr>
          <w:rStyle w:val="Strong"/>
          <w:rFonts w:ascii="Calibri" w:hAnsi="Calibri" w:cs="Calibri"/>
          <w:b w:val="0"/>
        </w:rPr>
        <w:t xml:space="preserve">both combined </w:t>
      </w:r>
      <w:r w:rsidR="00CC2BC0" w:rsidRPr="00165EE4">
        <w:rPr>
          <w:rStyle w:val="Strong"/>
          <w:rFonts w:ascii="Calibri" w:hAnsi="Calibri" w:cs="Calibri"/>
          <w:b w:val="0"/>
        </w:rPr>
        <w:t>group</w:t>
      </w:r>
      <w:r w:rsidR="00940113" w:rsidRPr="00165EE4">
        <w:rPr>
          <w:rStyle w:val="Strong"/>
          <w:rFonts w:ascii="Calibri" w:hAnsi="Calibri" w:cs="Calibri"/>
          <w:b w:val="0"/>
        </w:rPr>
        <w:t xml:space="preserve"> </w:t>
      </w:r>
      <w:r w:rsidR="00855508" w:rsidRPr="00165EE4">
        <w:rPr>
          <w:rStyle w:val="Strong"/>
          <w:rFonts w:ascii="Calibri" w:hAnsi="Calibri" w:cs="Calibri"/>
          <w:b w:val="0"/>
        </w:rPr>
        <w:t>and terminal</w:t>
      </w:r>
      <w:r w:rsidR="00DC0A19" w:rsidRPr="00165EE4">
        <w:rPr>
          <w:rStyle w:val="Strong"/>
          <w:rFonts w:ascii="Calibri" w:hAnsi="Calibri" w:cs="Calibri"/>
          <w:b w:val="0"/>
        </w:rPr>
        <w:t xml:space="preserve"> operator</w:t>
      </w:r>
      <w:r w:rsidR="00AF4A99" w:rsidRPr="00165EE4">
        <w:rPr>
          <w:rStyle w:val="Strong"/>
          <w:rFonts w:ascii="Calibri" w:hAnsi="Calibri" w:cs="Calibri"/>
          <w:b w:val="0"/>
        </w:rPr>
        <w:t xml:space="preserve">’s </w:t>
      </w:r>
      <w:r w:rsidR="00395273" w:rsidRPr="00165EE4">
        <w:rPr>
          <w:rStyle w:val="Strong"/>
          <w:rFonts w:ascii="Calibri" w:hAnsi="Calibri" w:cs="Calibri"/>
          <w:b w:val="0"/>
        </w:rPr>
        <w:t>sub</w:t>
      </w:r>
      <w:r w:rsidR="00CC2BC0" w:rsidRPr="00165EE4">
        <w:rPr>
          <w:rStyle w:val="Strong"/>
          <w:rFonts w:ascii="Calibri" w:hAnsi="Calibri" w:cs="Calibri"/>
          <w:b w:val="0"/>
        </w:rPr>
        <w:t xml:space="preserve"> group DM responses </w:t>
      </w:r>
      <w:r w:rsidR="00DC0A19" w:rsidRPr="00165EE4">
        <w:rPr>
          <w:rStyle w:val="Strong"/>
          <w:rFonts w:ascii="Calibri" w:hAnsi="Calibri" w:cs="Calibri"/>
          <w:b w:val="0"/>
        </w:rPr>
        <w:t>respectively.</w:t>
      </w:r>
    </w:p>
    <w:p w14:paraId="203552D6" w14:textId="77777777" w:rsidR="00A931FF" w:rsidRPr="00A931FF" w:rsidRDefault="00A931FF" w:rsidP="00A931FF">
      <w:pPr>
        <w:spacing w:after="0" w:line="240" w:lineRule="auto"/>
        <w:jc w:val="both"/>
        <w:rPr>
          <w:rStyle w:val="Strong"/>
          <w:rFonts w:ascii="Calibri" w:hAnsi="Calibri" w:cs="Calibri"/>
          <w:b w:val="0"/>
          <w:i/>
          <w:sz w:val="16"/>
        </w:rPr>
      </w:pPr>
    </w:p>
    <w:p w14:paraId="08685A57" w14:textId="77777777" w:rsidR="00A931FF" w:rsidRDefault="00DD38D6" w:rsidP="00A931FF">
      <w:pPr>
        <w:spacing w:after="0" w:line="240" w:lineRule="auto"/>
        <w:jc w:val="both"/>
        <w:rPr>
          <w:rFonts w:ascii="Calibri" w:hAnsi="Calibri" w:cs="Calibri"/>
          <w:bCs/>
        </w:rPr>
      </w:pPr>
      <w:r w:rsidRPr="00165EE4">
        <w:rPr>
          <w:rStyle w:val="Strong"/>
          <w:rFonts w:ascii="Calibri" w:hAnsi="Calibri" w:cs="Calibri"/>
          <w:b w:val="0"/>
        </w:rPr>
        <w:t xml:space="preserve">First, combined group DM </w:t>
      </w:r>
      <w:r w:rsidR="005D7F8E" w:rsidRPr="00165EE4">
        <w:rPr>
          <w:rStyle w:val="Strong"/>
          <w:rFonts w:ascii="Calibri" w:hAnsi="Calibri" w:cs="Calibri"/>
          <w:b w:val="0"/>
        </w:rPr>
        <w:t>showed that</w:t>
      </w:r>
      <w:r w:rsidR="00CE69FA" w:rsidRPr="00165EE4">
        <w:rPr>
          <w:rStyle w:val="Strong"/>
          <w:rFonts w:ascii="Calibri" w:hAnsi="Calibri" w:cs="Calibri"/>
          <w:b w:val="0"/>
        </w:rPr>
        <w:t xml:space="preserve"> </w:t>
      </w:r>
      <w:r w:rsidRPr="00165EE4">
        <w:rPr>
          <w:rStyle w:val="Strong"/>
          <w:rFonts w:ascii="Calibri" w:hAnsi="Calibri" w:cs="Calibri"/>
          <w:b w:val="0"/>
        </w:rPr>
        <w:t>information</w:t>
      </w:r>
      <w:r w:rsidR="009E16CE" w:rsidRPr="00165EE4">
        <w:rPr>
          <w:rStyle w:val="Strong"/>
          <w:rFonts w:ascii="Calibri" w:hAnsi="Calibri" w:cs="Calibri"/>
          <w:b w:val="0"/>
        </w:rPr>
        <w:t xml:space="preserve"> sharing and synergy between terminal operators and Nigeria security forces in oil and g</w:t>
      </w:r>
      <w:r w:rsidRPr="00165EE4">
        <w:rPr>
          <w:rStyle w:val="Strong"/>
          <w:rFonts w:ascii="Calibri" w:hAnsi="Calibri" w:cs="Calibri"/>
          <w:b w:val="0"/>
        </w:rPr>
        <w:t>as security courses a</w:t>
      </w:r>
      <w:r w:rsidR="0021528C" w:rsidRPr="00165EE4">
        <w:rPr>
          <w:rStyle w:val="Strong"/>
          <w:rFonts w:ascii="Calibri" w:hAnsi="Calibri" w:cs="Calibri"/>
          <w:b w:val="0"/>
        </w:rPr>
        <w:t>nd training to be highest with</w:t>
      </w:r>
      <w:r w:rsidR="00F72D53" w:rsidRPr="00165EE4">
        <w:rPr>
          <w:rStyle w:val="Strong"/>
          <w:rFonts w:ascii="Calibri" w:hAnsi="Calibri" w:cs="Calibri"/>
          <w:b w:val="0"/>
        </w:rPr>
        <w:t xml:space="preserve"> 0.2285 (</w:t>
      </w:r>
      <w:r w:rsidR="009E16CE" w:rsidRPr="00165EE4">
        <w:rPr>
          <w:rStyle w:val="Strong"/>
          <w:rFonts w:ascii="Calibri" w:hAnsi="Calibri" w:cs="Calibri"/>
          <w:b w:val="0"/>
        </w:rPr>
        <w:t>22.85%</w:t>
      </w:r>
      <w:r w:rsidR="00F72D53" w:rsidRPr="00165EE4">
        <w:rPr>
          <w:rStyle w:val="Strong"/>
          <w:rFonts w:ascii="Calibri" w:hAnsi="Calibri" w:cs="Calibri"/>
          <w:b w:val="0"/>
        </w:rPr>
        <w:t>)</w:t>
      </w:r>
      <w:r w:rsidR="009E16CE" w:rsidRPr="00165EE4">
        <w:rPr>
          <w:rStyle w:val="Strong"/>
          <w:rFonts w:ascii="Calibri" w:hAnsi="Calibri" w:cs="Calibri"/>
          <w:b w:val="0"/>
        </w:rPr>
        <w:t xml:space="preserve"> </w:t>
      </w:r>
      <w:r w:rsidRPr="00165EE4">
        <w:rPr>
          <w:rStyle w:val="Strong"/>
          <w:rFonts w:ascii="Calibri" w:hAnsi="Calibri" w:cs="Calibri"/>
          <w:b w:val="0"/>
        </w:rPr>
        <w:t xml:space="preserve">score </w:t>
      </w:r>
      <w:r w:rsidR="009E16CE" w:rsidRPr="00165EE4">
        <w:rPr>
          <w:rStyle w:val="Strong"/>
          <w:rFonts w:ascii="Calibri" w:hAnsi="Calibri" w:cs="Calibri"/>
          <w:b w:val="0"/>
        </w:rPr>
        <w:t>above all other strategies</w:t>
      </w:r>
      <w:r w:rsidR="00EC75AC" w:rsidRPr="00165EE4">
        <w:rPr>
          <w:rStyle w:val="Strong"/>
          <w:rFonts w:ascii="Calibri" w:hAnsi="Calibri" w:cs="Calibri"/>
          <w:b w:val="0"/>
        </w:rPr>
        <w:t>. In the same vein, one of the interview empirical</w:t>
      </w:r>
      <w:r w:rsidR="00FE4DF6" w:rsidRPr="00165EE4">
        <w:rPr>
          <w:rStyle w:val="Strong"/>
          <w:rFonts w:ascii="Calibri" w:hAnsi="Calibri" w:cs="Calibri"/>
          <w:b w:val="0"/>
        </w:rPr>
        <w:t xml:space="preserve"> </w:t>
      </w:r>
      <w:r w:rsidR="0021528C" w:rsidRPr="00165EE4">
        <w:rPr>
          <w:rStyle w:val="Strong"/>
          <w:rFonts w:ascii="Calibri" w:hAnsi="Calibri" w:cs="Calibri"/>
          <w:b w:val="0"/>
        </w:rPr>
        <w:t xml:space="preserve">evidence </w:t>
      </w:r>
      <w:r w:rsidR="00936CCC" w:rsidRPr="00165EE4">
        <w:rPr>
          <w:rStyle w:val="Strong"/>
          <w:rFonts w:ascii="Calibri" w:hAnsi="Calibri" w:cs="Calibri"/>
          <w:b w:val="0"/>
        </w:rPr>
        <w:t xml:space="preserve">supported </w:t>
      </w:r>
      <w:r w:rsidR="00CC7DC9" w:rsidRPr="00165EE4">
        <w:rPr>
          <w:rStyle w:val="Strong"/>
          <w:rFonts w:ascii="Calibri" w:hAnsi="Calibri" w:cs="Calibri"/>
          <w:b w:val="0"/>
        </w:rPr>
        <w:t>this finding</w:t>
      </w:r>
      <w:r w:rsidR="00866606" w:rsidRPr="00165EE4">
        <w:rPr>
          <w:rStyle w:val="Strong"/>
          <w:rFonts w:ascii="Calibri" w:hAnsi="Calibri" w:cs="Calibri"/>
          <w:b w:val="0"/>
        </w:rPr>
        <w:t xml:space="preserve"> as seen below. </w:t>
      </w:r>
      <w:r w:rsidR="00EC75AC" w:rsidRPr="00165EE4">
        <w:rPr>
          <w:rFonts w:ascii="Calibri" w:eastAsiaTheme="minorEastAsia" w:hAnsi="Calibri" w:cs="Calibri"/>
        </w:rPr>
        <w:t xml:space="preserve">“However, at times, if there is any communication gap </w:t>
      </w:r>
      <w:r w:rsidR="00975755" w:rsidRPr="00165EE4">
        <w:rPr>
          <w:rFonts w:ascii="Calibri" w:eastAsiaTheme="minorEastAsia" w:hAnsi="Calibri" w:cs="Calibri"/>
        </w:rPr>
        <w:t xml:space="preserve">between Nigeria’s state oil </w:t>
      </w:r>
      <w:r w:rsidR="00110EAF" w:rsidRPr="00165EE4">
        <w:rPr>
          <w:rFonts w:ascii="Calibri" w:eastAsiaTheme="minorEastAsia" w:hAnsi="Calibri" w:cs="Calibri"/>
        </w:rPr>
        <w:t>company and</w:t>
      </w:r>
      <w:r w:rsidR="00EC75AC" w:rsidRPr="00165EE4">
        <w:rPr>
          <w:rFonts w:ascii="Calibri" w:eastAsiaTheme="minorEastAsia" w:hAnsi="Calibri" w:cs="Calibri"/>
        </w:rPr>
        <w:t xml:space="preserve"> Nigerian Navy (NN), Navy do arrest our export tanker. For instance, if an officer will transmit a message to NN and then probably is on Friday and the person that supposed to send signal to Port Harcourt or Lagos or Warri was not available and then the vessel came during the weekend. If they do not have the vessel name on the list, they do arrest. Nevertheless, we do try to make sure they re</w:t>
      </w:r>
      <w:r w:rsidR="00952FAA" w:rsidRPr="00165EE4">
        <w:rPr>
          <w:rFonts w:ascii="Calibri" w:eastAsiaTheme="minorEastAsia" w:hAnsi="Calibri" w:cs="Calibri"/>
        </w:rPr>
        <w:t>lease vessels as at when due” (C</w:t>
      </w:r>
      <w:r w:rsidR="00EC75AC" w:rsidRPr="00165EE4">
        <w:rPr>
          <w:rFonts w:ascii="Calibri" w:eastAsiaTheme="minorEastAsia" w:hAnsi="Calibri" w:cs="Calibri"/>
        </w:rPr>
        <w:t>rude oil export supply chain</w:t>
      </w:r>
      <w:r w:rsidR="00355DF2" w:rsidRPr="00165EE4">
        <w:rPr>
          <w:rFonts w:ascii="Calibri" w:eastAsiaTheme="minorEastAsia" w:hAnsi="Calibri" w:cs="Calibri"/>
        </w:rPr>
        <w:t xml:space="preserve"> manager</w:t>
      </w:r>
      <w:r w:rsidR="00F82563" w:rsidRPr="00165EE4">
        <w:rPr>
          <w:rFonts w:ascii="Calibri" w:eastAsiaTheme="minorEastAsia" w:hAnsi="Calibri" w:cs="Calibri"/>
        </w:rPr>
        <w:t xml:space="preserve">, February </w:t>
      </w:r>
      <w:r w:rsidR="00EC75AC" w:rsidRPr="00165EE4">
        <w:rPr>
          <w:rFonts w:ascii="Calibri" w:eastAsiaTheme="minorEastAsia" w:hAnsi="Calibri" w:cs="Calibri"/>
        </w:rPr>
        <w:t xml:space="preserve">2017). </w:t>
      </w:r>
      <w:r w:rsidR="00C85507" w:rsidRPr="00165EE4">
        <w:rPr>
          <w:rFonts w:ascii="Calibri" w:eastAsiaTheme="minorEastAsia" w:hAnsi="Calibri" w:cs="Calibri"/>
        </w:rPr>
        <w:t xml:space="preserve"> Inadequate information infrastructure result to i</w:t>
      </w:r>
      <w:r w:rsidR="00F06030" w:rsidRPr="00165EE4">
        <w:rPr>
          <w:rFonts w:ascii="Calibri" w:eastAsiaTheme="minorEastAsia" w:hAnsi="Calibri" w:cs="Calibri"/>
        </w:rPr>
        <w:t xml:space="preserve">nformation delay could result to demurrage, thus increasing cost of </w:t>
      </w:r>
      <w:r w:rsidR="002757F8" w:rsidRPr="00165EE4">
        <w:rPr>
          <w:rFonts w:ascii="Calibri" w:eastAsiaTheme="minorEastAsia" w:hAnsi="Calibri" w:cs="Calibri"/>
        </w:rPr>
        <w:t>logistics, which</w:t>
      </w:r>
      <w:r w:rsidR="00F06030" w:rsidRPr="00165EE4">
        <w:rPr>
          <w:rFonts w:ascii="Calibri" w:eastAsiaTheme="minorEastAsia" w:hAnsi="Calibri" w:cs="Calibri"/>
        </w:rPr>
        <w:t xml:space="preserve"> </w:t>
      </w:r>
      <w:r w:rsidR="006A5CC4" w:rsidRPr="00165EE4">
        <w:rPr>
          <w:rFonts w:ascii="Calibri" w:eastAsiaTheme="minorEastAsia" w:hAnsi="Calibri" w:cs="Calibri"/>
        </w:rPr>
        <w:t>impact</w:t>
      </w:r>
      <w:r w:rsidR="00F06030" w:rsidRPr="00165EE4">
        <w:rPr>
          <w:rFonts w:ascii="Calibri" w:eastAsiaTheme="minorEastAsia" w:hAnsi="Calibri" w:cs="Calibri"/>
        </w:rPr>
        <w:t xml:space="preserve"> all the stakeholders in the supply chain</w:t>
      </w:r>
      <w:r w:rsidR="00F82563" w:rsidRPr="00165EE4">
        <w:rPr>
          <w:rFonts w:ascii="Calibri" w:eastAsiaTheme="minorEastAsia" w:hAnsi="Calibri" w:cs="Calibri"/>
        </w:rPr>
        <w:t>s</w:t>
      </w:r>
      <w:r w:rsidR="00F06030" w:rsidRPr="00165EE4">
        <w:rPr>
          <w:rFonts w:ascii="Calibri" w:eastAsiaTheme="minorEastAsia" w:hAnsi="Calibri" w:cs="Calibri"/>
        </w:rPr>
        <w:t>.</w:t>
      </w:r>
    </w:p>
    <w:p w14:paraId="76EBF8E1" w14:textId="77777777" w:rsidR="00A931FF" w:rsidRPr="00A931FF" w:rsidRDefault="00A931FF" w:rsidP="00A931FF">
      <w:pPr>
        <w:spacing w:after="0" w:line="240" w:lineRule="auto"/>
        <w:jc w:val="both"/>
        <w:rPr>
          <w:rFonts w:ascii="Calibri" w:eastAsiaTheme="minorEastAsia" w:hAnsi="Calibri" w:cs="Calibri"/>
          <w:sz w:val="16"/>
        </w:rPr>
      </w:pPr>
    </w:p>
    <w:p w14:paraId="77A831BE" w14:textId="52A4927D" w:rsidR="00466060" w:rsidRDefault="00432A6D" w:rsidP="00A931FF">
      <w:pPr>
        <w:spacing w:after="0" w:line="240" w:lineRule="auto"/>
        <w:jc w:val="both"/>
        <w:rPr>
          <w:rFonts w:ascii="Calibri" w:eastAsiaTheme="minorEastAsia" w:hAnsi="Calibri" w:cs="Calibri"/>
        </w:rPr>
      </w:pPr>
      <w:r w:rsidRPr="00165EE4">
        <w:rPr>
          <w:rFonts w:ascii="Calibri" w:eastAsiaTheme="minorEastAsia" w:hAnsi="Calibri" w:cs="Calibri"/>
        </w:rPr>
        <w:t xml:space="preserve">Second, introduction of anti- piracy </w:t>
      </w:r>
      <w:r w:rsidR="00622F9D" w:rsidRPr="00165EE4">
        <w:rPr>
          <w:rFonts w:ascii="Calibri" w:eastAsiaTheme="minorEastAsia" w:hAnsi="Calibri" w:cs="Calibri"/>
        </w:rPr>
        <w:t xml:space="preserve">law </w:t>
      </w:r>
      <w:r w:rsidR="00EC1EB2" w:rsidRPr="00165EE4">
        <w:rPr>
          <w:rFonts w:ascii="Calibri" w:eastAsiaTheme="minorEastAsia" w:hAnsi="Calibri" w:cs="Calibri"/>
        </w:rPr>
        <w:t>with</w:t>
      </w:r>
      <w:r w:rsidR="00866606" w:rsidRPr="00165EE4">
        <w:rPr>
          <w:rFonts w:ascii="Calibri" w:eastAsiaTheme="minorEastAsia" w:hAnsi="Calibri" w:cs="Calibri"/>
        </w:rPr>
        <w:t xml:space="preserve"> (0.1772)</w:t>
      </w:r>
      <w:r w:rsidR="00EC1EB2" w:rsidRPr="00165EE4">
        <w:rPr>
          <w:rFonts w:ascii="Calibri" w:eastAsiaTheme="minorEastAsia" w:hAnsi="Calibri" w:cs="Calibri"/>
        </w:rPr>
        <w:t xml:space="preserve"> 17.72</w:t>
      </w:r>
      <w:r w:rsidR="006A2F18" w:rsidRPr="00165EE4">
        <w:rPr>
          <w:rFonts w:ascii="Calibri" w:eastAsiaTheme="minorEastAsia" w:hAnsi="Calibri" w:cs="Calibri"/>
        </w:rPr>
        <w:t>%</w:t>
      </w:r>
      <w:r w:rsidR="00D96D38" w:rsidRPr="00165EE4">
        <w:rPr>
          <w:rFonts w:ascii="Calibri" w:eastAsiaTheme="minorEastAsia" w:hAnsi="Calibri" w:cs="Calibri"/>
        </w:rPr>
        <w:t xml:space="preserve"> score</w:t>
      </w:r>
      <w:r w:rsidR="006A2F18" w:rsidRPr="00165EE4">
        <w:rPr>
          <w:rFonts w:ascii="Calibri" w:eastAsiaTheme="minorEastAsia" w:hAnsi="Calibri" w:cs="Calibri"/>
        </w:rPr>
        <w:t>,</w:t>
      </w:r>
      <w:r w:rsidR="00A42572" w:rsidRPr="00165EE4">
        <w:rPr>
          <w:rFonts w:ascii="Calibri" w:eastAsiaTheme="minorEastAsia" w:hAnsi="Calibri" w:cs="Calibri"/>
        </w:rPr>
        <w:t xml:space="preserve"> </w:t>
      </w:r>
      <w:r w:rsidR="006A2F18" w:rsidRPr="00165EE4">
        <w:rPr>
          <w:rFonts w:ascii="Calibri" w:eastAsiaTheme="minorEastAsia" w:hAnsi="Calibri" w:cs="Calibri"/>
        </w:rPr>
        <w:t>which</w:t>
      </w:r>
      <w:r w:rsidR="00A42572" w:rsidRPr="00165EE4">
        <w:rPr>
          <w:rFonts w:ascii="Calibri" w:eastAsiaTheme="minorEastAsia" w:hAnsi="Calibri" w:cs="Calibri"/>
        </w:rPr>
        <w:t xml:space="preserve"> is a backdr</w:t>
      </w:r>
      <w:r w:rsidR="006A2F18" w:rsidRPr="00165EE4">
        <w:rPr>
          <w:rFonts w:ascii="Calibri" w:eastAsiaTheme="minorEastAsia" w:hAnsi="Calibri" w:cs="Calibri"/>
        </w:rPr>
        <w:t>op of maritime insecurity. For instance</w:t>
      </w:r>
      <w:r w:rsidR="00547B06" w:rsidRPr="00165EE4">
        <w:rPr>
          <w:rFonts w:ascii="Calibri" w:eastAsiaTheme="minorEastAsia" w:hAnsi="Calibri" w:cs="Calibri"/>
        </w:rPr>
        <w:t>, an</w:t>
      </w:r>
      <w:r w:rsidR="006A2F18" w:rsidRPr="00165EE4">
        <w:rPr>
          <w:rFonts w:ascii="Calibri" w:eastAsiaTheme="minorEastAsia" w:hAnsi="Calibri" w:cs="Calibri"/>
        </w:rPr>
        <w:t xml:space="preserve"> informative </w:t>
      </w:r>
      <w:r w:rsidR="00F753FC" w:rsidRPr="00165EE4">
        <w:rPr>
          <w:rFonts w:ascii="Calibri" w:eastAsiaTheme="minorEastAsia" w:hAnsi="Calibri" w:cs="Calibri"/>
        </w:rPr>
        <w:t>quote from</w:t>
      </w:r>
      <w:r w:rsidR="009C2E0A" w:rsidRPr="00165EE4">
        <w:rPr>
          <w:rFonts w:ascii="Calibri" w:eastAsiaTheme="minorEastAsia" w:hAnsi="Calibri" w:cs="Calibri"/>
        </w:rPr>
        <w:t xml:space="preserve"> </w:t>
      </w:r>
      <w:r w:rsidR="006A2F18" w:rsidRPr="00165EE4">
        <w:rPr>
          <w:rFonts w:ascii="Calibri" w:eastAsiaTheme="minorEastAsia" w:hAnsi="Calibri" w:cs="Calibri"/>
        </w:rPr>
        <w:t>crude oil trader</w:t>
      </w:r>
      <w:r w:rsidR="009C2E0A" w:rsidRPr="00165EE4">
        <w:rPr>
          <w:rFonts w:ascii="Calibri" w:eastAsiaTheme="minorEastAsia" w:hAnsi="Calibri" w:cs="Calibri"/>
        </w:rPr>
        <w:t xml:space="preserve"> with immense experience on Nigeria</w:t>
      </w:r>
      <w:r w:rsidR="00B57A92" w:rsidRPr="00165EE4">
        <w:rPr>
          <w:rFonts w:ascii="Calibri" w:eastAsiaTheme="minorEastAsia" w:hAnsi="Calibri" w:cs="Calibri"/>
        </w:rPr>
        <w:t xml:space="preserve">’s </w:t>
      </w:r>
      <w:r w:rsidR="00622605" w:rsidRPr="00165EE4">
        <w:rPr>
          <w:rFonts w:ascii="Calibri" w:eastAsiaTheme="minorEastAsia" w:hAnsi="Calibri" w:cs="Calibri"/>
        </w:rPr>
        <w:t>crude oil</w:t>
      </w:r>
      <w:r w:rsidR="009C2E0A" w:rsidRPr="00165EE4">
        <w:rPr>
          <w:rFonts w:ascii="Calibri" w:eastAsiaTheme="minorEastAsia" w:hAnsi="Calibri" w:cs="Calibri"/>
        </w:rPr>
        <w:t xml:space="preserve"> flow said”</w:t>
      </w:r>
    </w:p>
    <w:p w14:paraId="0E94B73B" w14:textId="77777777" w:rsidR="00A931FF" w:rsidRPr="00A931FF" w:rsidRDefault="00A931FF" w:rsidP="00A931FF">
      <w:pPr>
        <w:spacing w:after="0" w:line="240" w:lineRule="auto"/>
        <w:jc w:val="both"/>
        <w:rPr>
          <w:rFonts w:ascii="Calibri" w:hAnsi="Calibri" w:cs="Calibri"/>
          <w:bCs/>
          <w:sz w:val="16"/>
        </w:rPr>
      </w:pPr>
    </w:p>
    <w:p w14:paraId="38D16F94" w14:textId="5816A441" w:rsidR="00466060" w:rsidRPr="00165EE4" w:rsidRDefault="009C2E0A" w:rsidP="00A931FF">
      <w:pPr>
        <w:spacing w:after="0" w:line="240" w:lineRule="auto"/>
        <w:jc w:val="both"/>
        <w:rPr>
          <w:rFonts w:ascii="Calibri" w:eastAsiaTheme="minorEastAsia" w:hAnsi="Calibri" w:cs="Calibri"/>
          <w:i/>
        </w:rPr>
      </w:pPr>
      <w:r w:rsidRPr="00165EE4">
        <w:rPr>
          <w:rFonts w:ascii="Calibri" w:eastAsiaTheme="minorEastAsia" w:hAnsi="Calibri" w:cs="Calibri"/>
          <w:i/>
        </w:rPr>
        <w:t>“</w:t>
      </w:r>
      <w:r w:rsidRPr="00165EE4">
        <w:rPr>
          <w:rFonts w:ascii="Calibri" w:eastAsiaTheme="minorEastAsia" w:hAnsi="Calibri" w:cs="Calibri"/>
        </w:rPr>
        <w:t xml:space="preserve">Nigeria has a bad reputation even doing vessel fixtures; vessel owners will charge you </w:t>
      </w:r>
      <w:r w:rsidR="00622F9D" w:rsidRPr="00165EE4">
        <w:rPr>
          <w:rFonts w:ascii="Calibri" w:eastAsiaTheme="minorEastAsia" w:hAnsi="Calibri" w:cs="Calibri"/>
        </w:rPr>
        <w:t xml:space="preserve">something known as “additional war risk” even to go Nigeria, this is something reserved for conflict zone areas known as conflict zone. Nigeria has picked up this reputation very unsafe place to load crude may be </w:t>
      </w:r>
      <w:r w:rsidR="00622F9D" w:rsidRPr="00165EE4">
        <w:rPr>
          <w:rFonts w:ascii="Calibri" w:eastAsiaTheme="minorEastAsia" w:hAnsi="Calibri" w:cs="Calibri"/>
        </w:rPr>
        <w:lastRenderedPageBreak/>
        <w:t xml:space="preserve">unsafe; definitely a place to be courteous when loading crude which has been the main problem the country has faced which is </w:t>
      </w:r>
      <w:r w:rsidR="00D1262C" w:rsidRPr="00165EE4">
        <w:rPr>
          <w:rFonts w:ascii="Calibri" w:eastAsiaTheme="minorEastAsia" w:hAnsi="Calibri" w:cs="Calibri"/>
        </w:rPr>
        <w:t>understandable</w:t>
      </w:r>
      <w:r w:rsidR="00F753FC" w:rsidRPr="00165EE4">
        <w:rPr>
          <w:rFonts w:ascii="Calibri" w:eastAsiaTheme="minorEastAsia" w:hAnsi="Calibri" w:cs="Calibri"/>
        </w:rPr>
        <w:t xml:space="preserve">. </w:t>
      </w:r>
      <w:r w:rsidR="00622F9D" w:rsidRPr="00165EE4">
        <w:rPr>
          <w:rFonts w:ascii="Calibri" w:eastAsiaTheme="minorEastAsia" w:hAnsi="Calibri" w:cs="Calibri"/>
        </w:rPr>
        <w:t xml:space="preserve">Occasionally, vessels have been fired upon offshore/onshore by militants but it is not the norm it is an exception. Still, occasionally bunkering is an issue with complexity from certain authority as well, maritime authority either Navy, customs </w:t>
      </w:r>
      <w:r w:rsidR="00C85CA3" w:rsidRPr="00165EE4">
        <w:rPr>
          <w:rFonts w:ascii="Calibri" w:eastAsiaTheme="minorEastAsia" w:hAnsi="Calibri" w:cs="Calibri"/>
        </w:rPr>
        <w:t>have been found to be complicit”</w:t>
      </w:r>
      <w:r w:rsidR="00547B06" w:rsidRPr="00165EE4">
        <w:rPr>
          <w:rFonts w:ascii="Calibri" w:eastAsiaTheme="minorEastAsia" w:hAnsi="Calibri" w:cs="Calibri"/>
        </w:rPr>
        <w:t xml:space="preserve"> </w:t>
      </w:r>
      <w:r w:rsidR="005A1A59" w:rsidRPr="00165EE4">
        <w:rPr>
          <w:rFonts w:ascii="Calibri" w:eastAsiaTheme="minorEastAsia" w:hAnsi="Calibri" w:cs="Calibri"/>
        </w:rPr>
        <w:t>(crude</w:t>
      </w:r>
      <w:r w:rsidR="00547B06" w:rsidRPr="00165EE4">
        <w:rPr>
          <w:rFonts w:ascii="Calibri" w:eastAsiaTheme="minorEastAsia" w:hAnsi="Calibri" w:cs="Calibri"/>
        </w:rPr>
        <w:t xml:space="preserve"> oil trading manager in one</w:t>
      </w:r>
      <w:r w:rsidR="005417D7" w:rsidRPr="00165EE4">
        <w:rPr>
          <w:rFonts w:ascii="Calibri" w:eastAsiaTheme="minorEastAsia" w:hAnsi="Calibri" w:cs="Calibri"/>
        </w:rPr>
        <w:t xml:space="preserve"> of the</w:t>
      </w:r>
      <w:r w:rsidR="00547B06" w:rsidRPr="00165EE4">
        <w:rPr>
          <w:rFonts w:ascii="Calibri" w:eastAsiaTheme="minorEastAsia" w:hAnsi="Calibri" w:cs="Calibri"/>
        </w:rPr>
        <w:t xml:space="preserve"> world leading trading company, 16/02/2017).</w:t>
      </w:r>
      <w:r w:rsidR="00E722CA" w:rsidRPr="00165EE4">
        <w:rPr>
          <w:rFonts w:ascii="Calibri" w:eastAsiaTheme="minorEastAsia" w:hAnsi="Calibri" w:cs="Calibri"/>
        </w:rPr>
        <w:t xml:space="preserve"> Furthermore, attacks in the gulf of Guinea </w:t>
      </w:r>
      <w:r w:rsidR="000D0CD1" w:rsidRPr="00165EE4">
        <w:rPr>
          <w:rFonts w:ascii="Calibri" w:eastAsiaTheme="minorEastAsia" w:hAnsi="Calibri" w:cs="Calibri"/>
        </w:rPr>
        <w:t>account</w:t>
      </w:r>
      <w:r w:rsidR="008B159A" w:rsidRPr="00165EE4">
        <w:rPr>
          <w:rFonts w:ascii="Calibri" w:eastAsiaTheme="minorEastAsia" w:hAnsi="Calibri" w:cs="Calibri"/>
        </w:rPr>
        <w:t xml:space="preserve"> for more than 40% of global total in first of 2018, says International Maritime Bureau (IMB).</w:t>
      </w:r>
      <w:r w:rsidR="00767378" w:rsidRPr="00165EE4">
        <w:rPr>
          <w:rFonts w:ascii="Calibri" w:eastAsiaTheme="minorEastAsia" w:hAnsi="Calibri" w:cs="Calibri"/>
        </w:rPr>
        <w:t xml:space="preserve"> </w:t>
      </w:r>
      <w:r w:rsidR="00354E35" w:rsidRPr="00165EE4">
        <w:rPr>
          <w:rFonts w:ascii="Calibri" w:eastAsiaTheme="minorEastAsia" w:hAnsi="Calibri" w:cs="Calibri"/>
        </w:rPr>
        <w:t xml:space="preserve">The impact is that supply chain actors expected to load cargoes particularly the ship owner want money, the cargo buyer and receiver would be disappointed because they have schedule </w:t>
      </w:r>
      <w:r w:rsidR="00767378" w:rsidRPr="00165EE4">
        <w:rPr>
          <w:rFonts w:ascii="Calibri" w:eastAsiaTheme="minorEastAsia" w:hAnsi="Calibri" w:cs="Calibri"/>
        </w:rPr>
        <w:t xml:space="preserve">something to </w:t>
      </w:r>
      <w:r w:rsidR="00354E35" w:rsidRPr="00165EE4">
        <w:rPr>
          <w:rFonts w:ascii="Calibri" w:eastAsiaTheme="minorEastAsia" w:hAnsi="Calibri" w:cs="Calibri"/>
        </w:rPr>
        <w:t>happen and it does not happen</w:t>
      </w:r>
      <w:r w:rsidR="00767378" w:rsidRPr="00165EE4">
        <w:rPr>
          <w:rFonts w:ascii="Calibri" w:eastAsiaTheme="minorEastAsia" w:hAnsi="Calibri" w:cs="Calibri"/>
        </w:rPr>
        <w:t xml:space="preserve"> due to unavailability this</w:t>
      </w:r>
      <w:r w:rsidR="00354E35" w:rsidRPr="00165EE4">
        <w:rPr>
          <w:rFonts w:ascii="Calibri" w:eastAsiaTheme="minorEastAsia" w:hAnsi="Calibri" w:cs="Calibri"/>
        </w:rPr>
        <w:t xml:space="preserve"> leads to reputational issues</w:t>
      </w:r>
      <w:r w:rsidR="00767378" w:rsidRPr="00165EE4">
        <w:rPr>
          <w:rFonts w:ascii="Calibri" w:eastAsiaTheme="minorEastAsia" w:hAnsi="Calibri" w:cs="Calibri"/>
        </w:rPr>
        <w:t>, and</w:t>
      </w:r>
      <w:r w:rsidR="00354E35" w:rsidRPr="00165EE4">
        <w:rPr>
          <w:rFonts w:ascii="Calibri" w:eastAsiaTheme="minorEastAsia" w:hAnsi="Calibri" w:cs="Calibri"/>
        </w:rPr>
        <w:t xml:space="preserve"> discount of Nigeria’s crude</w:t>
      </w:r>
      <w:r w:rsidR="00767378" w:rsidRPr="00165EE4">
        <w:rPr>
          <w:rFonts w:ascii="Calibri" w:eastAsiaTheme="minorEastAsia" w:hAnsi="Calibri" w:cs="Calibri"/>
        </w:rPr>
        <w:t xml:space="preserve"> price despite its </w:t>
      </w:r>
      <w:r w:rsidR="00BC082A" w:rsidRPr="00165EE4">
        <w:rPr>
          <w:rFonts w:ascii="Calibri" w:eastAsiaTheme="minorEastAsia" w:hAnsi="Calibri" w:cs="Calibri"/>
        </w:rPr>
        <w:t>quality, which</w:t>
      </w:r>
      <w:r w:rsidR="00767378" w:rsidRPr="00165EE4">
        <w:rPr>
          <w:rFonts w:ascii="Calibri" w:eastAsiaTheme="minorEastAsia" w:hAnsi="Calibri" w:cs="Calibri"/>
        </w:rPr>
        <w:t xml:space="preserve"> is sweet crude with low</w:t>
      </w:r>
      <w:r w:rsidR="00BC082A" w:rsidRPr="00165EE4">
        <w:rPr>
          <w:rFonts w:ascii="Calibri" w:eastAsiaTheme="minorEastAsia" w:hAnsi="Calibri" w:cs="Calibri"/>
        </w:rPr>
        <w:t xml:space="preserve">. </w:t>
      </w:r>
    </w:p>
    <w:p w14:paraId="222751EA" w14:textId="77777777" w:rsidR="00A931FF" w:rsidRPr="00A931FF" w:rsidRDefault="00A931FF" w:rsidP="00A931FF">
      <w:pPr>
        <w:spacing w:after="0" w:line="240" w:lineRule="auto"/>
        <w:jc w:val="both"/>
        <w:rPr>
          <w:rFonts w:ascii="Calibri" w:eastAsiaTheme="minorEastAsia" w:hAnsi="Calibri" w:cs="Calibri"/>
          <w:sz w:val="16"/>
        </w:rPr>
      </w:pPr>
    </w:p>
    <w:p w14:paraId="5F25A3A7" w14:textId="7EC611EF" w:rsidR="003537CB" w:rsidRPr="00165EE4" w:rsidRDefault="00C758A3" w:rsidP="00A931FF">
      <w:pPr>
        <w:spacing w:after="0" w:line="240" w:lineRule="auto"/>
        <w:jc w:val="both"/>
        <w:rPr>
          <w:rStyle w:val="Strong"/>
          <w:rFonts w:ascii="Calibri" w:eastAsiaTheme="minorEastAsia" w:hAnsi="Calibri" w:cs="Calibri"/>
          <w:b w:val="0"/>
          <w:bCs w:val="0"/>
        </w:rPr>
      </w:pPr>
      <w:r w:rsidRPr="00165EE4">
        <w:rPr>
          <w:rFonts w:ascii="Calibri" w:eastAsiaTheme="minorEastAsia" w:hAnsi="Calibri" w:cs="Calibri"/>
        </w:rPr>
        <w:t>Third</w:t>
      </w:r>
      <w:r w:rsidR="005417D7" w:rsidRPr="00165EE4">
        <w:rPr>
          <w:rFonts w:ascii="Calibri" w:eastAsiaTheme="minorEastAsia" w:hAnsi="Calibri" w:cs="Calibri"/>
        </w:rPr>
        <w:t>, modern technology for capturing shipping document with accumulated weight of 0.1555</w:t>
      </w:r>
      <w:r w:rsidR="00FD0E1F" w:rsidRPr="00165EE4">
        <w:rPr>
          <w:rFonts w:ascii="Calibri" w:eastAsiaTheme="minorEastAsia" w:hAnsi="Calibri" w:cs="Calibri"/>
        </w:rPr>
        <w:t xml:space="preserve"> (15.55%). </w:t>
      </w:r>
      <w:r w:rsidR="009A0115" w:rsidRPr="00165EE4">
        <w:rPr>
          <w:rFonts w:ascii="Calibri" w:eastAsiaTheme="minorEastAsia" w:hAnsi="Calibri" w:cs="Calibri"/>
        </w:rPr>
        <w:t xml:space="preserve"> </w:t>
      </w:r>
      <w:r w:rsidR="00E871FD" w:rsidRPr="00165EE4">
        <w:rPr>
          <w:rFonts w:ascii="Calibri" w:eastAsiaTheme="minorEastAsia" w:hAnsi="Calibri" w:cs="Calibri"/>
        </w:rPr>
        <w:t xml:space="preserve"> </w:t>
      </w:r>
      <w:r w:rsidR="00AF3DAF" w:rsidRPr="00165EE4">
        <w:rPr>
          <w:rFonts w:ascii="Calibri" w:eastAsiaTheme="minorEastAsia" w:hAnsi="Calibri" w:cs="Calibri"/>
        </w:rPr>
        <w:t>In</w:t>
      </w:r>
      <w:r w:rsidR="00E871FD" w:rsidRPr="00165EE4">
        <w:rPr>
          <w:rFonts w:ascii="Calibri" w:eastAsiaTheme="minorEastAsia" w:hAnsi="Calibri" w:cs="Calibri"/>
        </w:rPr>
        <w:t xml:space="preserve"> essence</w:t>
      </w:r>
      <w:r w:rsidR="0069525F" w:rsidRPr="00165EE4">
        <w:rPr>
          <w:rFonts w:ascii="Calibri" w:eastAsiaTheme="minorEastAsia" w:hAnsi="Calibri" w:cs="Calibri"/>
        </w:rPr>
        <w:t xml:space="preserve">, empirical qualitative study </w:t>
      </w:r>
      <w:r w:rsidR="00AF3DAF" w:rsidRPr="00165EE4">
        <w:rPr>
          <w:rFonts w:ascii="Calibri" w:eastAsiaTheme="minorEastAsia" w:hAnsi="Calibri" w:cs="Calibri"/>
        </w:rPr>
        <w:t>show</w:t>
      </w:r>
      <w:r w:rsidR="00E871FD" w:rsidRPr="00165EE4">
        <w:rPr>
          <w:rFonts w:ascii="Calibri" w:eastAsiaTheme="minorEastAsia" w:hAnsi="Calibri" w:cs="Calibri"/>
        </w:rPr>
        <w:t xml:space="preserve"> excessive manual documentation during vessel clearances, information exchange among terminal </w:t>
      </w:r>
      <w:r w:rsidR="00AF3DAF" w:rsidRPr="00165EE4">
        <w:rPr>
          <w:rFonts w:ascii="Calibri" w:eastAsiaTheme="minorEastAsia" w:hAnsi="Calibri" w:cs="Calibri"/>
        </w:rPr>
        <w:t>op</w:t>
      </w:r>
      <w:r w:rsidR="003A4150" w:rsidRPr="00165EE4">
        <w:rPr>
          <w:rFonts w:ascii="Calibri" w:eastAsiaTheme="minorEastAsia" w:hAnsi="Calibri" w:cs="Calibri"/>
        </w:rPr>
        <w:t>erators; this is buttress in</w:t>
      </w:r>
      <w:r w:rsidR="00AF3DAF" w:rsidRPr="00165EE4">
        <w:rPr>
          <w:rFonts w:ascii="Calibri" w:eastAsiaTheme="minorEastAsia" w:hAnsi="Calibri" w:cs="Calibri"/>
        </w:rPr>
        <w:t xml:space="preserve"> subjective view of senior official of</w:t>
      </w:r>
      <w:r w:rsidR="003A4150" w:rsidRPr="00165EE4">
        <w:rPr>
          <w:rFonts w:ascii="Calibri" w:eastAsiaTheme="minorEastAsia" w:hAnsi="Calibri" w:cs="Calibri"/>
        </w:rPr>
        <w:t xml:space="preserve"> </w:t>
      </w:r>
      <w:r w:rsidR="00C65E0F" w:rsidRPr="00165EE4">
        <w:rPr>
          <w:rFonts w:ascii="Calibri" w:eastAsiaTheme="minorEastAsia" w:hAnsi="Calibri" w:cs="Calibri"/>
        </w:rPr>
        <w:t>an export</w:t>
      </w:r>
      <w:r w:rsidR="00AF3DAF" w:rsidRPr="00165EE4">
        <w:rPr>
          <w:rFonts w:ascii="Calibri" w:eastAsiaTheme="minorEastAsia" w:hAnsi="Calibri" w:cs="Calibri"/>
        </w:rPr>
        <w:t xml:space="preserve"> terminal. </w:t>
      </w:r>
      <w:r w:rsidR="00BC082A" w:rsidRPr="00165EE4">
        <w:rPr>
          <w:rFonts w:ascii="Calibri" w:eastAsiaTheme="minorEastAsia" w:hAnsi="Calibri" w:cs="Calibri"/>
        </w:rPr>
        <w:t xml:space="preserve"> </w:t>
      </w:r>
      <w:r w:rsidR="00AF3DAF" w:rsidRPr="00165EE4">
        <w:rPr>
          <w:rFonts w:ascii="Calibri" w:eastAsiaTheme="minorEastAsia" w:hAnsi="Calibri" w:cs="Calibri"/>
        </w:rPr>
        <w:t>“At times, you can hear some paper missing; if there is a way that a particular lifting can be trapped.  May be; there is a system we can enter some information anywhere it goes, whether this paper got missing, we should not get worry of as nothing is going to happen, it will go a long way as things are changing”</w:t>
      </w:r>
      <w:r w:rsidR="00D62534" w:rsidRPr="00165EE4">
        <w:rPr>
          <w:rFonts w:ascii="Calibri" w:eastAsiaTheme="minorEastAsia" w:hAnsi="Calibri" w:cs="Calibri"/>
        </w:rPr>
        <w:t xml:space="preserve">. </w:t>
      </w:r>
      <w:r w:rsidR="00EC1EB2" w:rsidRPr="00165EE4">
        <w:rPr>
          <w:rFonts w:ascii="Calibri" w:eastAsiaTheme="minorEastAsia" w:hAnsi="Calibri" w:cs="Calibri"/>
        </w:rPr>
        <w:t xml:space="preserve">The fourth and fifth are a reliable </w:t>
      </w:r>
      <w:r w:rsidR="006F44AA" w:rsidRPr="00165EE4">
        <w:rPr>
          <w:rFonts w:ascii="Calibri" w:eastAsiaTheme="minorEastAsia" w:hAnsi="Calibri" w:cs="Calibri"/>
        </w:rPr>
        <w:t xml:space="preserve">accurate metering system </w:t>
      </w:r>
      <w:r w:rsidR="00C06420" w:rsidRPr="00165EE4">
        <w:rPr>
          <w:rFonts w:ascii="Calibri" w:eastAsiaTheme="minorEastAsia" w:hAnsi="Calibri" w:cs="Calibri"/>
        </w:rPr>
        <w:t>and increase in security b</w:t>
      </w:r>
      <w:r w:rsidR="00B11737" w:rsidRPr="00165EE4">
        <w:rPr>
          <w:rFonts w:ascii="Calibri" w:eastAsiaTheme="minorEastAsia" w:hAnsi="Calibri" w:cs="Calibri"/>
        </w:rPr>
        <w:t xml:space="preserve">oats, platform and capacity with </w:t>
      </w:r>
      <w:r w:rsidR="005C2E45" w:rsidRPr="00165EE4">
        <w:rPr>
          <w:rFonts w:ascii="Calibri" w:eastAsiaTheme="minorEastAsia" w:hAnsi="Calibri" w:cs="Calibri"/>
        </w:rPr>
        <w:t>accumulated weight of 0.1428 and 0.1426 respectively, the former is slight</w:t>
      </w:r>
      <w:r w:rsidR="000D6866" w:rsidRPr="00165EE4">
        <w:rPr>
          <w:rFonts w:ascii="Calibri" w:eastAsiaTheme="minorEastAsia" w:hAnsi="Calibri" w:cs="Calibri"/>
        </w:rPr>
        <w:t>ly</w:t>
      </w:r>
      <w:r w:rsidR="005C2E45" w:rsidRPr="00165EE4">
        <w:rPr>
          <w:rFonts w:ascii="Calibri" w:eastAsiaTheme="minorEastAsia" w:hAnsi="Calibri" w:cs="Calibri"/>
        </w:rPr>
        <w:t xml:space="preserve"> higher than the latter with </w:t>
      </w:r>
      <w:r w:rsidR="003E6A4C" w:rsidRPr="00165EE4">
        <w:rPr>
          <w:rFonts w:ascii="Calibri" w:eastAsiaTheme="minorEastAsia" w:hAnsi="Calibri" w:cs="Calibri"/>
        </w:rPr>
        <w:t>0.0002 that</w:t>
      </w:r>
      <w:r w:rsidR="005C2E45" w:rsidRPr="00165EE4">
        <w:rPr>
          <w:rFonts w:ascii="Calibri" w:eastAsiaTheme="minorEastAsia" w:hAnsi="Calibri" w:cs="Calibri"/>
        </w:rPr>
        <w:t xml:space="preserve"> is infinitesimal</w:t>
      </w:r>
      <w:r w:rsidR="00016567" w:rsidRPr="00165EE4">
        <w:rPr>
          <w:rFonts w:ascii="Calibri" w:eastAsiaTheme="minorEastAsia" w:hAnsi="Calibri" w:cs="Calibri"/>
        </w:rPr>
        <w:t xml:space="preserve">, implying that are virtually the same in hierarchical structure. </w:t>
      </w:r>
      <w:r w:rsidR="003E6A4C" w:rsidRPr="00165EE4">
        <w:rPr>
          <w:rFonts w:ascii="Calibri" w:eastAsiaTheme="minorEastAsia" w:hAnsi="Calibri" w:cs="Calibri"/>
        </w:rPr>
        <w:t xml:space="preserve"> More importantly, standardising measurement is criti</w:t>
      </w:r>
      <w:r w:rsidR="00AB61C9" w:rsidRPr="00165EE4">
        <w:rPr>
          <w:rFonts w:ascii="Calibri" w:eastAsiaTheme="minorEastAsia" w:hAnsi="Calibri" w:cs="Calibri"/>
        </w:rPr>
        <w:t xml:space="preserve">cal for efficient logistics and in </w:t>
      </w:r>
      <w:r w:rsidR="00110F6F" w:rsidRPr="00165EE4">
        <w:rPr>
          <w:rFonts w:ascii="Calibri" w:eastAsiaTheme="minorEastAsia" w:hAnsi="Calibri" w:cs="Calibri"/>
        </w:rPr>
        <w:t>particular, supply</w:t>
      </w:r>
      <w:r w:rsidR="00AB61C9" w:rsidRPr="00165EE4">
        <w:rPr>
          <w:rFonts w:ascii="Calibri" w:eastAsiaTheme="minorEastAsia" w:hAnsi="Calibri" w:cs="Calibri"/>
        </w:rPr>
        <w:t xml:space="preserve"> chain </w:t>
      </w:r>
      <w:r w:rsidR="00110F6F" w:rsidRPr="00165EE4">
        <w:rPr>
          <w:rFonts w:ascii="Calibri" w:eastAsiaTheme="minorEastAsia" w:hAnsi="Calibri" w:cs="Calibri"/>
        </w:rPr>
        <w:t>and this</w:t>
      </w:r>
      <w:r w:rsidR="00DA31E5" w:rsidRPr="00165EE4">
        <w:rPr>
          <w:rFonts w:ascii="Calibri" w:eastAsiaTheme="minorEastAsia" w:hAnsi="Calibri" w:cs="Calibri"/>
        </w:rPr>
        <w:t xml:space="preserve"> will reduced </w:t>
      </w:r>
      <w:r w:rsidR="00FF7F4B" w:rsidRPr="00165EE4">
        <w:rPr>
          <w:rFonts w:ascii="Calibri" w:eastAsiaTheme="minorEastAsia" w:hAnsi="Calibri" w:cs="Calibri"/>
        </w:rPr>
        <w:t xml:space="preserve">impact of </w:t>
      </w:r>
      <w:r w:rsidR="00DA31E5" w:rsidRPr="00165EE4">
        <w:rPr>
          <w:rFonts w:ascii="Calibri" w:eastAsiaTheme="minorEastAsia" w:hAnsi="Calibri" w:cs="Calibri"/>
        </w:rPr>
        <w:t xml:space="preserve">ship shore difference </w:t>
      </w:r>
      <w:r w:rsidR="0082404A" w:rsidRPr="00165EE4">
        <w:rPr>
          <w:rFonts w:ascii="Calibri" w:eastAsiaTheme="minorEastAsia" w:hAnsi="Calibri" w:cs="Calibri"/>
        </w:rPr>
        <w:t>largely</w:t>
      </w:r>
      <w:r w:rsidR="00422353" w:rsidRPr="00165EE4">
        <w:rPr>
          <w:rFonts w:ascii="Calibri" w:eastAsiaTheme="minorEastAsia" w:hAnsi="Calibri" w:cs="Calibri"/>
        </w:rPr>
        <w:t xml:space="preserve">. </w:t>
      </w:r>
      <w:r w:rsidR="0067057C" w:rsidRPr="00165EE4">
        <w:rPr>
          <w:rFonts w:ascii="Calibri" w:eastAsiaTheme="minorEastAsia" w:hAnsi="Calibri" w:cs="Calibri"/>
        </w:rPr>
        <w:t xml:space="preserve"> </w:t>
      </w:r>
      <w:r w:rsidR="00422353" w:rsidRPr="00165EE4">
        <w:rPr>
          <w:rFonts w:ascii="Calibri" w:eastAsiaTheme="minorEastAsia" w:hAnsi="Calibri" w:cs="Calibri"/>
        </w:rPr>
        <w:t>Thus</w:t>
      </w:r>
      <w:r w:rsidR="0067057C" w:rsidRPr="00165EE4">
        <w:rPr>
          <w:rFonts w:ascii="Calibri" w:eastAsiaTheme="minorEastAsia" w:hAnsi="Calibri" w:cs="Calibri"/>
        </w:rPr>
        <w:t>,</w:t>
      </w:r>
      <w:r w:rsidR="002B2547" w:rsidRPr="00165EE4">
        <w:rPr>
          <w:rFonts w:ascii="Calibri" w:eastAsiaTheme="minorEastAsia" w:hAnsi="Calibri" w:cs="Calibri"/>
        </w:rPr>
        <w:t xml:space="preserve"> increase add value-to the value chain by increasing level of trust o</w:t>
      </w:r>
      <w:r w:rsidR="0067057C" w:rsidRPr="00165EE4">
        <w:rPr>
          <w:rFonts w:ascii="Calibri" w:eastAsiaTheme="minorEastAsia" w:hAnsi="Calibri" w:cs="Calibri"/>
        </w:rPr>
        <w:t>n agreement on qua</w:t>
      </w:r>
      <w:r w:rsidR="00465A54" w:rsidRPr="00165EE4">
        <w:rPr>
          <w:rFonts w:ascii="Calibri" w:eastAsiaTheme="minorEastAsia" w:hAnsi="Calibri" w:cs="Calibri"/>
        </w:rPr>
        <w:t>ntity loaded during crude loading operation.</w:t>
      </w:r>
      <w:r w:rsidR="00BC082A" w:rsidRPr="00165EE4">
        <w:rPr>
          <w:rFonts w:ascii="Calibri" w:eastAsiaTheme="minorEastAsia" w:hAnsi="Calibri" w:cs="Calibri"/>
        </w:rPr>
        <w:t xml:space="preserve"> </w:t>
      </w:r>
      <w:r w:rsidR="00880591" w:rsidRPr="00165EE4">
        <w:rPr>
          <w:rFonts w:ascii="Calibri" w:eastAsiaTheme="minorEastAsia" w:hAnsi="Calibri" w:cs="Calibri"/>
        </w:rPr>
        <w:t>Further, the sixth criteria is simplifying cargo scheduling and marketing with a score of 0.1091 (10.91%) and lastly, presence of government officials during crude oil loading operation.</w:t>
      </w:r>
      <w:r w:rsidR="00374FE2" w:rsidRPr="00165EE4">
        <w:rPr>
          <w:rFonts w:ascii="Calibri" w:eastAsiaTheme="minorEastAsia" w:hAnsi="Calibri" w:cs="Calibri"/>
        </w:rPr>
        <w:t xml:space="preserve"> This appears the least important one as empirical evidence from qualitative interview showed disagreement within those professional engaged in crude oil supply chain</w:t>
      </w:r>
      <w:r w:rsidR="00A17D6A" w:rsidRPr="00165EE4">
        <w:rPr>
          <w:rFonts w:ascii="Calibri" w:eastAsiaTheme="minorEastAsia" w:hAnsi="Calibri" w:cs="Calibri"/>
        </w:rPr>
        <w:t>s</w:t>
      </w:r>
      <w:r w:rsidR="00D24A9D" w:rsidRPr="00165EE4">
        <w:rPr>
          <w:rFonts w:ascii="Calibri" w:eastAsiaTheme="minorEastAsia" w:hAnsi="Calibri" w:cs="Calibri"/>
        </w:rPr>
        <w:t>. For instance, some of the interviewee</w:t>
      </w:r>
      <w:r w:rsidR="005A6E3E" w:rsidRPr="00165EE4">
        <w:rPr>
          <w:rFonts w:ascii="Calibri" w:eastAsiaTheme="minorEastAsia" w:hAnsi="Calibri" w:cs="Calibri"/>
        </w:rPr>
        <w:t>s</w:t>
      </w:r>
      <w:r w:rsidR="00D24A9D" w:rsidRPr="00165EE4">
        <w:rPr>
          <w:rFonts w:ascii="Calibri" w:eastAsiaTheme="minorEastAsia" w:hAnsi="Calibri" w:cs="Calibri"/>
        </w:rPr>
        <w:t xml:space="preserve"> </w:t>
      </w:r>
      <w:r w:rsidR="006641C6" w:rsidRPr="00165EE4">
        <w:rPr>
          <w:rFonts w:ascii="Calibri" w:eastAsiaTheme="minorEastAsia" w:hAnsi="Calibri" w:cs="Calibri"/>
        </w:rPr>
        <w:t>have divergent opinion on numbers of government/ regulatory officials</w:t>
      </w:r>
      <w:r w:rsidR="005A6E3E" w:rsidRPr="00165EE4">
        <w:rPr>
          <w:rFonts w:ascii="Calibri" w:eastAsiaTheme="minorEastAsia" w:hAnsi="Calibri" w:cs="Calibri"/>
        </w:rPr>
        <w:t xml:space="preserve"> during crude oil loading operation</w:t>
      </w:r>
      <w:r w:rsidR="006641C6" w:rsidRPr="00165EE4">
        <w:rPr>
          <w:rFonts w:ascii="Calibri" w:eastAsiaTheme="minorEastAsia" w:hAnsi="Calibri" w:cs="Calibri"/>
        </w:rPr>
        <w:t xml:space="preserve">; </w:t>
      </w:r>
      <w:r w:rsidR="0067057C" w:rsidRPr="00165EE4">
        <w:rPr>
          <w:rFonts w:ascii="Calibri" w:eastAsiaTheme="minorEastAsia" w:hAnsi="Calibri" w:cs="Calibri"/>
        </w:rPr>
        <w:t xml:space="preserve">issues raised are duplication of roles, unnecessary inspection despite presence of </w:t>
      </w:r>
      <w:r w:rsidR="00F21C21" w:rsidRPr="00165EE4">
        <w:rPr>
          <w:rFonts w:ascii="Calibri" w:eastAsiaTheme="minorEastAsia" w:hAnsi="Calibri" w:cs="Calibri"/>
        </w:rPr>
        <w:t>agreement of crude oil sales contract among parties. Nevertheless, there was consensus on a few numbers instead of too many people, standard practice requires keeping number of visitors to a mini</w:t>
      </w:r>
      <w:r w:rsidR="00466060" w:rsidRPr="00165EE4">
        <w:rPr>
          <w:rFonts w:ascii="Calibri" w:eastAsiaTheme="minorEastAsia" w:hAnsi="Calibri" w:cs="Calibri"/>
        </w:rPr>
        <w:t>mum and all must be accredited</w:t>
      </w:r>
      <w:r w:rsidR="00A931FF">
        <w:rPr>
          <w:rFonts w:ascii="Calibri" w:eastAsiaTheme="minorEastAsia" w:hAnsi="Calibri" w:cs="Calibri"/>
        </w:rPr>
        <w:t>.</w:t>
      </w:r>
    </w:p>
    <w:p w14:paraId="19648F9A" w14:textId="337728E4" w:rsidR="003537CB" w:rsidRPr="00A931FF" w:rsidRDefault="003537CB" w:rsidP="00165EE4">
      <w:pPr>
        <w:spacing w:after="0" w:line="240" w:lineRule="auto"/>
        <w:jc w:val="both"/>
        <w:rPr>
          <w:rStyle w:val="Strong"/>
          <w:rFonts w:ascii="Calibri" w:hAnsi="Calibri" w:cs="Calibri"/>
          <w:i/>
          <w:sz w:val="10"/>
          <w:u w:val="single"/>
        </w:rPr>
      </w:pPr>
    </w:p>
    <w:tbl>
      <w:tblPr>
        <w:tblStyle w:val="TableGrid"/>
        <w:tblW w:w="0" w:type="auto"/>
        <w:tblLook w:val="04A0" w:firstRow="1" w:lastRow="0" w:firstColumn="1" w:lastColumn="0" w:noHBand="0" w:noVBand="1"/>
      </w:tblPr>
      <w:tblGrid>
        <w:gridCol w:w="682"/>
        <w:gridCol w:w="673"/>
        <w:gridCol w:w="673"/>
        <w:gridCol w:w="672"/>
        <w:gridCol w:w="672"/>
        <w:gridCol w:w="672"/>
        <w:gridCol w:w="673"/>
        <w:gridCol w:w="673"/>
        <w:gridCol w:w="646"/>
        <w:gridCol w:w="673"/>
        <w:gridCol w:w="777"/>
        <w:gridCol w:w="857"/>
        <w:gridCol w:w="673"/>
      </w:tblGrid>
      <w:tr w:rsidR="003537CB" w:rsidRPr="00165EE4" w14:paraId="09FA722F" w14:textId="77777777" w:rsidTr="003537CB">
        <w:tc>
          <w:tcPr>
            <w:tcW w:w="682" w:type="dxa"/>
            <w:vAlign w:val="bottom"/>
          </w:tcPr>
          <w:p w14:paraId="22CFA719" w14:textId="010765E3" w:rsidR="003537CB" w:rsidRPr="00165EE4" w:rsidRDefault="003537CB" w:rsidP="00165EE4">
            <w:pPr>
              <w:jc w:val="both"/>
              <w:rPr>
                <w:rStyle w:val="Strong"/>
                <w:rFonts w:ascii="Calibri" w:hAnsi="Calibri" w:cs="Calibri"/>
                <w:i/>
                <w:u w:val="single"/>
              </w:rPr>
            </w:pPr>
            <w:r w:rsidRPr="00165EE4">
              <w:rPr>
                <w:rFonts w:ascii="Calibri" w:eastAsia="Times New Roman" w:hAnsi="Calibri" w:cs="Calibri"/>
                <w:sz w:val="18"/>
                <w:szCs w:val="18"/>
                <w:vertAlign w:val="subscript"/>
                <w:lang w:eastAsia="en-GB"/>
              </w:rPr>
              <w:t>Criteria</w:t>
            </w:r>
          </w:p>
        </w:tc>
        <w:tc>
          <w:tcPr>
            <w:tcW w:w="673" w:type="dxa"/>
            <w:vAlign w:val="bottom"/>
          </w:tcPr>
          <w:p w14:paraId="134A3A09" w14:textId="13DC58E9" w:rsidR="003537CB" w:rsidRPr="00165EE4" w:rsidRDefault="003537CB" w:rsidP="00165EE4">
            <w:pPr>
              <w:jc w:val="both"/>
              <w:rPr>
                <w:rStyle w:val="Strong"/>
                <w:rFonts w:ascii="Calibri" w:hAnsi="Calibri" w:cs="Calibri"/>
                <w:i/>
                <w:u w:val="single"/>
              </w:rPr>
            </w:pPr>
            <w:r w:rsidRPr="00165EE4">
              <w:rPr>
                <w:rFonts w:ascii="Calibri" w:eastAsia="Times New Roman" w:hAnsi="Calibri" w:cs="Calibri"/>
                <w:sz w:val="18"/>
                <w:szCs w:val="18"/>
                <w:vertAlign w:val="subscript"/>
                <w:lang w:eastAsia="en-GB"/>
              </w:rPr>
              <w:t>A</w:t>
            </w:r>
          </w:p>
        </w:tc>
        <w:tc>
          <w:tcPr>
            <w:tcW w:w="673" w:type="dxa"/>
            <w:vAlign w:val="bottom"/>
          </w:tcPr>
          <w:p w14:paraId="21A1177B" w14:textId="074B92E7" w:rsidR="003537CB" w:rsidRPr="00165EE4" w:rsidRDefault="003537CB" w:rsidP="00165EE4">
            <w:pPr>
              <w:jc w:val="both"/>
              <w:rPr>
                <w:rStyle w:val="Strong"/>
                <w:rFonts w:ascii="Calibri" w:hAnsi="Calibri" w:cs="Calibri"/>
                <w:i/>
                <w:u w:val="single"/>
              </w:rPr>
            </w:pPr>
            <w:r w:rsidRPr="00165EE4">
              <w:rPr>
                <w:rFonts w:ascii="Calibri" w:eastAsia="Times New Roman" w:hAnsi="Calibri" w:cs="Calibri"/>
                <w:sz w:val="18"/>
                <w:szCs w:val="18"/>
                <w:vertAlign w:val="subscript"/>
                <w:lang w:eastAsia="en-GB"/>
              </w:rPr>
              <w:t>B</w:t>
            </w:r>
          </w:p>
        </w:tc>
        <w:tc>
          <w:tcPr>
            <w:tcW w:w="672" w:type="dxa"/>
            <w:vAlign w:val="bottom"/>
          </w:tcPr>
          <w:p w14:paraId="3C0E839B" w14:textId="794F65FE" w:rsidR="003537CB" w:rsidRPr="00165EE4" w:rsidRDefault="003537CB" w:rsidP="00165EE4">
            <w:pPr>
              <w:jc w:val="both"/>
              <w:rPr>
                <w:rStyle w:val="Strong"/>
                <w:rFonts w:ascii="Calibri" w:hAnsi="Calibri" w:cs="Calibri"/>
                <w:i/>
                <w:u w:val="single"/>
              </w:rPr>
            </w:pPr>
            <w:r w:rsidRPr="00165EE4">
              <w:rPr>
                <w:rFonts w:ascii="Calibri" w:eastAsia="Times New Roman" w:hAnsi="Calibri" w:cs="Calibri"/>
                <w:sz w:val="18"/>
                <w:szCs w:val="18"/>
                <w:vertAlign w:val="subscript"/>
                <w:lang w:eastAsia="en-GB"/>
              </w:rPr>
              <w:t>C</w:t>
            </w:r>
          </w:p>
        </w:tc>
        <w:tc>
          <w:tcPr>
            <w:tcW w:w="672" w:type="dxa"/>
            <w:vAlign w:val="bottom"/>
          </w:tcPr>
          <w:p w14:paraId="13DB9473" w14:textId="7608C110" w:rsidR="003537CB" w:rsidRPr="00165EE4" w:rsidRDefault="003537CB" w:rsidP="00165EE4">
            <w:pPr>
              <w:jc w:val="both"/>
              <w:rPr>
                <w:rStyle w:val="Strong"/>
                <w:rFonts w:ascii="Calibri" w:hAnsi="Calibri" w:cs="Calibri"/>
                <w:i/>
                <w:u w:val="single"/>
              </w:rPr>
            </w:pPr>
            <w:r w:rsidRPr="00165EE4">
              <w:rPr>
                <w:rFonts w:ascii="Calibri" w:eastAsia="Times New Roman" w:hAnsi="Calibri" w:cs="Calibri"/>
                <w:sz w:val="18"/>
                <w:szCs w:val="18"/>
                <w:vertAlign w:val="subscript"/>
                <w:lang w:eastAsia="en-GB"/>
              </w:rPr>
              <w:t>D</w:t>
            </w:r>
          </w:p>
        </w:tc>
        <w:tc>
          <w:tcPr>
            <w:tcW w:w="672" w:type="dxa"/>
            <w:vAlign w:val="bottom"/>
          </w:tcPr>
          <w:p w14:paraId="69DAA9A9" w14:textId="48E367BE" w:rsidR="003537CB" w:rsidRPr="00165EE4" w:rsidRDefault="003537CB" w:rsidP="00165EE4">
            <w:pPr>
              <w:jc w:val="both"/>
              <w:rPr>
                <w:rStyle w:val="Strong"/>
                <w:rFonts w:ascii="Calibri" w:hAnsi="Calibri" w:cs="Calibri"/>
                <w:i/>
                <w:u w:val="single"/>
              </w:rPr>
            </w:pPr>
            <w:r w:rsidRPr="00165EE4">
              <w:rPr>
                <w:rFonts w:ascii="Calibri" w:eastAsia="Times New Roman" w:hAnsi="Calibri" w:cs="Calibri"/>
                <w:sz w:val="18"/>
                <w:szCs w:val="18"/>
                <w:vertAlign w:val="subscript"/>
                <w:lang w:eastAsia="en-GB"/>
              </w:rPr>
              <w:t>E</w:t>
            </w:r>
          </w:p>
        </w:tc>
        <w:tc>
          <w:tcPr>
            <w:tcW w:w="673" w:type="dxa"/>
            <w:vAlign w:val="bottom"/>
          </w:tcPr>
          <w:p w14:paraId="04ABA6D8" w14:textId="570FB146" w:rsidR="003537CB" w:rsidRPr="00165EE4" w:rsidRDefault="003537CB" w:rsidP="00165EE4">
            <w:pPr>
              <w:jc w:val="both"/>
              <w:rPr>
                <w:rStyle w:val="Strong"/>
                <w:rFonts w:ascii="Calibri" w:hAnsi="Calibri" w:cs="Calibri"/>
                <w:i/>
                <w:u w:val="single"/>
              </w:rPr>
            </w:pPr>
            <w:r w:rsidRPr="00165EE4">
              <w:rPr>
                <w:rFonts w:ascii="Calibri" w:eastAsia="Times New Roman" w:hAnsi="Calibri" w:cs="Calibri"/>
                <w:sz w:val="18"/>
                <w:szCs w:val="18"/>
                <w:vertAlign w:val="subscript"/>
                <w:lang w:eastAsia="en-GB"/>
              </w:rPr>
              <w:t>F</w:t>
            </w:r>
          </w:p>
        </w:tc>
        <w:tc>
          <w:tcPr>
            <w:tcW w:w="673" w:type="dxa"/>
            <w:vAlign w:val="bottom"/>
          </w:tcPr>
          <w:p w14:paraId="482C55E7" w14:textId="1010AEB0" w:rsidR="003537CB" w:rsidRPr="00165EE4" w:rsidRDefault="003537CB" w:rsidP="00165EE4">
            <w:pPr>
              <w:jc w:val="both"/>
              <w:rPr>
                <w:rStyle w:val="Strong"/>
                <w:rFonts w:ascii="Calibri" w:hAnsi="Calibri" w:cs="Calibri"/>
                <w:i/>
                <w:u w:val="single"/>
              </w:rPr>
            </w:pPr>
            <w:r w:rsidRPr="00165EE4">
              <w:rPr>
                <w:rFonts w:ascii="Calibri" w:eastAsia="Times New Roman" w:hAnsi="Calibri" w:cs="Calibri"/>
                <w:sz w:val="18"/>
                <w:szCs w:val="18"/>
                <w:vertAlign w:val="subscript"/>
                <w:lang w:eastAsia="en-GB"/>
              </w:rPr>
              <w:t>G</w:t>
            </w:r>
          </w:p>
        </w:tc>
        <w:tc>
          <w:tcPr>
            <w:tcW w:w="646" w:type="dxa"/>
            <w:vAlign w:val="bottom"/>
          </w:tcPr>
          <w:p w14:paraId="67E869EA" w14:textId="77777777" w:rsidR="003537CB" w:rsidRPr="00165EE4" w:rsidRDefault="003537CB" w:rsidP="00165EE4">
            <w:pPr>
              <w:jc w:val="both"/>
              <w:rPr>
                <w:rStyle w:val="Strong"/>
                <w:rFonts w:ascii="Calibri" w:hAnsi="Calibri" w:cs="Calibri"/>
                <w:i/>
                <w:u w:val="single"/>
              </w:rPr>
            </w:pPr>
          </w:p>
        </w:tc>
        <w:tc>
          <w:tcPr>
            <w:tcW w:w="673" w:type="dxa"/>
            <w:vAlign w:val="bottom"/>
          </w:tcPr>
          <w:p w14:paraId="5A341E88" w14:textId="77777777" w:rsidR="003537CB" w:rsidRPr="00165EE4" w:rsidRDefault="003537CB" w:rsidP="00165EE4">
            <w:pPr>
              <w:jc w:val="both"/>
              <w:rPr>
                <w:rStyle w:val="Strong"/>
                <w:rFonts w:ascii="Calibri" w:hAnsi="Calibri" w:cs="Calibri"/>
                <w:i/>
                <w:u w:val="single"/>
              </w:rPr>
            </w:pPr>
          </w:p>
        </w:tc>
        <w:tc>
          <w:tcPr>
            <w:tcW w:w="777" w:type="dxa"/>
            <w:vAlign w:val="bottom"/>
          </w:tcPr>
          <w:p w14:paraId="1C843029" w14:textId="6B0A4AC2" w:rsidR="003537CB" w:rsidRPr="00165EE4" w:rsidRDefault="003537CB" w:rsidP="00165EE4">
            <w:pPr>
              <w:jc w:val="both"/>
              <w:rPr>
                <w:rStyle w:val="Strong"/>
                <w:rFonts w:ascii="Calibri" w:hAnsi="Calibri" w:cs="Calibri"/>
                <w:i/>
                <w:u w:val="single"/>
              </w:rPr>
            </w:pPr>
            <w:r w:rsidRPr="00165EE4">
              <w:rPr>
                <w:rFonts w:ascii="Calibri" w:eastAsia="Times New Roman" w:hAnsi="Calibri" w:cs="Calibri"/>
                <w:sz w:val="18"/>
                <w:szCs w:val="18"/>
                <w:vertAlign w:val="subscript"/>
                <w:lang w:eastAsia="en-GB"/>
              </w:rPr>
              <w:t>Normalised weight</w:t>
            </w:r>
          </w:p>
        </w:tc>
        <w:tc>
          <w:tcPr>
            <w:tcW w:w="857" w:type="dxa"/>
            <w:vAlign w:val="bottom"/>
          </w:tcPr>
          <w:p w14:paraId="163845D3" w14:textId="04E2F6DB" w:rsidR="003537CB" w:rsidRPr="00165EE4" w:rsidRDefault="003537CB" w:rsidP="00165EE4">
            <w:pPr>
              <w:jc w:val="both"/>
              <w:rPr>
                <w:rStyle w:val="Strong"/>
                <w:rFonts w:ascii="Calibri" w:hAnsi="Calibri" w:cs="Calibri"/>
                <w:i/>
                <w:u w:val="single"/>
              </w:rPr>
            </w:pPr>
            <w:r w:rsidRPr="00165EE4">
              <w:rPr>
                <w:rFonts w:ascii="Calibri" w:eastAsia="Times New Roman" w:hAnsi="Calibri" w:cs="Calibri"/>
                <w:sz w:val="18"/>
                <w:szCs w:val="18"/>
                <w:vertAlign w:val="subscript"/>
                <w:lang w:eastAsia="en-GB"/>
              </w:rPr>
              <w:t>Accumulated weight</w:t>
            </w:r>
          </w:p>
        </w:tc>
        <w:tc>
          <w:tcPr>
            <w:tcW w:w="673" w:type="dxa"/>
            <w:vAlign w:val="bottom"/>
          </w:tcPr>
          <w:p w14:paraId="07DB7A96" w14:textId="1224E523" w:rsidR="003537CB" w:rsidRPr="00165EE4" w:rsidRDefault="003537CB" w:rsidP="00165EE4">
            <w:pPr>
              <w:jc w:val="both"/>
              <w:rPr>
                <w:rStyle w:val="Strong"/>
                <w:rFonts w:ascii="Calibri" w:hAnsi="Calibri" w:cs="Calibri"/>
                <w:i/>
                <w:u w:val="single"/>
              </w:rPr>
            </w:pPr>
            <w:r w:rsidRPr="00165EE4">
              <w:rPr>
                <w:rFonts w:ascii="Calibri" w:eastAsia="Times New Roman" w:hAnsi="Calibri" w:cs="Calibri"/>
                <w:sz w:val="18"/>
                <w:szCs w:val="18"/>
                <w:vertAlign w:val="subscript"/>
                <w:lang w:eastAsia="en-GB"/>
              </w:rPr>
              <w:t>RANK</w:t>
            </w:r>
          </w:p>
        </w:tc>
      </w:tr>
      <w:tr w:rsidR="003537CB" w:rsidRPr="00165EE4" w14:paraId="557C25A4" w14:textId="77777777" w:rsidTr="003537CB">
        <w:tc>
          <w:tcPr>
            <w:tcW w:w="682" w:type="dxa"/>
            <w:vAlign w:val="bottom"/>
          </w:tcPr>
          <w:p w14:paraId="67FB368F" w14:textId="2C771E52" w:rsidR="003537CB" w:rsidRPr="00165EE4" w:rsidRDefault="003537CB" w:rsidP="00165EE4">
            <w:pPr>
              <w:jc w:val="both"/>
              <w:rPr>
                <w:rStyle w:val="Strong"/>
                <w:rFonts w:ascii="Calibri" w:hAnsi="Calibri" w:cs="Calibri"/>
                <w:i/>
                <w:u w:val="single"/>
              </w:rPr>
            </w:pPr>
            <w:r w:rsidRPr="00165EE4">
              <w:rPr>
                <w:rFonts w:ascii="Calibri" w:eastAsia="Times New Roman" w:hAnsi="Calibri" w:cs="Calibri"/>
                <w:sz w:val="18"/>
                <w:szCs w:val="18"/>
                <w:vertAlign w:val="subscript"/>
                <w:lang w:eastAsia="en-GB"/>
              </w:rPr>
              <w:t>A</w:t>
            </w:r>
          </w:p>
        </w:tc>
        <w:tc>
          <w:tcPr>
            <w:tcW w:w="673" w:type="dxa"/>
            <w:vAlign w:val="bottom"/>
          </w:tcPr>
          <w:p w14:paraId="2B6902B6" w14:textId="70D308E0" w:rsidR="003537CB" w:rsidRPr="00165EE4" w:rsidRDefault="003537CB" w:rsidP="00165EE4">
            <w:pPr>
              <w:jc w:val="both"/>
              <w:rPr>
                <w:rStyle w:val="Strong"/>
                <w:rFonts w:ascii="Calibri" w:hAnsi="Calibri" w:cs="Calibri"/>
                <w:i/>
                <w:u w:val="single"/>
              </w:rPr>
            </w:pPr>
            <w:r w:rsidRPr="00165EE4">
              <w:rPr>
                <w:rFonts w:ascii="Calibri" w:eastAsia="Times New Roman" w:hAnsi="Calibri" w:cs="Calibri"/>
                <w:color w:val="000000"/>
                <w:sz w:val="18"/>
                <w:szCs w:val="18"/>
                <w:vertAlign w:val="subscript"/>
                <w:lang w:eastAsia="en-GB"/>
              </w:rPr>
              <w:t>0.027</w:t>
            </w:r>
          </w:p>
        </w:tc>
        <w:tc>
          <w:tcPr>
            <w:tcW w:w="673" w:type="dxa"/>
            <w:vAlign w:val="bottom"/>
          </w:tcPr>
          <w:p w14:paraId="7699D622" w14:textId="6B087873" w:rsidR="003537CB" w:rsidRPr="00165EE4" w:rsidRDefault="003537CB" w:rsidP="00165EE4">
            <w:pPr>
              <w:jc w:val="both"/>
              <w:rPr>
                <w:rStyle w:val="Strong"/>
                <w:rFonts w:ascii="Calibri" w:hAnsi="Calibri" w:cs="Calibri"/>
                <w:i/>
                <w:u w:val="single"/>
              </w:rPr>
            </w:pPr>
            <w:r w:rsidRPr="00165EE4">
              <w:rPr>
                <w:rFonts w:ascii="Calibri" w:eastAsia="Times New Roman" w:hAnsi="Calibri" w:cs="Calibri"/>
                <w:color w:val="000000"/>
                <w:sz w:val="18"/>
                <w:szCs w:val="18"/>
                <w:vertAlign w:val="subscript"/>
                <w:lang w:eastAsia="en-GB"/>
              </w:rPr>
              <w:t>0.009</w:t>
            </w:r>
          </w:p>
        </w:tc>
        <w:tc>
          <w:tcPr>
            <w:tcW w:w="672" w:type="dxa"/>
            <w:vAlign w:val="bottom"/>
          </w:tcPr>
          <w:p w14:paraId="06B8C446" w14:textId="3F01D661" w:rsidR="003537CB" w:rsidRPr="00165EE4" w:rsidRDefault="003537CB" w:rsidP="00165EE4">
            <w:pPr>
              <w:jc w:val="both"/>
              <w:rPr>
                <w:rStyle w:val="Strong"/>
                <w:rFonts w:ascii="Calibri" w:hAnsi="Calibri" w:cs="Calibri"/>
                <w:i/>
                <w:u w:val="single"/>
              </w:rPr>
            </w:pPr>
            <w:r w:rsidRPr="00165EE4">
              <w:rPr>
                <w:rFonts w:ascii="Calibri" w:eastAsia="Times New Roman" w:hAnsi="Calibri" w:cs="Calibri"/>
                <w:color w:val="000000"/>
                <w:sz w:val="18"/>
                <w:szCs w:val="18"/>
                <w:vertAlign w:val="subscript"/>
                <w:lang w:eastAsia="en-GB"/>
              </w:rPr>
              <w:t>0.018</w:t>
            </w:r>
          </w:p>
        </w:tc>
        <w:tc>
          <w:tcPr>
            <w:tcW w:w="672" w:type="dxa"/>
            <w:vAlign w:val="bottom"/>
          </w:tcPr>
          <w:p w14:paraId="794E76E3" w14:textId="448A11CB" w:rsidR="003537CB" w:rsidRPr="00165EE4" w:rsidRDefault="003537CB" w:rsidP="00165EE4">
            <w:pPr>
              <w:jc w:val="both"/>
              <w:rPr>
                <w:rStyle w:val="Strong"/>
                <w:rFonts w:ascii="Calibri" w:hAnsi="Calibri" w:cs="Calibri"/>
                <w:i/>
                <w:u w:val="single"/>
              </w:rPr>
            </w:pPr>
            <w:r w:rsidRPr="00165EE4">
              <w:rPr>
                <w:rFonts w:ascii="Calibri" w:eastAsia="Times New Roman" w:hAnsi="Calibri" w:cs="Calibri"/>
                <w:color w:val="000000"/>
                <w:sz w:val="18"/>
                <w:szCs w:val="18"/>
                <w:vertAlign w:val="subscript"/>
                <w:lang w:eastAsia="en-GB"/>
              </w:rPr>
              <w:t>0.019</w:t>
            </w:r>
          </w:p>
        </w:tc>
        <w:tc>
          <w:tcPr>
            <w:tcW w:w="672" w:type="dxa"/>
            <w:vAlign w:val="bottom"/>
          </w:tcPr>
          <w:p w14:paraId="5233CAEA" w14:textId="7FD96851" w:rsidR="003537CB" w:rsidRPr="00165EE4" w:rsidRDefault="003537CB" w:rsidP="00165EE4">
            <w:pPr>
              <w:jc w:val="both"/>
              <w:rPr>
                <w:rStyle w:val="Strong"/>
                <w:rFonts w:ascii="Calibri" w:hAnsi="Calibri" w:cs="Calibri"/>
                <w:i/>
                <w:u w:val="single"/>
              </w:rPr>
            </w:pPr>
            <w:r w:rsidRPr="00165EE4">
              <w:rPr>
                <w:rFonts w:ascii="Calibri" w:eastAsia="Times New Roman" w:hAnsi="Calibri" w:cs="Calibri"/>
                <w:color w:val="000000"/>
                <w:sz w:val="18"/>
                <w:szCs w:val="18"/>
                <w:vertAlign w:val="subscript"/>
                <w:lang w:eastAsia="en-GB"/>
              </w:rPr>
              <w:t>0.053</w:t>
            </w:r>
          </w:p>
        </w:tc>
        <w:tc>
          <w:tcPr>
            <w:tcW w:w="673" w:type="dxa"/>
            <w:vAlign w:val="bottom"/>
          </w:tcPr>
          <w:p w14:paraId="27FC54F1" w14:textId="5283E7E2" w:rsidR="003537CB" w:rsidRPr="00165EE4" w:rsidRDefault="003537CB" w:rsidP="00165EE4">
            <w:pPr>
              <w:jc w:val="both"/>
              <w:rPr>
                <w:rStyle w:val="Strong"/>
                <w:rFonts w:ascii="Calibri" w:hAnsi="Calibri" w:cs="Calibri"/>
                <w:i/>
                <w:u w:val="single"/>
              </w:rPr>
            </w:pPr>
            <w:r w:rsidRPr="00165EE4">
              <w:rPr>
                <w:rFonts w:ascii="Calibri" w:eastAsia="Times New Roman" w:hAnsi="Calibri" w:cs="Calibri"/>
                <w:color w:val="000000"/>
                <w:sz w:val="18"/>
                <w:szCs w:val="18"/>
                <w:vertAlign w:val="subscript"/>
                <w:lang w:eastAsia="en-GB"/>
              </w:rPr>
              <w:t>0.048</w:t>
            </w:r>
          </w:p>
        </w:tc>
        <w:tc>
          <w:tcPr>
            <w:tcW w:w="673" w:type="dxa"/>
            <w:vAlign w:val="bottom"/>
          </w:tcPr>
          <w:p w14:paraId="1653648A" w14:textId="296397B4" w:rsidR="003537CB" w:rsidRPr="00165EE4" w:rsidRDefault="003537CB" w:rsidP="00165EE4">
            <w:pPr>
              <w:jc w:val="both"/>
              <w:rPr>
                <w:rStyle w:val="Strong"/>
                <w:rFonts w:ascii="Calibri" w:hAnsi="Calibri" w:cs="Calibri"/>
                <w:i/>
                <w:u w:val="single"/>
              </w:rPr>
            </w:pPr>
            <w:r w:rsidRPr="00165EE4">
              <w:rPr>
                <w:rFonts w:ascii="Calibri" w:eastAsia="Times New Roman" w:hAnsi="Calibri" w:cs="Calibri"/>
                <w:color w:val="000000"/>
                <w:sz w:val="18"/>
                <w:szCs w:val="18"/>
                <w:vertAlign w:val="subscript"/>
                <w:lang w:eastAsia="en-GB"/>
              </w:rPr>
              <w:t>0.021</w:t>
            </w:r>
          </w:p>
        </w:tc>
        <w:tc>
          <w:tcPr>
            <w:tcW w:w="646" w:type="dxa"/>
            <w:vAlign w:val="bottom"/>
          </w:tcPr>
          <w:p w14:paraId="1844C472" w14:textId="77777777" w:rsidR="003537CB" w:rsidRPr="00165EE4" w:rsidRDefault="003537CB" w:rsidP="00165EE4">
            <w:pPr>
              <w:jc w:val="both"/>
              <w:rPr>
                <w:rStyle w:val="Strong"/>
                <w:rFonts w:ascii="Calibri" w:hAnsi="Calibri" w:cs="Calibri"/>
                <w:i/>
                <w:u w:val="single"/>
              </w:rPr>
            </w:pPr>
          </w:p>
        </w:tc>
        <w:tc>
          <w:tcPr>
            <w:tcW w:w="673" w:type="dxa"/>
            <w:vAlign w:val="bottom"/>
          </w:tcPr>
          <w:p w14:paraId="213119BD" w14:textId="6CBF9C9E" w:rsidR="003537CB" w:rsidRPr="00165EE4" w:rsidRDefault="003537CB" w:rsidP="00165EE4">
            <w:pPr>
              <w:jc w:val="both"/>
              <w:rPr>
                <w:rStyle w:val="Strong"/>
                <w:rFonts w:ascii="Calibri" w:hAnsi="Calibri" w:cs="Calibri"/>
                <w:i/>
                <w:u w:val="single"/>
              </w:rPr>
            </w:pPr>
            <w:r w:rsidRPr="00165EE4">
              <w:rPr>
                <w:rFonts w:ascii="Calibri" w:eastAsia="Times New Roman" w:hAnsi="Calibri" w:cs="Calibri"/>
                <w:color w:val="000000"/>
                <w:sz w:val="18"/>
                <w:szCs w:val="18"/>
                <w:vertAlign w:val="subscript"/>
                <w:lang w:eastAsia="en-GB"/>
              </w:rPr>
              <w:t>0.195</w:t>
            </w:r>
          </w:p>
        </w:tc>
        <w:tc>
          <w:tcPr>
            <w:tcW w:w="777" w:type="dxa"/>
            <w:vAlign w:val="bottom"/>
          </w:tcPr>
          <w:p w14:paraId="73B536B5" w14:textId="0DE85D80" w:rsidR="003537CB" w:rsidRPr="00165EE4" w:rsidRDefault="003537CB" w:rsidP="00165EE4">
            <w:pPr>
              <w:jc w:val="both"/>
              <w:rPr>
                <w:rStyle w:val="Strong"/>
                <w:rFonts w:ascii="Calibri" w:hAnsi="Calibri" w:cs="Calibri"/>
                <w:i/>
                <w:u w:val="single"/>
              </w:rPr>
            </w:pPr>
            <w:r w:rsidRPr="00165EE4">
              <w:rPr>
                <w:rFonts w:ascii="Calibri" w:eastAsia="Times New Roman" w:hAnsi="Calibri" w:cs="Calibri"/>
                <w:color w:val="000000"/>
                <w:sz w:val="18"/>
                <w:szCs w:val="18"/>
                <w:vertAlign w:val="subscript"/>
                <w:lang w:eastAsia="en-GB"/>
              </w:rPr>
              <w:t>0.028</w:t>
            </w:r>
          </w:p>
        </w:tc>
        <w:tc>
          <w:tcPr>
            <w:tcW w:w="857" w:type="dxa"/>
            <w:vAlign w:val="bottom"/>
          </w:tcPr>
          <w:p w14:paraId="0A00AFCC" w14:textId="2657B3F8" w:rsidR="003537CB" w:rsidRPr="00165EE4" w:rsidRDefault="003537CB" w:rsidP="00165EE4">
            <w:pPr>
              <w:jc w:val="both"/>
              <w:rPr>
                <w:rStyle w:val="Strong"/>
                <w:rFonts w:ascii="Calibri" w:hAnsi="Calibri" w:cs="Calibri"/>
                <w:i/>
                <w:u w:val="single"/>
              </w:rPr>
            </w:pPr>
            <w:r w:rsidRPr="00165EE4">
              <w:rPr>
                <w:rFonts w:ascii="Calibri" w:eastAsia="Times New Roman" w:hAnsi="Calibri" w:cs="Calibri"/>
                <w:color w:val="000000"/>
                <w:sz w:val="18"/>
                <w:szCs w:val="18"/>
                <w:vertAlign w:val="subscript"/>
                <w:lang w:eastAsia="en-GB"/>
              </w:rPr>
              <w:t>0.028</w:t>
            </w:r>
          </w:p>
        </w:tc>
        <w:tc>
          <w:tcPr>
            <w:tcW w:w="673" w:type="dxa"/>
            <w:vAlign w:val="bottom"/>
          </w:tcPr>
          <w:p w14:paraId="5764EA44" w14:textId="0D9FFAFA" w:rsidR="003537CB" w:rsidRPr="00165EE4" w:rsidRDefault="003537CB" w:rsidP="00165EE4">
            <w:pPr>
              <w:jc w:val="both"/>
              <w:rPr>
                <w:rStyle w:val="Strong"/>
                <w:rFonts w:ascii="Calibri" w:hAnsi="Calibri" w:cs="Calibri"/>
                <w:i/>
                <w:u w:val="single"/>
              </w:rPr>
            </w:pPr>
            <w:r w:rsidRPr="00165EE4">
              <w:rPr>
                <w:rFonts w:ascii="Calibri" w:eastAsia="Times New Roman" w:hAnsi="Calibri" w:cs="Calibri"/>
                <w:color w:val="000000" w:themeColor="text1"/>
                <w:sz w:val="18"/>
                <w:szCs w:val="18"/>
                <w:vertAlign w:val="subscript"/>
                <w:lang w:eastAsia="en-GB"/>
              </w:rPr>
              <w:t>7</w:t>
            </w:r>
          </w:p>
        </w:tc>
      </w:tr>
      <w:tr w:rsidR="003537CB" w:rsidRPr="00165EE4" w14:paraId="3392DBEC" w14:textId="77777777" w:rsidTr="003537CB">
        <w:tc>
          <w:tcPr>
            <w:tcW w:w="682" w:type="dxa"/>
            <w:vAlign w:val="bottom"/>
          </w:tcPr>
          <w:p w14:paraId="16BCF6D9" w14:textId="4D6C000B" w:rsidR="003537CB" w:rsidRPr="00165EE4" w:rsidRDefault="003537CB" w:rsidP="00165EE4">
            <w:pPr>
              <w:jc w:val="both"/>
              <w:rPr>
                <w:rStyle w:val="Strong"/>
                <w:rFonts w:ascii="Calibri" w:hAnsi="Calibri" w:cs="Calibri"/>
                <w:i/>
                <w:u w:val="single"/>
              </w:rPr>
            </w:pPr>
            <w:r w:rsidRPr="00165EE4">
              <w:rPr>
                <w:rFonts w:ascii="Calibri" w:eastAsia="Times New Roman" w:hAnsi="Calibri" w:cs="Calibri"/>
                <w:sz w:val="18"/>
                <w:szCs w:val="18"/>
                <w:vertAlign w:val="subscript"/>
                <w:lang w:eastAsia="en-GB"/>
              </w:rPr>
              <w:t>B</w:t>
            </w:r>
          </w:p>
        </w:tc>
        <w:tc>
          <w:tcPr>
            <w:tcW w:w="673" w:type="dxa"/>
            <w:vAlign w:val="bottom"/>
          </w:tcPr>
          <w:p w14:paraId="6A569661" w14:textId="434A7AD1" w:rsidR="003537CB" w:rsidRPr="00165EE4" w:rsidRDefault="003537CB" w:rsidP="00165EE4">
            <w:pPr>
              <w:jc w:val="both"/>
              <w:rPr>
                <w:rStyle w:val="Strong"/>
                <w:rFonts w:ascii="Calibri" w:hAnsi="Calibri" w:cs="Calibri"/>
                <w:i/>
                <w:u w:val="single"/>
              </w:rPr>
            </w:pPr>
            <w:r w:rsidRPr="00165EE4">
              <w:rPr>
                <w:rFonts w:ascii="Calibri" w:eastAsia="Times New Roman" w:hAnsi="Calibri" w:cs="Calibri"/>
                <w:color w:val="000000"/>
                <w:sz w:val="18"/>
                <w:szCs w:val="18"/>
                <w:vertAlign w:val="subscript"/>
                <w:lang w:eastAsia="en-GB"/>
              </w:rPr>
              <w:t>0.189</w:t>
            </w:r>
          </w:p>
        </w:tc>
        <w:tc>
          <w:tcPr>
            <w:tcW w:w="673" w:type="dxa"/>
            <w:vAlign w:val="bottom"/>
          </w:tcPr>
          <w:p w14:paraId="16D4063F" w14:textId="1B566F15" w:rsidR="003537CB" w:rsidRPr="00165EE4" w:rsidRDefault="003537CB" w:rsidP="00165EE4">
            <w:pPr>
              <w:jc w:val="both"/>
              <w:rPr>
                <w:rStyle w:val="Strong"/>
                <w:rFonts w:ascii="Calibri" w:hAnsi="Calibri" w:cs="Calibri"/>
                <w:i/>
                <w:u w:val="single"/>
              </w:rPr>
            </w:pPr>
            <w:r w:rsidRPr="00165EE4">
              <w:rPr>
                <w:rFonts w:ascii="Calibri" w:eastAsia="Times New Roman" w:hAnsi="Calibri" w:cs="Calibri"/>
                <w:color w:val="000000"/>
                <w:sz w:val="18"/>
                <w:szCs w:val="18"/>
                <w:vertAlign w:val="subscript"/>
                <w:lang w:eastAsia="en-GB"/>
              </w:rPr>
              <w:t>0.062</w:t>
            </w:r>
          </w:p>
        </w:tc>
        <w:tc>
          <w:tcPr>
            <w:tcW w:w="672" w:type="dxa"/>
            <w:vAlign w:val="bottom"/>
          </w:tcPr>
          <w:p w14:paraId="5F004DCA" w14:textId="5DF03339" w:rsidR="003537CB" w:rsidRPr="00165EE4" w:rsidRDefault="003537CB" w:rsidP="00165EE4">
            <w:pPr>
              <w:jc w:val="both"/>
              <w:rPr>
                <w:rStyle w:val="Strong"/>
                <w:rFonts w:ascii="Calibri" w:hAnsi="Calibri" w:cs="Calibri"/>
                <w:i/>
                <w:u w:val="single"/>
              </w:rPr>
            </w:pPr>
            <w:r w:rsidRPr="00165EE4">
              <w:rPr>
                <w:rFonts w:ascii="Calibri" w:eastAsia="Times New Roman" w:hAnsi="Calibri" w:cs="Calibri"/>
                <w:color w:val="000000"/>
                <w:sz w:val="18"/>
                <w:szCs w:val="18"/>
                <w:vertAlign w:val="subscript"/>
                <w:lang w:eastAsia="en-GB"/>
              </w:rPr>
              <w:t>0.123</w:t>
            </w:r>
          </w:p>
        </w:tc>
        <w:tc>
          <w:tcPr>
            <w:tcW w:w="672" w:type="dxa"/>
            <w:vAlign w:val="bottom"/>
          </w:tcPr>
          <w:p w14:paraId="29B53359" w14:textId="62E9ED31" w:rsidR="003537CB" w:rsidRPr="00165EE4" w:rsidRDefault="003537CB" w:rsidP="00165EE4">
            <w:pPr>
              <w:jc w:val="both"/>
              <w:rPr>
                <w:rStyle w:val="Strong"/>
                <w:rFonts w:ascii="Calibri" w:hAnsi="Calibri" w:cs="Calibri"/>
                <w:i/>
                <w:u w:val="single"/>
              </w:rPr>
            </w:pPr>
            <w:r w:rsidRPr="00165EE4">
              <w:rPr>
                <w:rFonts w:ascii="Calibri" w:eastAsia="Times New Roman" w:hAnsi="Calibri" w:cs="Calibri"/>
                <w:color w:val="000000"/>
                <w:sz w:val="18"/>
                <w:szCs w:val="18"/>
                <w:vertAlign w:val="subscript"/>
                <w:lang w:eastAsia="en-GB"/>
              </w:rPr>
              <w:t>0.045</w:t>
            </w:r>
          </w:p>
        </w:tc>
        <w:tc>
          <w:tcPr>
            <w:tcW w:w="672" w:type="dxa"/>
            <w:vAlign w:val="bottom"/>
          </w:tcPr>
          <w:p w14:paraId="277FA591" w14:textId="433D68B0" w:rsidR="003537CB" w:rsidRPr="00165EE4" w:rsidRDefault="003537CB" w:rsidP="00165EE4">
            <w:pPr>
              <w:jc w:val="both"/>
              <w:rPr>
                <w:rStyle w:val="Strong"/>
                <w:rFonts w:ascii="Calibri" w:hAnsi="Calibri" w:cs="Calibri"/>
                <w:i/>
                <w:u w:val="single"/>
              </w:rPr>
            </w:pPr>
            <w:r w:rsidRPr="00165EE4">
              <w:rPr>
                <w:rFonts w:ascii="Calibri" w:eastAsia="Times New Roman" w:hAnsi="Calibri" w:cs="Calibri"/>
                <w:color w:val="000000"/>
                <w:sz w:val="18"/>
                <w:szCs w:val="18"/>
                <w:vertAlign w:val="subscript"/>
                <w:lang w:eastAsia="en-GB"/>
              </w:rPr>
              <w:t>0.075</w:t>
            </w:r>
          </w:p>
        </w:tc>
        <w:tc>
          <w:tcPr>
            <w:tcW w:w="673" w:type="dxa"/>
            <w:vAlign w:val="bottom"/>
          </w:tcPr>
          <w:p w14:paraId="66FF630C" w14:textId="25E5F364" w:rsidR="003537CB" w:rsidRPr="00165EE4" w:rsidRDefault="003537CB" w:rsidP="00165EE4">
            <w:pPr>
              <w:jc w:val="both"/>
              <w:rPr>
                <w:rStyle w:val="Strong"/>
                <w:rFonts w:ascii="Calibri" w:hAnsi="Calibri" w:cs="Calibri"/>
                <w:i/>
                <w:u w:val="single"/>
              </w:rPr>
            </w:pPr>
            <w:r w:rsidRPr="00165EE4">
              <w:rPr>
                <w:rFonts w:ascii="Calibri" w:eastAsia="Times New Roman" w:hAnsi="Calibri" w:cs="Calibri"/>
                <w:color w:val="000000"/>
                <w:sz w:val="18"/>
                <w:szCs w:val="18"/>
                <w:vertAlign w:val="subscript"/>
                <w:lang w:eastAsia="en-GB"/>
              </w:rPr>
              <w:t>0.048</w:t>
            </w:r>
          </w:p>
        </w:tc>
        <w:tc>
          <w:tcPr>
            <w:tcW w:w="673" w:type="dxa"/>
            <w:vAlign w:val="bottom"/>
          </w:tcPr>
          <w:p w14:paraId="6E87A61D" w14:textId="01B719CD" w:rsidR="003537CB" w:rsidRPr="00165EE4" w:rsidRDefault="003537CB" w:rsidP="00165EE4">
            <w:pPr>
              <w:jc w:val="both"/>
              <w:rPr>
                <w:rStyle w:val="Strong"/>
                <w:rFonts w:ascii="Calibri" w:hAnsi="Calibri" w:cs="Calibri"/>
                <w:i/>
                <w:u w:val="single"/>
              </w:rPr>
            </w:pPr>
            <w:r w:rsidRPr="00165EE4">
              <w:rPr>
                <w:rFonts w:ascii="Calibri" w:eastAsia="Times New Roman" w:hAnsi="Calibri" w:cs="Calibri"/>
                <w:color w:val="000000"/>
                <w:sz w:val="18"/>
                <w:szCs w:val="18"/>
                <w:vertAlign w:val="subscript"/>
                <w:lang w:eastAsia="en-GB"/>
              </w:rPr>
              <w:t>0.035</w:t>
            </w:r>
          </w:p>
        </w:tc>
        <w:tc>
          <w:tcPr>
            <w:tcW w:w="646" w:type="dxa"/>
            <w:vAlign w:val="bottom"/>
          </w:tcPr>
          <w:p w14:paraId="64FC8FCF" w14:textId="77777777" w:rsidR="003537CB" w:rsidRPr="00165EE4" w:rsidRDefault="003537CB" w:rsidP="00165EE4">
            <w:pPr>
              <w:jc w:val="both"/>
              <w:rPr>
                <w:rStyle w:val="Strong"/>
                <w:rFonts w:ascii="Calibri" w:hAnsi="Calibri" w:cs="Calibri"/>
                <w:i/>
                <w:u w:val="single"/>
              </w:rPr>
            </w:pPr>
          </w:p>
        </w:tc>
        <w:tc>
          <w:tcPr>
            <w:tcW w:w="673" w:type="dxa"/>
            <w:vAlign w:val="bottom"/>
          </w:tcPr>
          <w:p w14:paraId="4825D9FB" w14:textId="6865721C" w:rsidR="003537CB" w:rsidRPr="00165EE4" w:rsidRDefault="003537CB" w:rsidP="00165EE4">
            <w:pPr>
              <w:jc w:val="both"/>
              <w:rPr>
                <w:rStyle w:val="Strong"/>
                <w:rFonts w:ascii="Calibri" w:hAnsi="Calibri" w:cs="Calibri"/>
                <w:i/>
                <w:u w:val="single"/>
              </w:rPr>
            </w:pPr>
            <w:r w:rsidRPr="00165EE4">
              <w:rPr>
                <w:rFonts w:ascii="Calibri" w:eastAsia="Times New Roman" w:hAnsi="Calibri" w:cs="Calibri"/>
                <w:color w:val="000000"/>
                <w:sz w:val="18"/>
                <w:szCs w:val="18"/>
                <w:vertAlign w:val="subscript"/>
                <w:lang w:eastAsia="en-GB"/>
              </w:rPr>
              <w:t>0.576</w:t>
            </w:r>
          </w:p>
        </w:tc>
        <w:tc>
          <w:tcPr>
            <w:tcW w:w="777" w:type="dxa"/>
            <w:vAlign w:val="bottom"/>
          </w:tcPr>
          <w:p w14:paraId="6F284D98" w14:textId="16D79590" w:rsidR="003537CB" w:rsidRPr="00165EE4" w:rsidRDefault="003537CB" w:rsidP="00165EE4">
            <w:pPr>
              <w:jc w:val="both"/>
              <w:rPr>
                <w:rStyle w:val="Strong"/>
                <w:rFonts w:ascii="Calibri" w:hAnsi="Calibri" w:cs="Calibri"/>
                <w:i/>
                <w:u w:val="single"/>
              </w:rPr>
            </w:pPr>
            <w:r w:rsidRPr="00165EE4">
              <w:rPr>
                <w:rFonts w:ascii="Calibri" w:eastAsia="Times New Roman" w:hAnsi="Calibri" w:cs="Calibri"/>
                <w:color w:val="000000"/>
                <w:sz w:val="18"/>
                <w:szCs w:val="18"/>
                <w:vertAlign w:val="subscript"/>
                <w:lang w:eastAsia="en-GB"/>
              </w:rPr>
              <w:t>0.082</w:t>
            </w:r>
          </w:p>
        </w:tc>
        <w:tc>
          <w:tcPr>
            <w:tcW w:w="857" w:type="dxa"/>
            <w:vAlign w:val="bottom"/>
          </w:tcPr>
          <w:p w14:paraId="7835B122" w14:textId="67916351" w:rsidR="003537CB" w:rsidRPr="00165EE4" w:rsidRDefault="003537CB" w:rsidP="00165EE4">
            <w:pPr>
              <w:jc w:val="both"/>
              <w:rPr>
                <w:rStyle w:val="Strong"/>
                <w:rFonts w:ascii="Calibri" w:hAnsi="Calibri" w:cs="Calibri"/>
                <w:i/>
                <w:u w:val="single"/>
              </w:rPr>
            </w:pPr>
            <w:r w:rsidRPr="00165EE4">
              <w:rPr>
                <w:rFonts w:ascii="Calibri" w:eastAsia="Times New Roman" w:hAnsi="Calibri" w:cs="Calibri"/>
                <w:color w:val="000000"/>
                <w:sz w:val="18"/>
                <w:szCs w:val="18"/>
                <w:vertAlign w:val="subscript"/>
                <w:lang w:eastAsia="en-GB"/>
              </w:rPr>
              <w:t>0.11</w:t>
            </w:r>
          </w:p>
        </w:tc>
        <w:tc>
          <w:tcPr>
            <w:tcW w:w="673" w:type="dxa"/>
            <w:vAlign w:val="bottom"/>
          </w:tcPr>
          <w:p w14:paraId="3ED95B5D" w14:textId="4F9C087F" w:rsidR="003537CB" w:rsidRPr="00165EE4" w:rsidRDefault="003537CB" w:rsidP="00165EE4">
            <w:pPr>
              <w:jc w:val="both"/>
              <w:rPr>
                <w:rStyle w:val="Strong"/>
                <w:rFonts w:ascii="Calibri" w:hAnsi="Calibri" w:cs="Calibri"/>
                <w:i/>
                <w:u w:val="single"/>
              </w:rPr>
            </w:pPr>
            <w:r w:rsidRPr="00165EE4">
              <w:rPr>
                <w:rFonts w:ascii="Calibri" w:eastAsia="Times New Roman" w:hAnsi="Calibri" w:cs="Calibri"/>
                <w:color w:val="000000" w:themeColor="text1"/>
                <w:sz w:val="18"/>
                <w:szCs w:val="18"/>
                <w:vertAlign w:val="subscript"/>
                <w:lang w:eastAsia="en-GB"/>
              </w:rPr>
              <w:t>6</w:t>
            </w:r>
          </w:p>
        </w:tc>
      </w:tr>
      <w:tr w:rsidR="003537CB" w:rsidRPr="00165EE4" w14:paraId="3EF19846" w14:textId="77777777" w:rsidTr="003537CB">
        <w:tc>
          <w:tcPr>
            <w:tcW w:w="682" w:type="dxa"/>
            <w:vAlign w:val="bottom"/>
          </w:tcPr>
          <w:p w14:paraId="240BBE1C" w14:textId="2FFEC375" w:rsidR="003537CB" w:rsidRPr="00165EE4" w:rsidRDefault="003537CB" w:rsidP="00165EE4">
            <w:pPr>
              <w:jc w:val="both"/>
              <w:rPr>
                <w:rStyle w:val="Strong"/>
                <w:rFonts w:ascii="Calibri" w:hAnsi="Calibri" w:cs="Calibri"/>
                <w:i/>
                <w:u w:val="single"/>
              </w:rPr>
            </w:pPr>
            <w:r w:rsidRPr="00165EE4">
              <w:rPr>
                <w:rFonts w:ascii="Calibri" w:eastAsia="Times New Roman" w:hAnsi="Calibri" w:cs="Calibri"/>
                <w:sz w:val="18"/>
                <w:szCs w:val="18"/>
                <w:vertAlign w:val="subscript"/>
                <w:lang w:eastAsia="en-GB"/>
              </w:rPr>
              <w:t>C</w:t>
            </w:r>
          </w:p>
        </w:tc>
        <w:tc>
          <w:tcPr>
            <w:tcW w:w="673" w:type="dxa"/>
            <w:vAlign w:val="bottom"/>
          </w:tcPr>
          <w:p w14:paraId="7188F5AF" w14:textId="5B9D38BE" w:rsidR="003537CB" w:rsidRPr="00165EE4" w:rsidRDefault="003537CB" w:rsidP="00165EE4">
            <w:pPr>
              <w:jc w:val="both"/>
              <w:rPr>
                <w:rStyle w:val="Strong"/>
                <w:rFonts w:ascii="Calibri" w:hAnsi="Calibri" w:cs="Calibri"/>
                <w:i/>
                <w:u w:val="single"/>
              </w:rPr>
            </w:pPr>
            <w:r w:rsidRPr="00165EE4">
              <w:rPr>
                <w:rFonts w:ascii="Calibri" w:eastAsia="Times New Roman" w:hAnsi="Calibri" w:cs="Calibri"/>
                <w:color w:val="000000"/>
                <w:sz w:val="18"/>
                <w:szCs w:val="18"/>
                <w:vertAlign w:val="subscript"/>
                <w:lang w:eastAsia="en-GB"/>
              </w:rPr>
              <w:t>0.189</w:t>
            </w:r>
          </w:p>
        </w:tc>
        <w:tc>
          <w:tcPr>
            <w:tcW w:w="673" w:type="dxa"/>
            <w:vAlign w:val="bottom"/>
          </w:tcPr>
          <w:p w14:paraId="2E463FA6" w14:textId="3996B7AD" w:rsidR="003537CB" w:rsidRPr="00165EE4" w:rsidRDefault="003537CB" w:rsidP="00165EE4">
            <w:pPr>
              <w:jc w:val="both"/>
              <w:rPr>
                <w:rStyle w:val="Strong"/>
                <w:rFonts w:ascii="Calibri" w:hAnsi="Calibri" w:cs="Calibri"/>
                <w:i/>
                <w:u w:val="single"/>
              </w:rPr>
            </w:pPr>
            <w:r w:rsidRPr="00165EE4">
              <w:rPr>
                <w:rFonts w:ascii="Calibri" w:eastAsia="Times New Roman" w:hAnsi="Calibri" w:cs="Calibri"/>
                <w:color w:val="000000"/>
                <w:sz w:val="18"/>
                <w:szCs w:val="18"/>
                <w:vertAlign w:val="subscript"/>
                <w:lang w:eastAsia="en-GB"/>
              </w:rPr>
              <w:t>0.062</w:t>
            </w:r>
          </w:p>
        </w:tc>
        <w:tc>
          <w:tcPr>
            <w:tcW w:w="672" w:type="dxa"/>
            <w:vAlign w:val="bottom"/>
          </w:tcPr>
          <w:p w14:paraId="58048D8F" w14:textId="66113BD7" w:rsidR="003537CB" w:rsidRPr="00165EE4" w:rsidRDefault="003537CB" w:rsidP="00165EE4">
            <w:pPr>
              <w:jc w:val="both"/>
              <w:rPr>
                <w:rStyle w:val="Strong"/>
                <w:rFonts w:ascii="Calibri" w:hAnsi="Calibri" w:cs="Calibri"/>
                <w:i/>
                <w:u w:val="single"/>
              </w:rPr>
            </w:pPr>
            <w:r w:rsidRPr="00165EE4">
              <w:rPr>
                <w:rFonts w:ascii="Calibri" w:eastAsia="Times New Roman" w:hAnsi="Calibri" w:cs="Calibri"/>
                <w:color w:val="000000"/>
                <w:sz w:val="18"/>
                <w:szCs w:val="18"/>
                <w:vertAlign w:val="subscript"/>
                <w:lang w:eastAsia="en-GB"/>
              </w:rPr>
              <w:t>0.123</w:t>
            </w:r>
          </w:p>
        </w:tc>
        <w:tc>
          <w:tcPr>
            <w:tcW w:w="672" w:type="dxa"/>
            <w:vAlign w:val="bottom"/>
          </w:tcPr>
          <w:p w14:paraId="41B78103" w14:textId="3E3198B2" w:rsidR="003537CB" w:rsidRPr="00165EE4" w:rsidRDefault="003537CB" w:rsidP="00165EE4">
            <w:pPr>
              <w:jc w:val="both"/>
              <w:rPr>
                <w:rStyle w:val="Strong"/>
                <w:rFonts w:ascii="Calibri" w:hAnsi="Calibri" w:cs="Calibri"/>
                <w:i/>
                <w:u w:val="single"/>
              </w:rPr>
            </w:pPr>
            <w:r w:rsidRPr="00165EE4">
              <w:rPr>
                <w:rFonts w:ascii="Calibri" w:eastAsia="Times New Roman" w:hAnsi="Calibri" w:cs="Calibri"/>
                <w:color w:val="000000"/>
                <w:sz w:val="18"/>
                <w:szCs w:val="18"/>
                <w:vertAlign w:val="subscript"/>
                <w:lang w:eastAsia="en-GB"/>
              </w:rPr>
              <w:t>0.134</w:t>
            </w:r>
          </w:p>
        </w:tc>
        <w:tc>
          <w:tcPr>
            <w:tcW w:w="672" w:type="dxa"/>
            <w:vAlign w:val="bottom"/>
          </w:tcPr>
          <w:p w14:paraId="37DD36AB" w14:textId="0FBBCC98" w:rsidR="003537CB" w:rsidRPr="00165EE4" w:rsidRDefault="003537CB" w:rsidP="00165EE4">
            <w:pPr>
              <w:jc w:val="both"/>
              <w:rPr>
                <w:rStyle w:val="Strong"/>
                <w:rFonts w:ascii="Calibri" w:hAnsi="Calibri" w:cs="Calibri"/>
                <w:i/>
                <w:u w:val="single"/>
              </w:rPr>
            </w:pPr>
            <w:r w:rsidRPr="00165EE4">
              <w:rPr>
                <w:rFonts w:ascii="Calibri" w:eastAsia="Times New Roman" w:hAnsi="Calibri" w:cs="Calibri"/>
                <w:color w:val="000000"/>
                <w:sz w:val="18"/>
                <w:szCs w:val="18"/>
                <w:vertAlign w:val="subscript"/>
                <w:lang w:eastAsia="en-GB"/>
              </w:rPr>
              <w:t>0.125</w:t>
            </w:r>
          </w:p>
        </w:tc>
        <w:tc>
          <w:tcPr>
            <w:tcW w:w="673" w:type="dxa"/>
            <w:vAlign w:val="bottom"/>
          </w:tcPr>
          <w:p w14:paraId="3C870B26" w14:textId="32A49439" w:rsidR="003537CB" w:rsidRPr="00165EE4" w:rsidRDefault="003537CB" w:rsidP="00165EE4">
            <w:pPr>
              <w:jc w:val="both"/>
              <w:rPr>
                <w:rStyle w:val="Strong"/>
                <w:rFonts w:ascii="Calibri" w:hAnsi="Calibri" w:cs="Calibri"/>
                <w:i/>
                <w:u w:val="single"/>
              </w:rPr>
            </w:pPr>
            <w:r w:rsidRPr="00165EE4">
              <w:rPr>
                <w:rFonts w:ascii="Calibri" w:eastAsia="Times New Roman" w:hAnsi="Calibri" w:cs="Calibri"/>
                <w:color w:val="000000"/>
                <w:sz w:val="18"/>
                <w:szCs w:val="18"/>
                <w:vertAlign w:val="subscript"/>
                <w:lang w:eastAsia="en-GB"/>
              </w:rPr>
              <w:t>0.143</w:t>
            </w:r>
          </w:p>
        </w:tc>
        <w:tc>
          <w:tcPr>
            <w:tcW w:w="673" w:type="dxa"/>
            <w:vAlign w:val="bottom"/>
          </w:tcPr>
          <w:p w14:paraId="23C38028" w14:textId="6ED7209A" w:rsidR="003537CB" w:rsidRPr="00165EE4" w:rsidRDefault="003537CB" w:rsidP="00165EE4">
            <w:pPr>
              <w:jc w:val="both"/>
              <w:rPr>
                <w:rStyle w:val="Strong"/>
                <w:rFonts w:ascii="Calibri" w:hAnsi="Calibri" w:cs="Calibri"/>
                <w:i/>
                <w:u w:val="single"/>
              </w:rPr>
            </w:pPr>
            <w:r w:rsidRPr="00165EE4">
              <w:rPr>
                <w:rFonts w:ascii="Calibri" w:eastAsia="Times New Roman" w:hAnsi="Calibri" w:cs="Calibri"/>
                <w:color w:val="000000"/>
                <w:sz w:val="18"/>
                <w:szCs w:val="18"/>
                <w:vertAlign w:val="subscript"/>
                <w:lang w:eastAsia="en-GB"/>
              </w:rPr>
              <w:t>0.105</w:t>
            </w:r>
          </w:p>
        </w:tc>
        <w:tc>
          <w:tcPr>
            <w:tcW w:w="646" w:type="dxa"/>
            <w:vAlign w:val="bottom"/>
          </w:tcPr>
          <w:p w14:paraId="1E183FB9" w14:textId="77777777" w:rsidR="003537CB" w:rsidRPr="00165EE4" w:rsidRDefault="003537CB" w:rsidP="00165EE4">
            <w:pPr>
              <w:jc w:val="both"/>
              <w:rPr>
                <w:rStyle w:val="Strong"/>
                <w:rFonts w:ascii="Calibri" w:hAnsi="Calibri" w:cs="Calibri"/>
                <w:i/>
                <w:u w:val="single"/>
              </w:rPr>
            </w:pPr>
          </w:p>
        </w:tc>
        <w:tc>
          <w:tcPr>
            <w:tcW w:w="673" w:type="dxa"/>
            <w:vAlign w:val="bottom"/>
          </w:tcPr>
          <w:p w14:paraId="235150BC" w14:textId="4E0AA23D" w:rsidR="003537CB" w:rsidRPr="00165EE4" w:rsidRDefault="003537CB" w:rsidP="00165EE4">
            <w:pPr>
              <w:jc w:val="both"/>
              <w:rPr>
                <w:rStyle w:val="Strong"/>
                <w:rFonts w:ascii="Calibri" w:hAnsi="Calibri" w:cs="Calibri"/>
                <w:i/>
                <w:u w:val="single"/>
              </w:rPr>
            </w:pPr>
            <w:r w:rsidRPr="00165EE4">
              <w:rPr>
                <w:rFonts w:ascii="Calibri" w:eastAsia="Times New Roman" w:hAnsi="Calibri" w:cs="Calibri"/>
                <w:color w:val="000000"/>
                <w:sz w:val="18"/>
                <w:szCs w:val="18"/>
                <w:vertAlign w:val="subscript"/>
                <w:lang w:eastAsia="en-GB"/>
              </w:rPr>
              <w:t>0.880</w:t>
            </w:r>
          </w:p>
        </w:tc>
        <w:tc>
          <w:tcPr>
            <w:tcW w:w="777" w:type="dxa"/>
            <w:vAlign w:val="bottom"/>
          </w:tcPr>
          <w:p w14:paraId="0192FC71" w14:textId="08FEE664" w:rsidR="003537CB" w:rsidRPr="00165EE4" w:rsidRDefault="003537CB" w:rsidP="00165EE4">
            <w:pPr>
              <w:jc w:val="both"/>
              <w:rPr>
                <w:rStyle w:val="Strong"/>
                <w:rFonts w:ascii="Calibri" w:hAnsi="Calibri" w:cs="Calibri"/>
                <w:i/>
                <w:u w:val="single"/>
              </w:rPr>
            </w:pPr>
            <w:r w:rsidRPr="00165EE4">
              <w:rPr>
                <w:rFonts w:ascii="Calibri" w:eastAsia="Times New Roman" w:hAnsi="Calibri" w:cs="Calibri"/>
                <w:color w:val="000000"/>
                <w:sz w:val="18"/>
                <w:szCs w:val="18"/>
                <w:vertAlign w:val="subscript"/>
                <w:lang w:eastAsia="en-GB"/>
              </w:rPr>
              <w:t>0.126</w:t>
            </w:r>
          </w:p>
        </w:tc>
        <w:tc>
          <w:tcPr>
            <w:tcW w:w="857" w:type="dxa"/>
            <w:vAlign w:val="bottom"/>
          </w:tcPr>
          <w:p w14:paraId="7EEB1ABE" w14:textId="35D930D8" w:rsidR="003537CB" w:rsidRPr="00165EE4" w:rsidRDefault="003537CB" w:rsidP="00165EE4">
            <w:pPr>
              <w:jc w:val="both"/>
              <w:rPr>
                <w:rStyle w:val="Strong"/>
                <w:rFonts w:ascii="Calibri" w:hAnsi="Calibri" w:cs="Calibri"/>
                <w:i/>
                <w:u w:val="single"/>
              </w:rPr>
            </w:pPr>
            <w:r w:rsidRPr="00165EE4">
              <w:rPr>
                <w:rFonts w:ascii="Calibri" w:eastAsia="Times New Roman" w:hAnsi="Calibri" w:cs="Calibri"/>
                <w:color w:val="000000"/>
                <w:sz w:val="18"/>
                <w:szCs w:val="18"/>
                <w:vertAlign w:val="subscript"/>
                <w:lang w:eastAsia="en-GB"/>
              </w:rPr>
              <w:t>0.236</w:t>
            </w:r>
          </w:p>
        </w:tc>
        <w:tc>
          <w:tcPr>
            <w:tcW w:w="673" w:type="dxa"/>
            <w:vAlign w:val="bottom"/>
          </w:tcPr>
          <w:p w14:paraId="1C6DE4DC" w14:textId="68338FE1" w:rsidR="003537CB" w:rsidRPr="00165EE4" w:rsidRDefault="003537CB" w:rsidP="00165EE4">
            <w:pPr>
              <w:jc w:val="both"/>
              <w:rPr>
                <w:rStyle w:val="Strong"/>
                <w:rFonts w:ascii="Calibri" w:hAnsi="Calibri" w:cs="Calibri"/>
                <w:i/>
                <w:u w:val="single"/>
              </w:rPr>
            </w:pPr>
            <w:r w:rsidRPr="00165EE4">
              <w:rPr>
                <w:rFonts w:ascii="Calibri" w:eastAsia="Times New Roman" w:hAnsi="Calibri" w:cs="Calibri"/>
                <w:color w:val="000000" w:themeColor="text1"/>
                <w:sz w:val="18"/>
                <w:szCs w:val="18"/>
                <w:vertAlign w:val="subscript"/>
                <w:lang w:eastAsia="en-GB"/>
              </w:rPr>
              <w:t>4</w:t>
            </w:r>
          </w:p>
        </w:tc>
      </w:tr>
      <w:tr w:rsidR="003537CB" w:rsidRPr="00165EE4" w14:paraId="37E6EBB1" w14:textId="77777777" w:rsidTr="003537CB">
        <w:tc>
          <w:tcPr>
            <w:tcW w:w="682" w:type="dxa"/>
            <w:vAlign w:val="bottom"/>
          </w:tcPr>
          <w:p w14:paraId="556B92CA" w14:textId="1D239A89" w:rsidR="003537CB" w:rsidRPr="00165EE4" w:rsidRDefault="003537CB" w:rsidP="00165EE4">
            <w:pPr>
              <w:jc w:val="both"/>
              <w:rPr>
                <w:rStyle w:val="Strong"/>
                <w:rFonts w:ascii="Calibri" w:hAnsi="Calibri" w:cs="Calibri"/>
                <w:i/>
                <w:u w:val="single"/>
              </w:rPr>
            </w:pPr>
            <w:r w:rsidRPr="00165EE4">
              <w:rPr>
                <w:rFonts w:ascii="Calibri" w:eastAsia="Times New Roman" w:hAnsi="Calibri" w:cs="Calibri"/>
                <w:sz w:val="18"/>
                <w:szCs w:val="18"/>
                <w:vertAlign w:val="subscript"/>
                <w:lang w:eastAsia="en-GB"/>
              </w:rPr>
              <w:t>D</w:t>
            </w:r>
          </w:p>
        </w:tc>
        <w:tc>
          <w:tcPr>
            <w:tcW w:w="673" w:type="dxa"/>
            <w:vAlign w:val="bottom"/>
          </w:tcPr>
          <w:p w14:paraId="1AEB35AA" w14:textId="79EC2D8B" w:rsidR="003537CB" w:rsidRPr="00165EE4" w:rsidRDefault="003537CB" w:rsidP="00165EE4">
            <w:pPr>
              <w:jc w:val="both"/>
              <w:rPr>
                <w:rStyle w:val="Strong"/>
                <w:rFonts w:ascii="Calibri" w:hAnsi="Calibri" w:cs="Calibri"/>
                <w:i/>
                <w:u w:val="single"/>
              </w:rPr>
            </w:pPr>
            <w:r w:rsidRPr="00165EE4">
              <w:rPr>
                <w:rFonts w:ascii="Calibri" w:eastAsia="Times New Roman" w:hAnsi="Calibri" w:cs="Calibri"/>
                <w:color w:val="000000"/>
                <w:sz w:val="18"/>
                <w:szCs w:val="18"/>
                <w:vertAlign w:val="subscript"/>
                <w:lang w:eastAsia="en-GB"/>
              </w:rPr>
              <w:t>0.189</w:t>
            </w:r>
          </w:p>
        </w:tc>
        <w:tc>
          <w:tcPr>
            <w:tcW w:w="673" w:type="dxa"/>
            <w:vAlign w:val="bottom"/>
          </w:tcPr>
          <w:p w14:paraId="4C766BE9" w14:textId="749C1B0A" w:rsidR="003537CB" w:rsidRPr="00165EE4" w:rsidRDefault="003537CB" w:rsidP="00165EE4">
            <w:pPr>
              <w:jc w:val="both"/>
              <w:rPr>
                <w:rStyle w:val="Strong"/>
                <w:rFonts w:ascii="Calibri" w:hAnsi="Calibri" w:cs="Calibri"/>
                <w:i/>
                <w:u w:val="single"/>
              </w:rPr>
            </w:pPr>
            <w:r w:rsidRPr="00165EE4">
              <w:rPr>
                <w:rFonts w:ascii="Calibri" w:eastAsia="Times New Roman" w:hAnsi="Calibri" w:cs="Calibri"/>
                <w:color w:val="000000"/>
                <w:sz w:val="18"/>
                <w:szCs w:val="18"/>
                <w:vertAlign w:val="subscript"/>
                <w:lang w:eastAsia="en-GB"/>
              </w:rPr>
              <w:t>0.186</w:t>
            </w:r>
          </w:p>
        </w:tc>
        <w:tc>
          <w:tcPr>
            <w:tcW w:w="672" w:type="dxa"/>
            <w:vAlign w:val="bottom"/>
          </w:tcPr>
          <w:p w14:paraId="7616A97A" w14:textId="23C63E0E" w:rsidR="003537CB" w:rsidRPr="00165EE4" w:rsidRDefault="003537CB" w:rsidP="00165EE4">
            <w:pPr>
              <w:jc w:val="both"/>
              <w:rPr>
                <w:rStyle w:val="Strong"/>
                <w:rFonts w:ascii="Calibri" w:hAnsi="Calibri" w:cs="Calibri"/>
                <w:i/>
                <w:u w:val="single"/>
              </w:rPr>
            </w:pPr>
            <w:r w:rsidRPr="00165EE4">
              <w:rPr>
                <w:rFonts w:ascii="Calibri" w:eastAsia="Times New Roman" w:hAnsi="Calibri" w:cs="Calibri"/>
                <w:color w:val="000000"/>
                <w:sz w:val="18"/>
                <w:szCs w:val="18"/>
                <w:vertAlign w:val="subscript"/>
                <w:lang w:eastAsia="en-GB"/>
              </w:rPr>
              <w:t>0.123</w:t>
            </w:r>
          </w:p>
        </w:tc>
        <w:tc>
          <w:tcPr>
            <w:tcW w:w="672" w:type="dxa"/>
            <w:vAlign w:val="bottom"/>
          </w:tcPr>
          <w:p w14:paraId="5E70935F" w14:textId="07475676" w:rsidR="003537CB" w:rsidRPr="00165EE4" w:rsidRDefault="003537CB" w:rsidP="00165EE4">
            <w:pPr>
              <w:jc w:val="both"/>
              <w:rPr>
                <w:rStyle w:val="Strong"/>
                <w:rFonts w:ascii="Calibri" w:hAnsi="Calibri" w:cs="Calibri"/>
                <w:i/>
                <w:u w:val="single"/>
              </w:rPr>
            </w:pPr>
            <w:r w:rsidRPr="00165EE4">
              <w:rPr>
                <w:rFonts w:ascii="Calibri" w:eastAsia="Times New Roman" w:hAnsi="Calibri" w:cs="Calibri"/>
                <w:color w:val="000000"/>
                <w:sz w:val="18"/>
                <w:szCs w:val="18"/>
                <w:vertAlign w:val="subscript"/>
                <w:lang w:eastAsia="en-GB"/>
              </w:rPr>
              <w:t>0.134</w:t>
            </w:r>
          </w:p>
        </w:tc>
        <w:tc>
          <w:tcPr>
            <w:tcW w:w="672" w:type="dxa"/>
            <w:vAlign w:val="bottom"/>
          </w:tcPr>
          <w:p w14:paraId="1FD28CA3" w14:textId="56CCA942" w:rsidR="003537CB" w:rsidRPr="00165EE4" w:rsidRDefault="003537CB" w:rsidP="00165EE4">
            <w:pPr>
              <w:jc w:val="both"/>
              <w:rPr>
                <w:rStyle w:val="Strong"/>
                <w:rFonts w:ascii="Calibri" w:hAnsi="Calibri" w:cs="Calibri"/>
                <w:i/>
                <w:u w:val="single"/>
              </w:rPr>
            </w:pPr>
            <w:r w:rsidRPr="00165EE4">
              <w:rPr>
                <w:rFonts w:ascii="Calibri" w:eastAsia="Times New Roman" w:hAnsi="Calibri" w:cs="Calibri"/>
                <w:color w:val="000000"/>
                <w:sz w:val="18"/>
                <w:szCs w:val="18"/>
                <w:vertAlign w:val="subscript"/>
                <w:lang w:eastAsia="en-GB"/>
              </w:rPr>
              <w:t>0.125</w:t>
            </w:r>
          </w:p>
        </w:tc>
        <w:tc>
          <w:tcPr>
            <w:tcW w:w="673" w:type="dxa"/>
            <w:vAlign w:val="bottom"/>
          </w:tcPr>
          <w:p w14:paraId="6B6A1CFB" w14:textId="04863241" w:rsidR="003537CB" w:rsidRPr="00165EE4" w:rsidRDefault="003537CB" w:rsidP="00165EE4">
            <w:pPr>
              <w:jc w:val="both"/>
              <w:rPr>
                <w:rStyle w:val="Strong"/>
                <w:rFonts w:ascii="Calibri" w:hAnsi="Calibri" w:cs="Calibri"/>
                <w:i/>
                <w:u w:val="single"/>
              </w:rPr>
            </w:pPr>
            <w:r w:rsidRPr="00165EE4">
              <w:rPr>
                <w:rFonts w:ascii="Calibri" w:eastAsia="Times New Roman" w:hAnsi="Calibri" w:cs="Calibri"/>
                <w:color w:val="000000"/>
                <w:sz w:val="18"/>
                <w:szCs w:val="18"/>
                <w:vertAlign w:val="subscript"/>
                <w:lang w:eastAsia="en-GB"/>
              </w:rPr>
              <w:t>0.143</w:t>
            </w:r>
          </w:p>
        </w:tc>
        <w:tc>
          <w:tcPr>
            <w:tcW w:w="673" w:type="dxa"/>
            <w:vAlign w:val="bottom"/>
          </w:tcPr>
          <w:p w14:paraId="60E6CC3B" w14:textId="2B42A2F5" w:rsidR="003537CB" w:rsidRPr="00165EE4" w:rsidRDefault="003537CB" w:rsidP="00165EE4">
            <w:pPr>
              <w:jc w:val="both"/>
              <w:rPr>
                <w:rStyle w:val="Strong"/>
                <w:rFonts w:ascii="Calibri" w:hAnsi="Calibri" w:cs="Calibri"/>
                <w:i/>
                <w:u w:val="single"/>
              </w:rPr>
            </w:pPr>
            <w:r w:rsidRPr="00165EE4">
              <w:rPr>
                <w:rFonts w:ascii="Calibri" w:eastAsia="Times New Roman" w:hAnsi="Calibri" w:cs="Calibri"/>
                <w:color w:val="000000"/>
                <w:sz w:val="18"/>
                <w:szCs w:val="18"/>
                <w:vertAlign w:val="subscript"/>
                <w:lang w:eastAsia="en-GB"/>
              </w:rPr>
              <w:t>0.105</w:t>
            </w:r>
          </w:p>
        </w:tc>
        <w:tc>
          <w:tcPr>
            <w:tcW w:w="646" w:type="dxa"/>
            <w:vAlign w:val="bottom"/>
          </w:tcPr>
          <w:p w14:paraId="1135E7CD" w14:textId="77777777" w:rsidR="003537CB" w:rsidRPr="00165EE4" w:rsidRDefault="003537CB" w:rsidP="00165EE4">
            <w:pPr>
              <w:jc w:val="both"/>
              <w:rPr>
                <w:rStyle w:val="Strong"/>
                <w:rFonts w:ascii="Calibri" w:hAnsi="Calibri" w:cs="Calibri"/>
                <w:i/>
                <w:u w:val="single"/>
              </w:rPr>
            </w:pPr>
          </w:p>
        </w:tc>
        <w:tc>
          <w:tcPr>
            <w:tcW w:w="673" w:type="dxa"/>
            <w:vAlign w:val="bottom"/>
          </w:tcPr>
          <w:p w14:paraId="5C0A5A52" w14:textId="36726573" w:rsidR="003537CB" w:rsidRPr="00165EE4" w:rsidRDefault="003537CB" w:rsidP="00165EE4">
            <w:pPr>
              <w:jc w:val="both"/>
              <w:rPr>
                <w:rStyle w:val="Strong"/>
                <w:rFonts w:ascii="Calibri" w:hAnsi="Calibri" w:cs="Calibri"/>
                <w:i/>
                <w:u w:val="single"/>
              </w:rPr>
            </w:pPr>
            <w:r w:rsidRPr="00165EE4">
              <w:rPr>
                <w:rFonts w:ascii="Calibri" w:eastAsia="Times New Roman" w:hAnsi="Calibri" w:cs="Calibri"/>
                <w:color w:val="000000"/>
                <w:sz w:val="18"/>
                <w:szCs w:val="18"/>
                <w:vertAlign w:val="subscript"/>
                <w:lang w:eastAsia="en-GB"/>
              </w:rPr>
              <w:t>1.004</w:t>
            </w:r>
          </w:p>
        </w:tc>
        <w:tc>
          <w:tcPr>
            <w:tcW w:w="777" w:type="dxa"/>
            <w:vAlign w:val="bottom"/>
          </w:tcPr>
          <w:p w14:paraId="1437D422" w14:textId="5DAABB73" w:rsidR="003537CB" w:rsidRPr="00165EE4" w:rsidRDefault="003537CB" w:rsidP="00165EE4">
            <w:pPr>
              <w:jc w:val="both"/>
              <w:rPr>
                <w:rStyle w:val="Strong"/>
                <w:rFonts w:ascii="Calibri" w:hAnsi="Calibri" w:cs="Calibri"/>
                <w:i/>
                <w:u w:val="single"/>
              </w:rPr>
            </w:pPr>
            <w:r w:rsidRPr="00165EE4">
              <w:rPr>
                <w:rFonts w:ascii="Calibri" w:eastAsia="Times New Roman" w:hAnsi="Calibri" w:cs="Calibri"/>
                <w:color w:val="000000"/>
                <w:sz w:val="18"/>
                <w:szCs w:val="18"/>
                <w:vertAlign w:val="subscript"/>
                <w:lang w:eastAsia="en-GB"/>
              </w:rPr>
              <w:t>0.143</w:t>
            </w:r>
          </w:p>
        </w:tc>
        <w:tc>
          <w:tcPr>
            <w:tcW w:w="857" w:type="dxa"/>
            <w:vAlign w:val="bottom"/>
          </w:tcPr>
          <w:p w14:paraId="3CD1D5BF" w14:textId="79E62056" w:rsidR="003537CB" w:rsidRPr="00165EE4" w:rsidRDefault="003537CB" w:rsidP="00165EE4">
            <w:pPr>
              <w:jc w:val="both"/>
              <w:rPr>
                <w:rStyle w:val="Strong"/>
                <w:rFonts w:ascii="Calibri" w:hAnsi="Calibri" w:cs="Calibri"/>
                <w:i/>
                <w:u w:val="single"/>
              </w:rPr>
            </w:pPr>
            <w:r w:rsidRPr="00165EE4">
              <w:rPr>
                <w:rFonts w:ascii="Calibri" w:eastAsia="Times New Roman" w:hAnsi="Calibri" w:cs="Calibri"/>
                <w:color w:val="000000"/>
                <w:sz w:val="18"/>
                <w:szCs w:val="18"/>
                <w:vertAlign w:val="subscript"/>
                <w:lang w:eastAsia="en-GB"/>
              </w:rPr>
              <w:t>0.379</w:t>
            </w:r>
          </w:p>
        </w:tc>
        <w:tc>
          <w:tcPr>
            <w:tcW w:w="673" w:type="dxa"/>
            <w:vAlign w:val="bottom"/>
          </w:tcPr>
          <w:p w14:paraId="5901DF78" w14:textId="0C738339" w:rsidR="003537CB" w:rsidRPr="00165EE4" w:rsidRDefault="003537CB" w:rsidP="00165EE4">
            <w:pPr>
              <w:jc w:val="both"/>
              <w:rPr>
                <w:rStyle w:val="Strong"/>
                <w:rFonts w:ascii="Calibri" w:hAnsi="Calibri" w:cs="Calibri"/>
                <w:i/>
                <w:u w:val="single"/>
              </w:rPr>
            </w:pPr>
            <w:r w:rsidRPr="00165EE4">
              <w:rPr>
                <w:rFonts w:ascii="Calibri" w:eastAsia="Times New Roman" w:hAnsi="Calibri" w:cs="Calibri"/>
                <w:color w:val="000000" w:themeColor="text1"/>
                <w:sz w:val="18"/>
                <w:szCs w:val="18"/>
                <w:vertAlign w:val="subscript"/>
                <w:lang w:eastAsia="en-GB"/>
              </w:rPr>
              <w:t>3</w:t>
            </w:r>
          </w:p>
        </w:tc>
      </w:tr>
      <w:tr w:rsidR="003537CB" w:rsidRPr="00165EE4" w14:paraId="0A473400" w14:textId="77777777" w:rsidTr="003537CB">
        <w:tc>
          <w:tcPr>
            <w:tcW w:w="682" w:type="dxa"/>
            <w:vAlign w:val="bottom"/>
          </w:tcPr>
          <w:p w14:paraId="467DDE79" w14:textId="77777777" w:rsidR="003537CB" w:rsidRPr="00165EE4" w:rsidRDefault="003537CB" w:rsidP="00165EE4">
            <w:pPr>
              <w:jc w:val="both"/>
              <w:rPr>
                <w:rFonts w:ascii="Calibri" w:eastAsia="Times New Roman" w:hAnsi="Calibri" w:cs="Calibri"/>
                <w:sz w:val="18"/>
                <w:szCs w:val="18"/>
                <w:vertAlign w:val="subscript"/>
                <w:lang w:eastAsia="en-GB"/>
              </w:rPr>
            </w:pPr>
          </w:p>
          <w:p w14:paraId="30ECAAC3" w14:textId="65CCADB5" w:rsidR="003537CB" w:rsidRPr="00165EE4" w:rsidRDefault="003537CB" w:rsidP="00165EE4">
            <w:pPr>
              <w:jc w:val="both"/>
              <w:rPr>
                <w:rStyle w:val="Strong"/>
                <w:rFonts w:ascii="Calibri" w:hAnsi="Calibri" w:cs="Calibri"/>
                <w:i/>
                <w:u w:val="single"/>
              </w:rPr>
            </w:pPr>
            <w:r w:rsidRPr="00165EE4">
              <w:rPr>
                <w:rFonts w:ascii="Calibri" w:eastAsia="Times New Roman" w:hAnsi="Calibri" w:cs="Calibri"/>
                <w:sz w:val="18"/>
                <w:szCs w:val="18"/>
                <w:vertAlign w:val="subscript"/>
                <w:lang w:eastAsia="en-GB"/>
              </w:rPr>
              <w:t>E</w:t>
            </w:r>
          </w:p>
        </w:tc>
        <w:tc>
          <w:tcPr>
            <w:tcW w:w="673" w:type="dxa"/>
            <w:vAlign w:val="bottom"/>
          </w:tcPr>
          <w:p w14:paraId="025FBCEE" w14:textId="7830EC37" w:rsidR="003537CB" w:rsidRPr="00165EE4" w:rsidRDefault="003537CB" w:rsidP="00165EE4">
            <w:pPr>
              <w:jc w:val="both"/>
              <w:rPr>
                <w:rStyle w:val="Strong"/>
                <w:rFonts w:ascii="Calibri" w:hAnsi="Calibri" w:cs="Calibri"/>
                <w:i/>
                <w:u w:val="single"/>
              </w:rPr>
            </w:pPr>
            <w:r w:rsidRPr="00165EE4">
              <w:rPr>
                <w:rFonts w:ascii="Calibri" w:eastAsia="Times New Roman" w:hAnsi="Calibri" w:cs="Calibri"/>
                <w:color w:val="000000"/>
                <w:sz w:val="18"/>
                <w:szCs w:val="18"/>
                <w:vertAlign w:val="subscript"/>
                <w:lang w:eastAsia="en-GB"/>
              </w:rPr>
              <w:t>0.189</w:t>
            </w:r>
          </w:p>
        </w:tc>
        <w:tc>
          <w:tcPr>
            <w:tcW w:w="673" w:type="dxa"/>
            <w:vAlign w:val="bottom"/>
          </w:tcPr>
          <w:p w14:paraId="2DDFB1E1" w14:textId="07E2F6AA" w:rsidR="003537CB" w:rsidRPr="00165EE4" w:rsidRDefault="003537CB" w:rsidP="00165EE4">
            <w:pPr>
              <w:jc w:val="both"/>
              <w:rPr>
                <w:rStyle w:val="Strong"/>
                <w:rFonts w:ascii="Calibri" w:hAnsi="Calibri" w:cs="Calibri"/>
                <w:i/>
                <w:u w:val="single"/>
              </w:rPr>
            </w:pPr>
            <w:r w:rsidRPr="00165EE4">
              <w:rPr>
                <w:rFonts w:ascii="Calibri" w:eastAsia="Times New Roman" w:hAnsi="Calibri" w:cs="Calibri"/>
                <w:color w:val="000000"/>
                <w:sz w:val="18"/>
                <w:szCs w:val="18"/>
                <w:vertAlign w:val="subscript"/>
                <w:lang w:eastAsia="en-GB"/>
              </w:rPr>
              <w:t>0.310</w:t>
            </w:r>
          </w:p>
        </w:tc>
        <w:tc>
          <w:tcPr>
            <w:tcW w:w="672" w:type="dxa"/>
            <w:vAlign w:val="bottom"/>
          </w:tcPr>
          <w:p w14:paraId="79B7E026" w14:textId="291D94D3" w:rsidR="003537CB" w:rsidRPr="00165EE4" w:rsidRDefault="003537CB" w:rsidP="00165EE4">
            <w:pPr>
              <w:jc w:val="both"/>
              <w:rPr>
                <w:rStyle w:val="Strong"/>
                <w:rFonts w:ascii="Calibri" w:hAnsi="Calibri" w:cs="Calibri"/>
                <w:i/>
                <w:u w:val="single"/>
              </w:rPr>
            </w:pPr>
            <w:r w:rsidRPr="00165EE4">
              <w:rPr>
                <w:rFonts w:ascii="Calibri" w:eastAsia="Times New Roman" w:hAnsi="Calibri" w:cs="Calibri"/>
                <w:color w:val="000000"/>
                <w:sz w:val="18"/>
                <w:szCs w:val="18"/>
                <w:vertAlign w:val="subscript"/>
                <w:lang w:eastAsia="en-GB"/>
              </w:rPr>
              <w:t>0.368</w:t>
            </w:r>
          </w:p>
        </w:tc>
        <w:tc>
          <w:tcPr>
            <w:tcW w:w="672" w:type="dxa"/>
            <w:vAlign w:val="bottom"/>
          </w:tcPr>
          <w:p w14:paraId="1E1F19BA" w14:textId="6EE33DEA" w:rsidR="003537CB" w:rsidRPr="00165EE4" w:rsidRDefault="003537CB" w:rsidP="00165EE4">
            <w:pPr>
              <w:jc w:val="both"/>
              <w:rPr>
                <w:rStyle w:val="Strong"/>
                <w:rFonts w:ascii="Calibri" w:hAnsi="Calibri" w:cs="Calibri"/>
                <w:i/>
                <w:u w:val="single"/>
              </w:rPr>
            </w:pPr>
            <w:r w:rsidRPr="00165EE4">
              <w:rPr>
                <w:rFonts w:ascii="Calibri" w:eastAsia="Times New Roman" w:hAnsi="Calibri" w:cs="Calibri"/>
                <w:color w:val="000000"/>
                <w:sz w:val="18"/>
                <w:szCs w:val="18"/>
                <w:vertAlign w:val="subscript"/>
                <w:lang w:eastAsia="en-GB"/>
              </w:rPr>
              <w:t>0.401</w:t>
            </w:r>
          </w:p>
        </w:tc>
        <w:tc>
          <w:tcPr>
            <w:tcW w:w="672" w:type="dxa"/>
            <w:vAlign w:val="bottom"/>
          </w:tcPr>
          <w:p w14:paraId="2A2ABB3B" w14:textId="1ECB1CFE" w:rsidR="003537CB" w:rsidRPr="00165EE4" w:rsidRDefault="003537CB" w:rsidP="00165EE4">
            <w:pPr>
              <w:jc w:val="both"/>
              <w:rPr>
                <w:rStyle w:val="Strong"/>
                <w:rFonts w:ascii="Calibri" w:hAnsi="Calibri" w:cs="Calibri"/>
                <w:i/>
                <w:u w:val="single"/>
              </w:rPr>
            </w:pPr>
            <w:r w:rsidRPr="00165EE4">
              <w:rPr>
                <w:rFonts w:ascii="Calibri" w:eastAsia="Times New Roman" w:hAnsi="Calibri" w:cs="Calibri"/>
                <w:color w:val="000000"/>
                <w:sz w:val="18"/>
                <w:szCs w:val="18"/>
                <w:vertAlign w:val="subscript"/>
                <w:lang w:eastAsia="en-GB"/>
              </w:rPr>
              <w:t>0.374</w:t>
            </w:r>
          </w:p>
        </w:tc>
        <w:tc>
          <w:tcPr>
            <w:tcW w:w="673" w:type="dxa"/>
            <w:vAlign w:val="bottom"/>
          </w:tcPr>
          <w:p w14:paraId="445D84ED" w14:textId="7123EDCC" w:rsidR="003537CB" w:rsidRPr="00165EE4" w:rsidRDefault="003537CB" w:rsidP="00165EE4">
            <w:pPr>
              <w:jc w:val="both"/>
              <w:rPr>
                <w:rStyle w:val="Strong"/>
                <w:rFonts w:ascii="Calibri" w:hAnsi="Calibri" w:cs="Calibri"/>
                <w:i/>
                <w:u w:val="single"/>
              </w:rPr>
            </w:pPr>
            <w:r w:rsidRPr="00165EE4">
              <w:rPr>
                <w:rFonts w:ascii="Calibri" w:eastAsia="Times New Roman" w:hAnsi="Calibri" w:cs="Calibri"/>
                <w:color w:val="000000"/>
                <w:sz w:val="18"/>
                <w:szCs w:val="18"/>
                <w:vertAlign w:val="subscript"/>
                <w:lang w:eastAsia="en-GB"/>
              </w:rPr>
              <w:t>0.429</w:t>
            </w:r>
          </w:p>
        </w:tc>
        <w:tc>
          <w:tcPr>
            <w:tcW w:w="673" w:type="dxa"/>
            <w:vAlign w:val="bottom"/>
          </w:tcPr>
          <w:p w14:paraId="52C13E4E" w14:textId="0A66ADCA" w:rsidR="003537CB" w:rsidRPr="00165EE4" w:rsidRDefault="003537CB" w:rsidP="00165EE4">
            <w:pPr>
              <w:jc w:val="both"/>
              <w:rPr>
                <w:rStyle w:val="Strong"/>
                <w:rFonts w:ascii="Calibri" w:hAnsi="Calibri" w:cs="Calibri"/>
                <w:i/>
                <w:u w:val="single"/>
              </w:rPr>
            </w:pPr>
            <w:r w:rsidRPr="00165EE4">
              <w:rPr>
                <w:rFonts w:ascii="Calibri" w:eastAsia="Times New Roman" w:hAnsi="Calibri" w:cs="Calibri"/>
                <w:color w:val="000000"/>
                <w:sz w:val="18"/>
                <w:szCs w:val="18"/>
                <w:vertAlign w:val="subscript"/>
                <w:lang w:eastAsia="en-GB"/>
              </w:rPr>
              <w:t>0.315</w:t>
            </w:r>
          </w:p>
        </w:tc>
        <w:tc>
          <w:tcPr>
            <w:tcW w:w="646" w:type="dxa"/>
            <w:vAlign w:val="bottom"/>
          </w:tcPr>
          <w:p w14:paraId="5A8017BE" w14:textId="77777777" w:rsidR="003537CB" w:rsidRPr="00165EE4" w:rsidRDefault="003537CB" w:rsidP="00165EE4">
            <w:pPr>
              <w:jc w:val="both"/>
              <w:rPr>
                <w:rStyle w:val="Strong"/>
                <w:rFonts w:ascii="Calibri" w:hAnsi="Calibri" w:cs="Calibri"/>
                <w:i/>
                <w:u w:val="single"/>
              </w:rPr>
            </w:pPr>
          </w:p>
        </w:tc>
        <w:tc>
          <w:tcPr>
            <w:tcW w:w="673" w:type="dxa"/>
            <w:vAlign w:val="bottom"/>
          </w:tcPr>
          <w:p w14:paraId="7F1BB2F4" w14:textId="2025C978" w:rsidR="003537CB" w:rsidRPr="00165EE4" w:rsidRDefault="003537CB" w:rsidP="00165EE4">
            <w:pPr>
              <w:jc w:val="both"/>
              <w:rPr>
                <w:rStyle w:val="Strong"/>
                <w:rFonts w:ascii="Calibri" w:hAnsi="Calibri" w:cs="Calibri"/>
                <w:i/>
                <w:u w:val="single"/>
              </w:rPr>
            </w:pPr>
            <w:r w:rsidRPr="00165EE4">
              <w:rPr>
                <w:rFonts w:ascii="Calibri" w:eastAsia="Times New Roman" w:hAnsi="Calibri" w:cs="Calibri"/>
                <w:color w:val="000000"/>
                <w:sz w:val="18"/>
                <w:szCs w:val="18"/>
                <w:vertAlign w:val="subscript"/>
                <w:lang w:eastAsia="en-GB"/>
              </w:rPr>
              <w:t>2.386</w:t>
            </w:r>
          </w:p>
        </w:tc>
        <w:tc>
          <w:tcPr>
            <w:tcW w:w="777" w:type="dxa"/>
            <w:vAlign w:val="bottom"/>
          </w:tcPr>
          <w:p w14:paraId="64AD4029" w14:textId="64AEC514" w:rsidR="003537CB" w:rsidRPr="00165EE4" w:rsidRDefault="003537CB" w:rsidP="00165EE4">
            <w:pPr>
              <w:jc w:val="both"/>
              <w:rPr>
                <w:rStyle w:val="Strong"/>
                <w:rFonts w:ascii="Calibri" w:hAnsi="Calibri" w:cs="Calibri"/>
                <w:i/>
                <w:u w:val="single"/>
              </w:rPr>
            </w:pPr>
            <w:r w:rsidRPr="00165EE4">
              <w:rPr>
                <w:rFonts w:ascii="Calibri" w:eastAsia="Times New Roman" w:hAnsi="Calibri" w:cs="Calibri"/>
                <w:color w:val="000000"/>
                <w:sz w:val="18"/>
                <w:szCs w:val="18"/>
                <w:vertAlign w:val="subscript"/>
                <w:lang w:eastAsia="en-GB"/>
              </w:rPr>
              <w:t>0.341</w:t>
            </w:r>
          </w:p>
        </w:tc>
        <w:tc>
          <w:tcPr>
            <w:tcW w:w="857" w:type="dxa"/>
            <w:vAlign w:val="bottom"/>
          </w:tcPr>
          <w:p w14:paraId="6583591B" w14:textId="1FCB6ADB" w:rsidR="003537CB" w:rsidRPr="00165EE4" w:rsidRDefault="003537CB" w:rsidP="00165EE4">
            <w:pPr>
              <w:jc w:val="both"/>
              <w:rPr>
                <w:rStyle w:val="Strong"/>
                <w:rFonts w:ascii="Calibri" w:hAnsi="Calibri" w:cs="Calibri"/>
                <w:i/>
                <w:u w:val="single"/>
              </w:rPr>
            </w:pPr>
            <w:r w:rsidRPr="00165EE4">
              <w:rPr>
                <w:rFonts w:ascii="Calibri" w:eastAsia="Times New Roman" w:hAnsi="Calibri" w:cs="Calibri"/>
                <w:color w:val="000000"/>
                <w:sz w:val="18"/>
                <w:szCs w:val="18"/>
                <w:vertAlign w:val="subscript"/>
                <w:lang w:eastAsia="en-GB"/>
              </w:rPr>
              <w:t>0.72</w:t>
            </w:r>
          </w:p>
        </w:tc>
        <w:tc>
          <w:tcPr>
            <w:tcW w:w="673" w:type="dxa"/>
            <w:vAlign w:val="bottom"/>
          </w:tcPr>
          <w:p w14:paraId="7AFE5671" w14:textId="59CF1E30" w:rsidR="003537CB" w:rsidRPr="00165EE4" w:rsidRDefault="003537CB" w:rsidP="00165EE4">
            <w:pPr>
              <w:jc w:val="both"/>
              <w:rPr>
                <w:rStyle w:val="Strong"/>
                <w:rFonts w:ascii="Calibri" w:hAnsi="Calibri" w:cs="Calibri"/>
                <w:i/>
                <w:u w:val="single"/>
              </w:rPr>
            </w:pPr>
            <w:r w:rsidRPr="00165EE4">
              <w:rPr>
                <w:rFonts w:ascii="Calibri" w:eastAsia="Times New Roman" w:hAnsi="Calibri" w:cs="Calibri"/>
                <w:color w:val="000000" w:themeColor="text1"/>
                <w:sz w:val="18"/>
                <w:szCs w:val="18"/>
                <w:vertAlign w:val="subscript"/>
                <w:lang w:eastAsia="en-GB"/>
              </w:rPr>
              <w:t>1</w:t>
            </w:r>
          </w:p>
        </w:tc>
      </w:tr>
      <w:tr w:rsidR="003537CB" w:rsidRPr="00165EE4" w14:paraId="04941541" w14:textId="77777777" w:rsidTr="003537CB">
        <w:tc>
          <w:tcPr>
            <w:tcW w:w="682" w:type="dxa"/>
            <w:vAlign w:val="bottom"/>
          </w:tcPr>
          <w:p w14:paraId="68A29CB8" w14:textId="79C5EDFA" w:rsidR="003537CB" w:rsidRPr="00165EE4" w:rsidRDefault="003537CB" w:rsidP="00165EE4">
            <w:pPr>
              <w:jc w:val="both"/>
              <w:rPr>
                <w:rStyle w:val="Strong"/>
                <w:rFonts w:ascii="Calibri" w:hAnsi="Calibri" w:cs="Calibri"/>
                <w:i/>
                <w:u w:val="single"/>
              </w:rPr>
            </w:pPr>
            <w:r w:rsidRPr="00165EE4">
              <w:rPr>
                <w:rFonts w:ascii="Calibri" w:eastAsia="Times New Roman" w:hAnsi="Calibri" w:cs="Calibri"/>
                <w:sz w:val="18"/>
                <w:szCs w:val="18"/>
                <w:vertAlign w:val="subscript"/>
                <w:lang w:eastAsia="en-GB"/>
              </w:rPr>
              <w:t>F</w:t>
            </w:r>
          </w:p>
        </w:tc>
        <w:tc>
          <w:tcPr>
            <w:tcW w:w="673" w:type="dxa"/>
            <w:vAlign w:val="bottom"/>
          </w:tcPr>
          <w:p w14:paraId="41632BF1" w14:textId="39478828" w:rsidR="003537CB" w:rsidRPr="00165EE4" w:rsidRDefault="003537CB" w:rsidP="00165EE4">
            <w:pPr>
              <w:jc w:val="both"/>
              <w:rPr>
                <w:rStyle w:val="Strong"/>
                <w:rFonts w:ascii="Calibri" w:hAnsi="Calibri" w:cs="Calibri"/>
                <w:i/>
                <w:u w:val="single"/>
              </w:rPr>
            </w:pPr>
            <w:r w:rsidRPr="00165EE4">
              <w:rPr>
                <w:rFonts w:ascii="Calibri" w:eastAsia="Times New Roman" w:hAnsi="Calibri" w:cs="Calibri"/>
                <w:color w:val="000000"/>
                <w:sz w:val="18"/>
                <w:szCs w:val="18"/>
                <w:vertAlign w:val="subscript"/>
                <w:lang w:eastAsia="en-GB"/>
              </w:rPr>
              <w:t>0.081</w:t>
            </w:r>
          </w:p>
        </w:tc>
        <w:tc>
          <w:tcPr>
            <w:tcW w:w="673" w:type="dxa"/>
            <w:vAlign w:val="bottom"/>
          </w:tcPr>
          <w:p w14:paraId="14998203" w14:textId="083F3596" w:rsidR="003537CB" w:rsidRPr="00165EE4" w:rsidRDefault="003537CB" w:rsidP="00165EE4">
            <w:pPr>
              <w:jc w:val="both"/>
              <w:rPr>
                <w:rStyle w:val="Strong"/>
                <w:rFonts w:ascii="Calibri" w:hAnsi="Calibri" w:cs="Calibri"/>
                <w:i/>
                <w:u w:val="single"/>
              </w:rPr>
            </w:pPr>
            <w:r w:rsidRPr="00165EE4">
              <w:rPr>
                <w:rFonts w:ascii="Calibri" w:eastAsia="Times New Roman" w:hAnsi="Calibri" w:cs="Calibri"/>
                <w:color w:val="000000"/>
                <w:sz w:val="18"/>
                <w:szCs w:val="18"/>
                <w:vertAlign w:val="subscript"/>
                <w:lang w:eastAsia="en-GB"/>
              </w:rPr>
              <w:t>0.186</w:t>
            </w:r>
          </w:p>
        </w:tc>
        <w:tc>
          <w:tcPr>
            <w:tcW w:w="672" w:type="dxa"/>
            <w:vAlign w:val="bottom"/>
          </w:tcPr>
          <w:p w14:paraId="601D6F2D" w14:textId="7BF760CE" w:rsidR="003537CB" w:rsidRPr="00165EE4" w:rsidRDefault="003537CB" w:rsidP="00165EE4">
            <w:pPr>
              <w:jc w:val="both"/>
              <w:rPr>
                <w:rStyle w:val="Strong"/>
                <w:rFonts w:ascii="Calibri" w:hAnsi="Calibri" w:cs="Calibri"/>
                <w:i/>
                <w:u w:val="single"/>
              </w:rPr>
            </w:pPr>
            <w:r w:rsidRPr="00165EE4">
              <w:rPr>
                <w:rFonts w:ascii="Calibri" w:eastAsia="Times New Roman" w:hAnsi="Calibri" w:cs="Calibri"/>
                <w:color w:val="000000"/>
                <w:sz w:val="18"/>
                <w:szCs w:val="18"/>
                <w:vertAlign w:val="subscript"/>
                <w:lang w:eastAsia="en-GB"/>
              </w:rPr>
              <w:t>0.123</w:t>
            </w:r>
          </w:p>
        </w:tc>
        <w:tc>
          <w:tcPr>
            <w:tcW w:w="672" w:type="dxa"/>
            <w:vAlign w:val="bottom"/>
          </w:tcPr>
          <w:p w14:paraId="643EF321" w14:textId="5C49AA35" w:rsidR="003537CB" w:rsidRPr="00165EE4" w:rsidRDefault="003537CB" w:rsidP="00165EE4">
            <w:pPr>
              <w:jc w:val="both"/>
              <w:rPr>
                <w:rStyle w:val="Strong"/>
                <w:rFonts w:ascii="Calibri" w:hAnsi="Calibri" w:cs="Calibri"/>
                <w:i/>
                <w:u w:val="single"/>
              </w:rPr>
            </w:pPr>
            <w:r w:rsidRPr="00165EE4">
              <w:rPr>
                <w:rFonts w:ascii="Calibri" w:eastAsia="Times New Roman" w:hAnsi="Calibri" w:cs="Calibri"/>
                <w:color w:val="000000"/>
                <w:sz w:val="18"/>
                <w:szCs w:val="18"/>
                <w:vertAlign w:val="subscript"/>
                <w:lang w:eastAsia="en-GB"/>
              </w:rPr>
              <w:t>0.134</w:t>
            </w:r>
          </w:p>
        </w:tc>
        <w:tc>
          <w:tcPr>
            <w:tcW w:w="672" w:type="dxa"/>
            <w:vAlign w:val="bottom"/>
          </w:tcPr>
          <w:p w14:paraId="5E021466" w14:textId="11139856" w:rsidR="003537CB" w:rsidRPr="00165EE4" w:rsidRDefault="003537CB" w:rsidP="00165EE4">
            <w:pPr>
              <w:jc w:val="both"/>
              <w:rPr>
                <w:rStyle w:val="Strong"/>
                <w:rFonts w:ascii="Calibri" w:hAnsi="Calibri" w:cs="Calibri"/>
                <w:i/>
                <w:u w:val="single"/>
              </w:rPr>
            </w:pPr>
            <w:r w:rsidRPr="00165EE4">
              <w:rPr>
                <w:rFonts w:ascii="Calibri" w:eastAsia="Times New Roman" w:hAnsi="Calibri" w:cs="Calibri"/>
                <w:color w:val="000000"/>
                <w:sz w:val="18"/>
                <w:szCs w:val="18"/>
                <w:vertAlign w:val="subscript"/>
                <w:lang w:eastAsia="en-GB"/>
              </w:rPr>
              <w:t>0.125</w:t>
            </w:r>
          </w:p>
        </w:tc>
        <w:tc>
          <w:tcPr>
            <w:tcW w:w="673" w:type="dxa"/>
            <w:vAlign w:val="bottom"/>
          </w:tcPr>
          <w:p w14:paraId="10D57DFA" w14:textId="37C7CFFE" w:rsidR="003537CB" w:rsidRPr="00165EE4" w:rsidRDefault="003537CB" w:rsidP="00165EE4">
            <w:pPr>
              <w:jc w:val="both"/>
              <w:rPr>
                <w:rStyle w:val="Strong"/>
                <w:rFonts w:ascii="Calibri" w:hAnsi="Calibri" w:cs="Calibri"/>
                <w:i/>
                <w:u w:val="single"/>
              </w:rPr>
            </w:pPr>
            <w:r w:rsidRPr="00165EE4">
              <w:rPr>
                <w:rFonts w:ascii="Calibri" w:eastAsia="Times New Roman" w:hAnsi="Calibri" w:cs="Calibri"/>
                <w:color w:val="000000"/>
                <w:sz w:val="18"/>
                <w:szCs w:val="18"/>
                <w:vertAlign w:val="subscript"/>
                <w:lang w:eastAsia="en-GB"/>
              </w:rPr>
              <w:t>0.143</w:t>
            </w:r>
          </w:p>
        </w:tc>
        <w:tc>
          <w:tcPr>
            <w:tcW w:w="673" w:type="dxa"/>
            <w:vAlign w:val="bottom"/>
          </w:tcPr>
          <w:p w14:paraId="694E8907" w14:textId="07831852" w:rsidR="003537CB" w:rsidRPr="00165EE4" w:rsidRDefault="003537CB" w:rsidP="00165EE4">
            <w:pPr>
              <w:jc w:val="both"/>
              <w:rPr>
                <w:rStyle w:val="Strong"/>
                <w:rFonts w:ascii="Calibri" w:hAnsi="Calibri" w:cs="Calibri"/>
                <w:i/>
                <w:u w:val="single"/>
              </w:rPr>
            </w:pPr>
            <w:r w:rsidRPr="00165EE4">
              <w:rPr>
                <w:rFonts w:ascii="Calibri" w:eastAsia="Times New Roman" w:hAnsi="Calibri" w:cs="Calibri"/>
                <w:color w:val="000000"/>
                <w:sz w:val="18"/>
                <w:szCs w:val="18"/>
                <w:vertAlign w:val="subscript"/>
                <w:lang w:eastAsia="en-GB"/>
              </w:rPr>
              <w:t>0.315</w:t>
            </w:r>
          </w:p>
        </w:tc>
        <w:tc>
          <w:tcPr>
            <w:tcW w:w="646" w:type="dxa"/>
            <w:vAlign w:val="bottom"/>
          </w:tcPr>
          <w:p w14:paraId="04EBCE01" w14:textId="77777777" w:rsidR="003537CB" w:rsidRPr="00165EE4" w:rsidRDefault="003537CB" w:rsidP="00165EE4">
            <w:pPr>
              <w:jc w:val="both"/>
              <w:rPr>
                <w:rStyle w:val="Strong"/>
                <w:rFonts w:ascii="Calibri" w:hAnsi="Calibri" w:cs="Calibri"/>
                <w:i/>
                <w:u w:val="single"/>
              </w:rPr>
            </w:pPr>
          </w:p>
        </w:tc>
        <w:tc>
          <w:tcPr>
            <w:tcW w:w="673" w:type="dxa"/>
            <w:vAlign w:val="bottom"/>
          </w:tcPr>
          <w:p w14:paraId="654AA486" w14:textId="4B48BB7C" w:rsidR="003537CB" w:rsidRPr="00165EE4" w:rsidRDefault="003537CB" w:rsidP="00165EE4">
            <w:pPr>
              <w:jc w:val="both"/>
              <w:rPr>
                <w:rStyle w:val="Strong"/>
                <w:rFonts w:ascii="Calibri" w:hAnsi="Calibri" w:cs="Calibri"/>
                <w:i/>
                <w:u w:val="single"/>
              </w:rPr>
            </w:pPr>
            <w:r w:rsidRPr="00165EE4">
              <w:rPr>
                <w:rFonts w:ascii="Calibri" w:eastAsia="Times New Roman" w:hAnsi="Calibri" w:cs="Calibri"/>
                <w:color w:val="000000"/>
                <w:sz w:val="18"/>
                <w:szCs w:val="18"/>
                <w:vertAlign w:val="subscript"/>
                <w:lang w:eastAsia="en-GB"/>
              </w:rPr>
              <w:t>1.106</w:t>
            </w:r>
          </w:p>
        </w:tc>
        <w:tc>
          <w:tcPr>
            <w:tcW w:w="777" w:type="dxa"/>
            <w:vAlign w:val="bottom"/>
          </w:tcPr>
          <w:p w14:paraId="7B96904D" w14:textId="404D58A4" w:rsidR="003537CB" w:rsidRPr="00165EE4" w:rsidRDefault="003537CB" w:rsidP="00165EE4">
            <w:pPr>
              <w:jc w:val="both"/>
              <w:rPr>
                <w:rStyle w:val="Strong"/>
                <w:rFonts w:ascii="Calibri" w:hAnsi="Calibri" w:cs="Calibri"/>
                <w:i/>
                <w:u w:val="single"/>
              </w:rPr>
            </w:pPr>
            <w:r w:rsidRPr="00165EE4">
              <w:rPr>
                <w:rFonts w:ascii="Calibri" w:eastAsia="Times New Roman" w:hAnsi="Calibri" w:cs="Calibri"/>
                <w:color w:val="000000"/>
                <w:sz w:val="18"/>
                <w:szCs w:val="18"/>
                <w:vertAlign w:val="subscript"/>
                <w:lang w:eastAsia="en-GB"/>
              </w:rPr>
              <w:t>0.158</w:t>
            </w:r>
          </w:p>
        </w:tc>
        <w:tc>
          <w:tcPr>
            <w:tcW w:w="857" w:type="dxa"/>
            <w:vAlign w:val="bottom"/>
          </w:tcPr>
          <w:p w14:paraId="5A2AE231" w14:textId="724E6830" w:rsidR="003537CB" w:rsidRPr="00165EE4" w:rsidRDefault="003537CB" w:rsidP="00165EE4">
            <w:pPr>
              <w:jc w:val="both"/>
              <w:rPr>
                <w:rStyle w:val="Strong"/>
                <w:rFonts w:ascii="Calibri" w:hAnsi="Calibri" w:cs="Calibri"/>
                <w:i/>
                <w:u w:val="single"/>
              </w:rPr>
            </w:pPr>
            <w:r w:rsidRPr="00165EE4">
              <w:rPr>
                <w:rFonts w:ascii="Calibri" w:eastAsia="Times New Roman" w:hAnsi="Calibri" w:cs="Calibri"/>
                <w:color w:val="000000"/>
                <w:sz w:val="18"/>
                <w:szCs w:val="18"/>
                <w:vertAlign w:val="subscript"/>
                <w:lang w:eastAsia="en-GB"/>
              </w:rPr>
              <w:t>0.878</w:t>
            </w:r>
          </w:p>
        </w:tc>
        <w:tc>
          <w:tcPr>
            <w:tcW w:w="673" w:type="dxa"/>
            <w:vAlign w:val="bottom"/>
          </w:tcPr>
          <w:p w14:paraId="3A345455" w14:textId="44FFE6C2" w:rsidR="003537CB" w:rsidRPr="00165EE4" w:rsidRDefault="003537CB" w:rsidP="00165EE4">
            <w:pPr>
              <w:jc w:val="both"/>
              <w:rPr>
                <w:rStyle w:val="Strong"/>
                <w:rFonts w:ascii="Calibri" w:hAnsi="Calibri" w:cs="Calibri"/>
                <w:i/>
                <w:u w:val="single"/>
              </w:rPr>
            </w:pPr>
            <w:r w:rsidRPr="00165EE4">
              <w:rPr>
                <w:rFonts w:ascii="Calibri" w:eastAsia="Times New Roman" w:hAnsi="Calibri" w:cs="Calibri"/>
                <w:color w:val="000000" w:themeColor="text1"/>
                <w:sz w:val="18"/>
                <w:szCs w:val="18"/>
                <w:vertAlign w:val="subscript"/>
                <w:lang w:eastAsia="en-GB"/>
              </w:rPr>
              <w:t>2</w:t>
            </w:r>
          </w:p>
        </w:tc>
      </w:tr>
      <w:tr w:rsidR="003537CB" w:rsidRPr="00165EE4" w14:paraId="127204B3" w14:textId="77777777" w:rsidTr="003537CB">
        <w:tc>
          <w:tcPr>
            <w:tcW w:w="682" w:type="dxa"/>
            <w:vAlign w:val="bottom"/>
          </w:tcPr>
          <w:p w14:paraId="3FFFFFF5" w14:textId="28447AEB" w:rsidR="003537CB" w:rsidRPr="00165EE4" w:rsidRDefault="003537CB" w:rsidP="00165EE4">
            <w:pPr>
              <w:jc w:val="both"/>
              <w:rPr>
                <w:rStyle w:val="Strong"/>
                <w:rFonts w:ascii="Calibri" w:hAnsi="Calibri" w:cs="Calibri"/>
                <w:i/>
                <w:u w:val="single"/>
              </w:rPr>
            </w:pPr>
            <w:r w:rsidRPr="00165EE4">
              <w:rPr>
                <w:rFonts w:ascii="Calibri" w:eastAsia="Times New Roman" w:hAnsi="Calibri" w:cs="Calibri"/>
                <w:sz w:val="18"/>
                <w:szCs w:val="18"/>
                <w:vertAlign w:val="subscript"/>
                <w:lang w:eastAsia="en-GB"/>
              </w:rPr>
              <w:t>G</w:t>
            </w:r>
          </w:p>
        </w:tc>
        <w:tc>
          <w:tcPr>
            <w:tcW w:w="673" w:type="dxa"/>
            <w:vAlign w:val="bottom"/>
          </w:tcPr>
          <w:p w14:paraId="5B0B2D53" w14:textId="662C4610" w:rsidR="003537CB" w:rsidRPr="00165EE4" w:rsidRDefault="003537CB" w:rsidP="00165EE4">
            <w:pPr>
              <w:jc w:val="both"/>
              <w:rPr>
                <w:rStyle w:val="Strong"/>
                <w:rFonts w:ascii="Calibri" w:hAnsi="Calibri" w:cs="Calibri"/>
                <w:i/>
                <w:u w:val="single"/>
              </w:rPr>
            </w:pPr>
            <w:r w:rsidRPr="00165EE4">
              <w:rPr>
                <w:rFonts w:ascii="Calibri" w:eastAsia="Times New Roman" w:hAnsi="Calibri" w:cs="Calibri"/>
                <w:color w:val="000000"/>
                <w:sz w:val="18"/>
                <w:szCs w:val="18"/>
                <w:vertAlign w:val="subscript"/>
                <w:lang w:eastAsia="en-GB"/>
              </w:rPr>
              <w:t>0.135</w:t>
            </w:r>
          </w:p>
        </w:tc>
        <w:tc>
          <w:tcPr>
            <w:tcW w:w="673" w:type="dxa"/>
            <w:vAlign w:val="bottom"/>
          </w:tcPr>
          <w:p w14:paraId="56D6A264" w14:textId="4B88B299" w:rsidR="003537CB" w:rsidRPr="00165EE4" w:rsidRDefault="003537CB" w:rsidP="00165EE4">
            <w:pPr>
              <w:jc w:val="both"/>
              <w:rPr>
                <w:rStyle w:val="Strong"/>
                <w:rFonts w:ascii="Calibri" w:hAnsi="Calibri" w:cs="Calibri"/>
                <w:i/>
                <w:u w:val="single"/>
              </w:rPr>
            </w:pPr>
            <w:r w:rsidRPr="00165EE4">
              <w:rPr>
                <w:rFonts w:ascii="Calibri" w:eastAsia="Times New Roman" w:hAnsi="Calibri" w:cs="Calibri"/>
                <w:color w:val="000000"/>
                <w:sz w:val="18"/>
                <w:szCs w:val="18"/>
                <w:vertAlign w:val="subscript"/>
                <w:lang w:eastAsia="en-GB"/>
              </w:rPr>
              <w:t>0.186</w:t>
            </w:r>
          </w:p>
        </w:tc>
        <w:tc>
          <w:tcPr>
            <w:tcW w:w="672" w:type="dxa"/>
            <w:vAlign w:val="bottom"/>
          </w:tcPr>
          <w:p w14:paraId="0320BCFC" w14:textId="563868CE" w:rsidR="003537CB" w:rsidRPr="00165EE4" w:rsidRDefault="003537CB" w:rsidP="00165EE4">
            <w:pPr>
              <w:jc w:val="both"/>
              <w:rPr>
                <w:rStyle w:val="Strong"/>
                <w:rFonts w:ascii="Calibri" w:hAnsi="Calibri" w:cs="Calibri"/>
                <w:i/>
                <w:u w:val="single"/>
              </w:rPr>
            </w:pPr>
            <w:r w:rsidRPr="00165EE4">
              <w:rPr>
                <w:rFonts w:ascii="Calibri" w:eastAsia="Times New Roman" w:hAnsi="Calibri" w:cs="Calibri"/>
                <w:color w:val="000000"/>
                <w:sz w:val="18"/>
                <w:szCs w:val="18"/>
                <w:vertAlign w:val="subscript"/>
                <w:lang w:eastAsia="en-GB"/>
              </w:rPr>
              <w:t>0.123</w:t>
            </w:r>
          </w:p>
        </w:tc>
        <w:tc>
          <w:tcPr>
            <w:tcW w:w="672" w:type="dxa"/>
            <w:vAlign w:val="bottom"/>
          </w:tcPr>
          <w:p w14:paraId="19FEBD2E" w14:textId="4D197CC7" w:rsidR="003537CB" w:rsidRPr="00165EE4" w:rsidRDefault="003537CB" w:rsidP="00165EE4">
            <w:pPr>
              <w:jc w:val="both"/>
              <w:rPr>
                <w:rStyle w:val="Strong"/>
                <w:rFonts w:ascii="Calibri" w:hAnsi="Calibri" w:cs="Calibri"/>
                <w:i/>
                <w:u w:val="single"/>
              </w:rPr>
            </w:pPr>
            <w:r w:rsidRPr="00165EE4">
              <w:rPr>
                <w:rFonts w:ascii="Calibri" w:eastAsia="Times New Roman" w:hAnsi="Calibri" w:cs="Calibri"/>
                <w:color w:val="000000"/>
                <w:sz w:val="18"/>
                <w:szCs w:val="18"/>
                <w:vertAlign w:val="subscript"/>
                <w:lang w:eastAsia="en-GB"/>
              </w:rPr>
              <w:t>0.134</w:t>
            </w:r>
          </w:p>
        </w:tc>
        <w:tc>
          <w:tcPr>
            <w:tcW w:w="672" w:type="dxa"/>
            <w:vAlign w:val="bottom"/>
          </w:tcPr>
          <w:p w14:paraId="5CAC58F1" w14:textId="65D4C53E" w:rsidR="003537CB" w:rsidRPr="00165EE4" w:rsidRDefault="003537CB" w:rsidP="00165EE4">
            <w:pPr>
              <w:jc w:val="both"/>
              <w:rPr>
                <w:rStyle w:val="Strong"/>
                <w:rFonts w:ascii="Calibri" w:hAnsi="Calibri" w:cs="Calibri"/>
                <w:i/>
                <w:u w:val="single"/>
              </w:rPr>
            </w:pPr>
            <w:r w:rsidRPr="00165EE4">
              <w:rPr>
                <w:rFonts w:ascii="Calibri" w:eastAsia="Times New Roman" w:hAnsi="Calibri" w:cs="Calibri"/>
                <w:color w:val="000000"/>
                <w:sz w:val="18"/>
                <w:szCs w:val="18"/>
                <w:vertAlign w:val="subscript"/>
                <w:lang w:eastAsia="en-GB"/>
              </w:rPr>
              <w:t>0.125</w:t>
            </w:r>
          </w:p>
        </w:tc>
        <w:tc>
          <w:tcPr>
            <w:tcW w:w="673" w:type="dxa"/>
            <w:vAlign w:val="bottom"/>
          </w:tcPr>
          <w:p w14:paraId="5ADCEE1D" w14:textId="2E9FCB65" w:rsidR="003537CB" w:rsidRPr="00165EE4" w:rsidRDefault="003537CB" w:rsidP="00165EE4">
            <w:pPr>
              <w:jc w:val="both"/>
              <w:rPr>
                <w:rStyle w:val="Strong"/>
                <w:rFonts w:ascii="Calibri" w:hAnsi="Calibri" w:cs="Calibri"/>
                <w:i/>
                <w:u w:val="single"/>
              </w:rPr>
            </w:pPr>
            <w:r w:rsidRPr="00165EE4">
              <w:rPr>
                <w:rFonts w:ascii="Calibri" w:eastAsia="Times New Roman" w:hAnsi="Calibri" w:cs="Calibri"/>
                <w:color w:val="000000"/>
                <w:sz w:val="18"/>
                <w:szCs w:val="18"/>
                <w:vertAlign w:val="subscript"/>
                <w:lang w:eastAsia="en-GB"/>
              </w:rPr>
              <w:t>0.048</w:t>
            </w:r>
          </w:p>
        </w:tc>
        <w:tc>
          <w:tcPr>
            <w:tcW w:w="673" w:type="dxa"/>
            <w:vAlign w:val="bottom"/>
          </w:tcPr>
          <w:p w14:paraId="68A7C332" w14:textId="434A9C6F" w:rsidR="003537CB" w:rsidRPr="00165EE4" w:rsidRDefault="003537CB" w:rsidP="00165EE4">
            <w:pPr>
              <w:jc w:val="both"/>
              <w:rPr>
                <w:rStyle w:val="Strong"/>
                <w:rFonts w:ascii="Calibri" w:hAnsi="Calibri" w:cs="Calibri"/>
                <w:i/>
                <w:u w:val="single"/>
              </w:rPr>
            </w:pPr>
            <w:r w:rsidRPr="00165EE4">
              <w:rPr>
                <w:rFonts w:ascii="Calibri" w:eastAsia="Times New Roman" w:hAnsi="Calibri" w:cs="Calibri"/>
                <w:color w:val="000000"/>
                <w:sz w:val="18"/>
                <w:szCs w:val="18"/>
                <w:vertAlign w:val="subscript"/>
                <w:lang w:eastAsia="en-GB"/>
              </w:rPr>
              <w:t>0.105</w:t>
            </w:r>
          </w:p>
        </w:tc>
        <w:tc>
          <w:tcPr>
            <w:tcW w:w="646" w:type="dxa"/>
            <w:vAlign w:val="bottom"/>
          </w:tcPr>
          <w:p w14:paraId="06F84E41" w14:textId="77777777" w:rsidR="003537CB" w:rsidRPr="00165EE4" w:rsidRDefault="003537CB" w:rsidP="00165EE4">
            <w:pPr>
              <w:jc w:val="both"/>
              <w:rPr>
                <w:rStyle w:val="Strong"/>
                <w:rFonts w:ascii="Calibri" w:hAnsi="Calibri" w:cs="Calibri"/>
                <w:i/>
                <w:u w:val="single"/>
              </w:rPr>
            </w:pPr>
          </w:p>
        </w:tc>
        <w:tc>
          <w:tcPr>
            <w:tcW w:w="673" w:type="dxa"/>
            <w:vAlign w:val="bottom"/>
          </w:tcPr>
          <w:p w14:paraId="7EDEB51A" w14:textId="206037C0" w:rsidR="003537CB" w:rsidRPr="00165EE4" w:rsidRDefault="003537CB" w:rsidP="00165EE4">
            <w:pPr>
              <w:jc w:val="both"/>
              <w:rPr>
                <w:rStyle w:val="Strong"/>
                <w:rFonts w:ascii="Calibri" w:hAnsi="Calibri" w:cs="Calibri"/>
                <w:i/>
                <w:u w:val="single"/>
              </w:rPr>
            </w:pPr>
            <w:r w:rsidRPr="00165EE4">
              <w:rPr>
                <w:rFonts w:ascii="Calibri" w:eastAsia="Times New Roman" w:hAnsi="Calibri" w:cs="Calibri"/>
                <w:color w:val="000000"/>
                <w:sz w:val="18"/>
                <w:szCs w:val="18"/>
                <w:vertAlign w:val="subscript"/>
                <w:lang w:eastAsia="en-GB"/>
              </w:rPr>
              <w:t>0.855</w:t>
            </w:r>
          </w:p>
        </w:tc>
        <w:tc>
          <w:tcPr>
            <w:tcW w:w="777" w:type="dxa"/>
            <w:vAlign w:val="bottom"/>
          </w:tcPr>
          <w:p w14:paraId="40D6AE11" w14:textId="26478A08" w:rsidR="003537CB" w:rsidRPr="00165EE4" w:rsidRDefault="003537CB" w:rsidP="00165EE4">
            <w:pPr>
              <w:jc w:val="both"/>
              <w:rPr>
                <w:rStyle w:val="Strong"/>
                <w:rFonts w:ascii="Calibri" w:hAnsi="Calibri" w:cs="Calibri"/>
                <w:i/>
                <w:u w:val="single"/>
              </w:rPr>
            </w:pPr>
            <w:r w:rsidRPr="00165EE4">
              <w:rPr>
                <w:rFonts w:ascii="Calibri" w:eastAsia="Times New Roman" w:hAnsi="Calibri" w:cs="Calibri"/>
                <w:color w:val="000000"/>
                <w:sz w:val="18"/>
                <w:szCs w:val="18"/>
                <w:vertAlign w:val="subscript"/>
                <w:lang w:eastAsia="en-GB"/>
              </w:rPr>
              <w:t>0.122</w:t>
            </w:r>
          </w:p>
        </w:tc>
        <w:tc>
          <w:tcPr>
            <w:tcW w:w="857" w:type="dxa"/>
            <w:vAlign w:val="bottom"/>
          </w:tcPr>
          <w:p w14:paraId="06E09354" w14:textId="2187211C" w:rsidR="003537CB" w:rsidRPr="00165EE4" w:rsidRDefault="003537CB" w:rsidP="00165EE4">
            <w:pPr>
              <w:jc w:val="both"/>
              <w:rPr>
                <w:rStyle w:val="Strong"/>
                <w:rFonts w:ascii="Calibri" w:hAnsi="Calibri" w:cs="Calibri"/>
                <w:i/>
                <w:u w:val="single"/>
              </w:rPr>
            </w:pPr>
            <w:r w:rsidRPr="00165EE4">
              <w:rPr>
                <w:rFonts w:ascii="Calibri" w:eastAsia="Times New Roman" w:hAnsi="Calibri" w:cs="Calibri"/>
                <w:color w:val="000000"/>
                <w:sz w:val="18"/>
                <w:szCs w:val="18"/>
                <w:vertAlign w:val="subscript"/>
                <w:lang w:eastAsia="en-GB"/>
              </w:rPr>
              <w:t>1.00</w:t>
            </w:r>
          </w:p>
        </w:tc>
        <w:tc>
          <w:tcPr>
            <w:tcW w:w="673" w:type="dxa"/>
            <w:vAlign w:val="bottom"/>
          </w:tcPr>
          <w:p w14:paraId="7080A620" w14:textId="580DFE98" w:rsidR="003537CB" w:rsidRPr="00165EE4" w:rsidRDefault="003537CB" w:rsidP="00165EE4">
            <w:pPr>
              <w:jc w:val="both"/>
              <w:rPr>
                <w:rStyle w:val="Strong"/>
                <w:rFonts w:ascii="Calibri" w:hAnsi="Calibri" w:cs="Calibri"/>
                <w:i/>
                <w:u w:val="single"/>
              </w:rPr>
            </w:pPr>
            <w:r w:rsidRPr="00165EE4">
              <w:rPr>
                <w:rFonts w:ascii="Calibri" w:eastAsia="Times New Roman" w:hAnsi="Calibri" w:cs="Calibri"/>
                <w:color w:val="000000" w:themeColor="text1"/>
                <w:sz w:val="18"/>
                <w:szCs w:val="18"/>
                <w:vertAlign w:val="subscript"/>
                <w:lang w:eastAsia="en-GB"/>
              </w:rPr>
              <w:t>5</w:t>
            </w:r>
          </w:p>
        </w:tc>
      </w:tr>
      <w:tr w:rsidR="003537CB" w:rsidRPr="00165EE4" w14:paraId="49457441" w14:textId="77777777" w:rsidTr="003537CB">
        <w:tc>
          <w:tcPr>
            <w:tcW w:w="682" w:type="dxa"/>
            <w:vAlign w:val="bottom"/>
          </w:tcPr>
          <w:p w14:paraId="3B2B103C" w14:textId="77777777" w:rsidR="003537CB" w:rsidRPr="00165EE4" w:rsidRDefault="003537CB" w:rsidP="00165EE4">
            <w:pPr>
              <w:jc w:val="both"/>
              <w:rPr>
                <w:rStyle w:val="Strong"/>
                <w:rFonts w:ascii="Calibri" w:hAnsi="Calibri" w:cs="Calibri"/>
                <w:i/>
                <w:u w:val="single"/>
              </w:rPr>
            </w:pPr>
          </w:p>
        </w:tc>
        <w:tc>
          <w:tcPr>
            <w:tcW w:w="673" w:type="dxa"/>
            <w:vAlign w:val="bottom"/>
          </w:tcPr>
          <w:p w14:paraId="7E1A9307" w14:textId="77777777" w:rsidR="003537CB" w:rsidRPr="00165EE4" w:rsidRDefault="003537CB" w:rsidP="00165EE4">
            <w:pPr>
              <w:jc w:val="both"/>
              <w:rPr>
                <w:rStyle w:val="Strong"/>
                <w:rFonts w:ascii="Calibri" w:hAnsi="Calibri" w:cs="Calibri"/>
                <w:i/>
                <w:u w:val="single"/>
              </w:rPr>
            </w:pPr>
          </w:p>
        </w:tc>
        <w:tc>
          <w:tcPr>
            <w:tcW w:w="673" w:type="dxa"/>
            <w:vAlign w:val="bottom"/>
          </w:tcPr>
          <w:p w14:paraId="5C876D73" w14:textId="77777777" w:rsidR="003537CB" w:rsidRPr="00165EE4" w:rsidRDefault="003537CB" w:rsidP="00165EE4">
            <w:pPr>
              <w:jc w:val="both"/>
              <w:rPr>
                <w:rStyle w:val="Strong"/>
                <w:rFonts w:ascii="Calibri" w:hAnsi="Calibri" w:cs="Calibri"/>
                <w:i/>
                <w:u w:val="single"/>
              </w:rPr>
            </w:pPr>
          </w:p>
        </w:tc>
        <w:tc>
          <w:tcPr>
            <w:tcW w:w="672" w:type="dxa"/>
            <w:vAlign w:val="bottom"/>
          </w:tcPr>
          <w:p w14:paraId="527EC2FF" w14:textId="77777777" w:rsidR="003537CB" w:rsidRPr="00165EE4" w:rsidRDefault="003537CB" w:rsidP="00165EE4">
            <w:pPr>
              <w:jc w:val="both"/>
              <w:rPr>
                <w:rStyle w:val="Strong"/>
                <w:rFonts w:ascii="Calibri" w:hAnsi="Calibri" w:cs="Calibri"/>
                <w:i/>
                <w:u w:val="single"/>
              </w:rPr>
            </w:pPr>
          </w:p>
        </w:tc>
        <w:tc>
          <w:tcPr>
            <w:tcW w:w="672" w:type="dxa"/>
            <w:vAlign w:val="bottom"/>
          </w:tcPr>
          <w:p w14:paraId="640B91E4" w14:textId="77777777" w:rsidR="003537CB" w:rsidRPr="00165EE4" w:rsidRDefault="003537CB" w:rsidP="00165EE4">
            <w:pPr>
              <w:jc w:val="both"/>
              <w:rPr>
                <w:rStyle w:val="Strong"/>
                <w:rFonts w:ascii="Calibri" w:hAnsi="Calibri" w:cs="Calibri"/>
                <w:i/>
                <w:u w:val="single"/>
              </w:rPr>
            </w:pPr>
          </w:p>
        </w:tc>
        <w:tc>
          <w:tcPr>
            <w:tcW w:w="672" w:type="dxa"/>
            <w:vAlign w:val="bottom"/>
          </w:tcPr>
          <w:p w14:paraId="2AE8CF31" w14:textId="77777777" w:rsidR="003537CB" w:rsidRPr="00165EE4" w:rsidRDefault="003537CB" w:rsidP="00165EE4">
            <w:pPr>
              <w:jc w:val="both"/>
              <w:rPr>
                <w:rStyle w:val="Strong"/>
                <w:rFonts w:ascii="Calibri" w:hAnsi="Calibri" w:cs="Calibri"/>
                <w:i/>
                <w:u w:val="single"/>
              </w:rPr>
            </w:pPr>
          </w:p>
        </w:tc>
        <w:tc>
          <w:tcPr>
            <w:tcW w:w="673" w:type="dxa"/>
            <w:vAlign w:val="bottom"/>
          </w:tcPr>
          <w:p w14:paraId="40614BD7" w14:textId="77777777" w:rsidR="003537CB" w:rsidRPr="00165EE4" w:rsidRDefault="003537CB" w:rsidP="00165EE4">
            <w:pPr>
              <w:jc w:val="both"/>
              <w:rPr>
                <w:rStyle w:val="Strong"/>
                <w:rFonts w:ascii="Calibri" w:hAnsi="Calibri" w:cs="Calibri"/>
                <w:i/>
                <w:u w:val="single"/>
              </w:rPr>
            </w:pPr>
          </w:p>
        </w:tc>
        <w:tc>
          <w:tcPr>
            <w:tcW w:w="673" w:type="dxa"/>
            <w:vAlign w:val="bottom"/>
          </w:tcPr>
          <w:p w14:paraId="6FA7440E" w14:textId="77777777" w:rsidR="003537CB" w:rsidRPr="00165EE4" w:rsidRDefault="003537CB" w:rsidP="00165EE4">
            <w:pPr>
              <w:jc w:val="both"/>
              <w:rPr>
                <w:rStyle w:val="Strong"/>
                <w:rFonts w:ascii="Calibri" w:hAnsi="Calibri" w:cs="Calibri"/>
                <w:i/>
                <w:u w:val="single"/>
              </w:rPr>
            </w:pPr>
          </w:p>
        </w:tc>
        <w:tc>
          <w:tcPr>
            <w:tcW w:w="646" w:type="dxa"/>
            <w:vAlign w:val="bottom"/>
          </w:tcPr>
          <w:p w14:paraId="7EEABBD4" w14:textId="77777777" w:rsidR="003537CB" w:rsidRPr="00165EE4" w:rsidRDefault="003537CB" w:rsidP="00165EE4">
            <w:pPr>
              <w:jc w:val="both"/>
              <w:rPr>
                <w:rStyle w:val="Strong"/>
                <w:rFonts w:ascii="Calibri" w:hAnsi="Calibri" w:cs="Calibri"/>
                <w:i/>
                <w:u w:val="single"/>
              </w:rPr>
            </w:pPr>
          </w:p>
        </w:tc>
        <w:tc>
          <w:tcPr>
            <w:tcW w:w="673" w:type="dxa"/>
            <w:vAlign w:val="bottom"/>
          </w:tcPr>
          <w:p w14:paraId="0E349FD7" w14:textId="77777777" w:rsidR="003537CB" w:rsidRPr="00165EE4" w:rsidRDefault="003537CB" w:rsidP="00165EE4">
            <w:pPr>
              <w:jc w:val="both"/>
              <w:rPr>
                <w:rStyle w:val="Strong"/>
                <w:rFonts w:ascii="Calibri" w:hAnsi="Calibri" w:cs="Calibri"/>
                <w:i/>
                <w:u w:val="single"/>
              </w:rPr>
            </w:pPr>
          </w:p>
        </w:tc>
        <w:tc>
          <w:tcPr>
            <w:tcW w:w="777" w:type="dxa"/>
            <w:vAlign w:val="bottom"/>
          </w:tcPr>
          <w:p w14:paraId="13E4BD45" w14:textId="77777777" w:rsidR="003537CB" w:rsidRPr="00165EE4" w:rsidRDefault="003537CB" w:rsidP="00165EE4">
            <w:pPr>
              <w:jc w:val="both"/>
              <w:rPr>
                <w:rStyle w:val="Strong"/>
                <w:rFonts w:ascii="Calibri" w:hAnsi="Calibri" w:cs="Calibri"/>
                <w:i/>
                <w:u w:val="single"/>
              </w:rPr>
            </w:pPr>
          </w:p>
        </w:tc>
        <w:tc>
          <w:tcPr>
            <w:tcW w:w="857" w:type="dxa"/>
            <w:vAlign w:val="bottom"/>
          </w:tcPr>
          <w:p w14:paraId="493DC274" w14:textId="77777777" w:rsidR="003537CB" w:rsidRPr="00165EE4" w:rsidRDefault="003537CB" w:rsidP="00165EE4">
            <w:pPr>
              <w:jc w:val="both"/>
              <w:rPr>
                <w:rStyle w:val="Strong"/>
                <w:rFonts w:ascii="Calibri" w:hAnsi="Calibri" w:cs="Calibri"/>
                <w:i/>
                <w:u w:val="single"/>
              </w:rPr>
            </w:pPr>
          </w:p>
        </w:tc>
        <w:tc>
          <w:tcPr>
            <w:tcW w:w="673" w:type="dxa"/>
            <w:vAlign w:val="bottom"/>
          </w:tcPr>
          <w:p w14:paraId="6159B36E" w14:textId="77777777" w:rsidR="003537CB" w:rsidRPr="00165EE4" w:rsidRDefault="003537CB" w:rsidP="00165EE4">
            <w:pPr>
              <w:jc w:val="both"/>
              <w:rPr>
                <w:rStyle w:val="Strong"/>
                <w:rFonts w:ascii="Calibri" w:hAnsi="Calibri" w:cs="Calibri"/>
                <w:i/>
                <w:u w:val="single"/>
              </w:rPr>
            </w:pPr>
          </w:p>
        </w:tc>
      </w:tr>
      <w:tr w:rsidR="003537CB" w:rsidRPr="00165EE4" w14:paraId="3FA5E284" w14:textId="77777777" w:rsidTr="003537CB">
        <w:tc>
          <w:tcPr>
            <w:tcW w:w="682" w:type="dxa"/>
            <w:vAlign w:val="bottom"/>
          </w:tcPr>
          <w:p w14:paraId="5D7901D9" w14:textId="59EFAE4E" w:rsidR="003537CB" w:rsidRPr="00165EE4" w:rsidRDefault="003537CB" w:rsidP="00165EE4">
            <w:pPr>
              <w:jc w:val="both"/>
              <w:rPr>
                <w:rStyle w:val="Strong"/>
                <w:rFonts w:ascii="Calibri" w:hAnsi="Calibri" w:cs="Calibri"/>
                <w:i/>
                <w:u w:val="single"/>
              </w:rPr>
            </w:pPr>
            <w:r w:rsidRPr="00165EE4">
              <w:rPr>
                <w:rFonts w:ascii="Calibri" w:eastAsia="Times New Roman" w:hAnsi="Calibri" w:cs="Calibri"/>
                <w:sz w:val="18"/>
                <w:szCs w:val="18"/>
                <w:vertAlign w:val="subscript"/>
                <w:lang w:eastAsia="en-GB"/>
              </w:rPr>
              <w:t>Total</w:t>
            </w:r>
          </w:p>
        </w:tc>
        <w:tc>
          <w:tcPr>
            <w:tcW w:w="673" w:type="dxa"/>
            <w:vAlign w:val="bottom"/>
          </w:tcPr>
          <w:p w14:paraId="0648CEEE" w14:textId="5AFEC3B2" w:rsidR="003537CB" w:rsidRPr="00165EE4" w:rsidRDefault="003537CB" w:rsidP="00165EE4">
            <w:pPr>
              <w:jc w:val="both"/>
              <w:rPr>
                <w:rStyle w:val="Strong"/>
                <w:rFonts w:ascii="Calibri" w:hAnsi="Calibri" w:cs="Calibri"/>
                <w:i/>
                <w:u w:val="single"/>
              </w:rPr>
            </w:pPr>
            <w:r w:rsidRPr="00165EE4">
              <w:rPr>
                <w:rFonts w:ascii="Calibri" w:eastAsia="Times New Roman" w:hAnsi="Calibri" w:cs="Calibri"/>
                <w:sz w:val="18"/>
                <w:szCs w:val="18"/>
                <w:vertAlign w:val="subscript"/>
                <w:lang w:eastAsia="en-GB"/>
              </w:rPr>
              <w:t>1.000</w:t>
            </w:r>
          </w:p>
        </w:tc>
        <w:tc>
          <w:tcPr>
            <w:tcW w:w="673" w:type="dxa"/>
            <w:vAlign w:val="bottom"/>
          </w:tcPr>
          <w:p w14:paraId="323745EC" w14:textId="7AA669F0" w:rsidR="003537CB" w:rsidRPr="00165EE4" w:rsidRDefault="003537CB" w:rsidP="00165EE4">
            <w:pPr>
              <w:jc w:val="both"/>
              <w:rPr>
                <w:rStyle w:val="Strong"/>
                <w:rFonts w:ascii="Calibri" w:hAnsi="Calibri" w:cs="Calibri"/>
                <w:i/>
                <w:u w:val="single"/>
              </w:rPr>
            </w:pPr>
            <w:r w:rsidRPr="00165EE4">
              <w:rPr>
                <w:rFonts w:ascii="Calibri" w:eastAsia="Times New Roman" w:hAnsi="Calibri" w:cs="Calibri"/>
                <w:sz w:val="18"/>
                <w:szCs w:val="18"/>
                <w:vertAlign w:val="subscript"/>
                <w:lang w:eastAsia="en-GB"/>
              </w:rPr>
              <w:t>1.000</w:t>
            </w:r>
          </w:p>
        </w:tc>
        <w:tc>
          <w:tcPr>
            <w:tcW w:w="672" w:type="dxa"/>
            <w:vAlign w:val="bottom"/>
          </w:tcPr>
          <w:p w14:paraId="0D8230D3" w14:textId="5D3B1A11" w:rsidR="003537CB" w:rsidRPr="00165EE4" w:rsidRDefault="003537CB" w:rsidP="00165EE4">
            <w:pPr>
              <w:jc w:val="both"/>
              <w:rPr>
                <w:rStyle w:val="Strong"/>
                <w:rFonts w:ascii="Calibri" w:hAnsi="Calibri" w:cs="Calibri"/>
                <w:i/>
                <w:u w:val="single"/>
              </w:rPr>
            </w:pPr>
            <w:r w:rsidRPr="00165EE4">
              <w:rPr>
                <w:rFonts w:ascii="Calibri" w:eastAsia="Times New Roman" w:hAnsi="Calibri" w:cs="Calibri"/>
                <w:sz w:val="18"/>
                <w:szCs w:val="18"/>
                <w:vertAlign w:val="subscript"/>
                <w:lang w:eastAsia="en-GB"/>
              </w:rPr>
              <w:t>1.000</w:t>
            </w:r>
          </w:p>
        </w:tc>
        <w:tc>
          <w:tcPr>
            <w:tcW w:w="672" w:type="dxa"/>
            <w:vAlign w:val="bottom"/>
          </w:tcPr>
          <w:p w14:paraId="5697CA12" w14:textId="3F63DE02" w:rsidR="003537CB" w:rsidRPr="00165EE4" w:rsidRDefault="003537CB" w:rsidP="00165EE4">
            <w:pPr>
              <w:jc w:val="both"/>
              <w:rPr>
                <w:rStyle w:val="Strong"/>
                <w:rFonts w:ascii="Calibri" w:hAnsi="Calibri" w:cs="Calibri"/>
                <w:i/>
                <w:u w:val="single"/>
              </w:rPr>
            </w:pPr>
            <w:r w:rsidRPr="00165EE4">
              <w:rPr>
                <w:rFonts w:ascii="Calibri" w:eastAsia="Times New Roman" w:hAnsi="Calibri" w:cs="Calibri"/>
                <w:sz w:val="18"/>
                <w:szCs w:val="18"/>
                <w:vertAlign w:val="subscript"/>
                <w:lang w:eastAsia="en-GB"/>
              </w:rPr>
              <w:t>1.000</w:t>
            </w:r>
          </w:p>
        </w:tc>
        <w:tc>
          <w:tcPr>
            <w:tcW w:w="672" w:type="dxa"/>
            <w:vAlign w:val="bottom"/>
          </w:tcPr>
          <w:p w14:paraId="182FEFF4" w14:textId="7548D8C7" w:rsidR="003537CB" w:rsidRPr="00165EE4" w:rsidRDefault="003537CB" w:rsidP="00165EE4">
            <w:pPr>
              <w:jc w:val="both"/>
              <w:rPr>
                <w:rStyle w:val="Strong"/>
                <w:rFonts w:ascii="Calibri" w:hAnsi="Calibri" w:cs="Calibri"/>
                <w:i/>
                <w:u w:val="single"/>
              </w:rPr>
            </w:pPr>
            <w:r w:rsidRPr="00165EE4">
              <w:rPr>
                <w:rFonts w:ascii="Calibri" w:eastAsia="Times New Roman" w:hAnsi="Calibri" w:cs="Calibri"/>
                <w:sz w:val="18"/>
                <w:szCs w:val="18"/>
                <w:vertAlign w:val="subscript"/>
                <w:lang w:eastAsia="en-GB"/>
              </w:rPr>
              <w:t>1.000</w:t>
            </w:r>
          </w:p>
        </w:tc>
        <w:tc>
          <w:tcPr>
            <w:tcW w:w="673" w:type="dxa"/>
            <w:vAlign w:val="bottom"/>
          </w:tcPr>
          <w:p w14:paraId="02152E33" w14:textId="06B13345" w:rsidR="003537CB" w:rsidRPr="00165EE4" w:rsidRDefault="003537CB" w:rsidP="00165EE4">
            <w:pPr>
              <w:jc w:val="both"/>
              <w:rPr>
                <w:rStyle w:val="Strong"/>
                <w:rFonts w:ascii="Calibri" w:hAnsi="Calibri" w:cs="Calibri"/>
                <w:i/>
                <w:u w:val="single"/>
              </w:rPr>
            </w:pPr>
            <w:r w:rsidRPr="00165EE4">
              <w:rPr>
                <w:rFonts w:ascii="Calibri" w:eastAsia="Times New Roman" w:hAnsi="Calibri" w:cs="Calibri"/>
                <w:sz w:val="18"/>
                <w:szCs w:val="18"/>
                <w:vertAlign w:val="subscript"/>
                <w:lang w:eastAsia="en-GB"/>
              </w:rPr>
              <w:t>1.000</w:t>
            </w:r>
          </w:p>
        </w:tc>
        <w:tc>
          <w:tcPr>
            <w:tcW w:w="673" w:type="dxa"/>
            <w:vAlign w:val="bottom"/>
          </w:tcPr>
          <w:p w14:paraId="019A03BE" w14:textId="5708A3F9" w:rsidR="003537CB" w:rsidRPr="00165EE4" w:rsidRDefault="003537CB" w:rsidP="00165EE4">
            <w:pPr>
              <w:jc w:val="both"/>
              <w:rPr>
                <w:rStyle w:val="Strong"/>
                <w:rFonts w:ascii="Calibri" w:hAnsi="Calibri" w:cs="Calibri"/>
                <w:i/>
                <w:u w:val="single"/>
              </w:rPr>
            </w:pPr>
            <w:r w:rsidRPr="00165EE4">
              <w:rPr>
                <w:rFonts w:ascii="Calibri" w:eastAsia="Times New Roman" w:hAnsi="Calibri" w:cs="Calibri"/>
                <w:sz w:val="18"/>
                <w:szCs w:val="18"/>
                <w:vertAlign w:val="subscript"/>
                <w:lang w:eastAsia="en-GB"/>
              </w:rPr>
              <w:t>1.000</w:t>
            </w:r>
          </w:p>
        </w:tc>
        <w:tc>
          <w:tcPr>
            <w:tcW w:w="646" w:type="dxa"/>
            <w:vAlign w:val="bottom"/>
          </w:tcPr>
          <w:p w14:paraId="0C8E3FC2" w14:textId="77777777" w:rsidR="003537CB" w:rsidRPr="00165EE4" w:rsidRDefault="003537CB" w:rsidP="00165EE4">
            <w:pPr>
              <w:jc w:val="both"/>
              <w:rPr>
                <w:rStyle w:val="Strong"/>
                <w:rFonts w:ascii="Calibri" w:hAnsi="Calibri" w:cs="Calibri"/>
                <w:i/>
                <w:u w:val="single"/>
              </w:rPr>
            </w:pPr>
          </w:p>
        </w:tc>
        <w:tc>
          <w:tcPr>
            <w:tcW w:w="673" w:type="dxa"/>
            <w:vAlign w:val="bottom"/>
          </w:tcPr>
          <w:p w14:paraId="4830B4A3" w14:textId="0187735C" w:rsidR="003537CB" w:rsidRPr="00165EE4" w:rsidRDefault="003537CB" w:rsidP="00165EE4">
            <w:pPr>
              <w:jc w:val="both"/>
              <w:rPr>
                <w:rStyle w:val="Strong"/>
                <w:rFonts w:ascii="Calibri" w:hAnsi="Calibri" w:cs="Calibri"/>
                <w:i/>
                <w:u w:val="single"/>
              </w:rPr>
            </w:pPr>
            <w:r w:rsidRPr="00165EE4">
              <w:rPr>
                <w:rFonts w:ascii="Calibri" w:eastAsia="Times New Roman" w:hAnsi="Calibri" w:cs="Calibri"/>
                <w:sz w:val="18"/>
                <w:szCs w:val="18"/>
                <w:vertAlign w:val="subscript"/>
                <w:lang w:eastAsia="en-GB"/>
              </w:rPr>
              <w:t>7.000</w:t>
            </w:r>
          </w:p>
        </w:tc>
        <w:tc>
          <w:tcPr>
            <w:tcW w:w="777" w:type="dxa"/>
            <w:vAlign w:val="bottom"/>
          </w:tcPr>
          <w:p w14:paraId="0F8E9CA7" w14:textId="4461331D" w:rsidR="003537CB" w:rsidRPr="00165EE4" w:rsidRDefault="003537CB" w:rsidP="00165EE4">
            <w:pPr>
              <w:jc w:val="both"/>
              <w:rPr>
                <w:rStyle w:val="Strong"/>
                <w:rFonts w:ascii="Calibri" w:hAnsi="Calibri" w:cs="Calibri"/>
                <w:i/>
                <w:u w:val="single"/>
              </w:rPr>
            </w:pPr>
            <w:r w:rsidRPr="00165EE4">
              <w:rPr>
                <w:rFonts w:ascii="Calibri" w:eastAsia="Times New Roman" w:hAnsi="Calibri" w:cs="Calibri"/>
                <w:sz w:val="18"/>
                <w:szCs w:val="18"/>
                <w:vertAlign w:val="subscript"/>
                <w:lang w:eastAsia="en-GB"/>
              </w:rPr>
              <w:t>1.000</w:t>
            </w:r>
          </w:p>
        </w:tc>
        <w:tc>
          <w:tcPr>
            <w:tcW w:w="857" w:type="dxa"/>
            <w:vAlign w:val="bottom"/>
          </w:tcPr>
          <w:p w14:paraId="6D1C6AA3" w14:textId="5FF2BD32" w:rsidR="003537CB" w:rsidRPr="00165EE4" w:rsidRDefault="003537CB" w:rsidP="00165EE4">
            <w:pPr>
              <w:jc w:val="both"/>
              <w:rPr>
                <w:rStyle w:val="Strong"/>
                <w:rFonts w:ascii="Calibri" w:hAnsi="Calibri" w:cs="Calibri"/>
                <w:i/>
                <w:u w:val="single"/>
              </w:rPr>
            </w:pPr>
            <w:r w:rsidRPr="00165EE4">
              <w:rPr>
                <w:rFonts w:ascii="Calibri" w:eastAsia="Times New Roman" w:hAnsi="Calibri" w:cs="Calibri"/>
                <w:sz w:val="18"/>
                <w:szCs w:val="18"/>
                <w:vertAlign w:val="subscript"/>
                <w:lang w:eastAsia="en-GB"/>
              </w:rPr>
              <w:t>1.00</w:t>
            </w:r>
          </w:p>
        </w:tc>
        <w:tc>
          <w:tcPr>
            <w:tcW w:w="673" w:type="dxa"/>
            <w:vAlign w:val="bottom"/>
          </w:tcPr>
          <w:p w14:paraId="7633E35A" w14:textId="77777777" w:rsidR="003537CB" w:rsidRPr="00165EE4" w:rsidRDefault="003537CB" w:rsidP="00165EE4">
            <w:pPr>
              <w:jc w:val="both"/>
              <w:rPr>
                <w:rStyle w:val="Strong"/>
                <w:rFonts w:ascii="Calibri" w:hAnsi="Calibri" w:cs="Calibri"/>
                <w:i/>
                <w:u w:val="single"/>
              </w:rPr>
            </w:pPr>
          </w:p>
        </w:tc>
      </w:tr>
    </w:tbl>
    <w:p w14:paraId="263E1534" w14:textId="77777777" w:rsidR="00A931FF" w:rsidRPr="00165EE4" w:rsidRDefault="00A931FF" w:rsidP="00A931FF">
      <w:pPr>
        <w:spacing w:after="0" w:line="240" w:lineRule="auto"/>
        <w:jc w:val="both"/>
        <w:rPr>
          <w:rStyle w:val="Strong"/>
          <w:rFonts w:ascii="Calibri" w:hAnsi="Calibri" w:cs="Calibri"/>
          <w:i/>
          <w:u w:val="single"/>
        </w:rPr>
      </w:pPr>
      <w:r w:rsidRPr="00165EE4">
        <w:rPr>
          <w:rStyle w:val="Strong"/>
          <w:rFonts w:ascii="Calibri" w:hAnsi="Calibri" w:cs="Calibri"/>
          <w:b w:val="0"/>
          <w:i/>
        </w:rPr>
        <w:t xml:space="preserve">Note: </w:t>
      </w:r>
      <w:r w:rsidRPr="00165EE4">
        <w:rPr>
          <w:rStyle w:val="Strong"/>
          <w:rFonts w:ascii="Calibri" w:hAnsi="Calibri" w:cs="Calibri"/>
          <w:i/>
          <w:u w:val="single"/>
        </w:rPr>
        <w:t>CI= 0.098, Consistency ratio (CR) = 0.074</w:t>
      </w:r>
    </w:p>
    <w:p w14:paraId="7D6879B5" w14:textId="77777777" w:rsidR="003537CB" w:rsidRPr="00A931FF" w:rsidRDefault="003537CB" w:rsidP="00165EE4">
      <w:pPr>
        <w:spacing w:after="0" w:line="240" w:lineRule="auto"/>
        <w:jc w:val="both"/>
        <w:rPr>
          <w:rStyle w:val="Strong"/>
          <w:rFonts w:ascii="Calibri" w:hAnsi="Calibri" w:cs="Calibri"/>
          <w:i/>
          <w:sz w:val="10"/>
          <w:u w:val="single"/>
        </w:rPr>
      </w:pPr>
    </w:p>
    <w:p w14:paraId="2924FC58" w14:textId="77777777" w:rsidR="003537CB" w:rsidRPr="00A931FF" w:rsidRDefault="003537CB" w:rsidP="00A931FF">
      <w:pPr>
        <w:spacing w:after="0" w:line="240" w:lineRule="auto"/>
        <w:jc w:val="center"/>
        <w:rPr>
          <w:rStyle w:val="Strong"/>
          <w:rFonts w:ascii="Calibri" w:hAnsi="Calibri" w:cs="Calibri"/>
          <w:b w:val="0"/>
        </w:rPr>
      </w:pPr>
      <w:r w:rsidRPr="00A931FF">
        <w:rPr>
          <w:rStyle w:val="Strong"/>
          <w:rFonts w:ascii="Calibri" w:hAnsi="Calibri" w:cs="Calibri"/>
          <w:b w:val="0"/>
        </w:rPr>
        <w:t>Table 3: Preference order of Terminal Operators Group Decision Makers (DM)</w:t>
      </w:r>
    </w:p>
    <w:p w14:paraId="2309F207" w14:textId="77777777" w:rsidR="00321CAC" w:rsidRPr="00A931FF" w:rsidRDefault="00321CAC" w:rsidP="00A931FF">
      <w:pPr>
        <w:spacing w:after="0" w:line="240" w:lineRule="auto"/>
        <w:jc w:val="both"/>
        <w:rPr>
          <w:rStyle w:val="Strong"/>
          <w:rFonts w:ascii="Calibri" w:hAnsi="Calibri" w:cs="Calibri"/>
          <w:i/>
          <w:sz w:val="10"/>
          <w:u w:val="single"/>
        </w:rPr>
      </w:pPr>
    </w:p>
    <w:p w14:paraId="6F984C3D" w14:textId="71674D36" w:rsidR="00DE54C2" w:rsidRPr="00165EE4" w:rsidRDefault="00845A64" w:rsidP="00A931FF">
      <w:pPr>
        <w:spacing w:after="0" w:line="240" w:lineRule="auto"/>
        <w:jc w:val="both"/>
        <w:rPr>
          <w:rStyle w:val="Strong"/>
          <w:rFonts w:ascii="Calibri" w:hAnsi="Calibri" w:cs="Calibri"/>
          <w:b w:val="0"/>
        </w:rPr>
      </w:pPr>
      <w:r w:rsidRPr="00165EE4">
        <w:rPr>
          <w:rStyle w:val="Strong"/>
          <w:rFonts w:ascii="Calibri" w:hAnsi="Calibri" w:cs="Calibri"/>
          <w:b w:val="0"/>
        </w:rPr>
        <w:t xml:space="preserve">For the </w:t>
      </w:r>
      <w:r w:rsidR="00C65CC5" w:rsidRPr="00165EE4">
        <w:rPr>
          <w:rStyle w:val="Strong"/>
          <w:rFonts w:ascii="Calibri" w:hAnsi="Calibri" w:cs="Calibri"/>
          <w:b w:val="0"/>
        </w:rPr>
        <w:t>terminal operator sub group</w:t>
      </w:r>
      <w:r w:rsidRPr="00165EE4">
        <w:rPr>
          <w:rStyle w:val="Strong"/>
          <w:rFonts w:ascii="Calibri" w:hAnsi="Calibri" w:cs="Calibri"/>
          <w:b w:val="0"/>
        </w:rPr>
        <w:t xml:space="preserve"> an i</w:t>
      </w:r>
      <w:r w:rsidR="00EC68B1" w:rsidRPr="00165EE4">
        <w:rPr>
          <w:rStyle w:val="Strong"/>
          <w:rFonts w:ascii="Calibri" w:hAnsi="Calibri" w:cs="Calibri"/>
          <w:b w:val="0"/>
        </w:rPr>
        <w:t xml:space="preserve">ncrease in security boats, platform and capacity is the main area of </w:t>
      </w:r>
      <w:r w:rsidR="009F6E89" w:rsidRPr="00165EE4">
        <w:rPr>
          <w:rStyle w:val="Strong"/>
          <w:rFonts w:ascii="Calibri" w:hAnsi="Calibri" w:cs="Calibri"/>
          <w:b w:val="0"/>
        </w:rPr>
        <w:t>concern score</w:t>
      </w:r>
      <w:r w:rsidRPr="00165EE4">
        <w:rPr>
          <w:rStyle w:val="Strong"/>
          <w:rFonts w:ascii="Calibri" w:hAnsi="Calibri" w:cs="Calibri"/>
          <w:b w:val="0"/>
        </w:rPr>
        <w:t xml:space="preserve"> = 0.341</w:t>
      </w:r>
      <w:r w:rsidR="00647C10" w:rsidRPr="00165EE4">
        <w:rPr>
          <w:rStyle w:val="Strong"/>
          <w:rFonts w:ascii="Calibri" w:hAnsi="Calibri" w:cs="Calibri"/>
          <w:b w:val="0"/>
        </w:rPr>
        <w:t xml:space="preserve"> </w:t>
      </w:r>
      <w:r w:rsidR="00EC68B1" w:rsidRPr="00165EE4">
        <w:rPr>
          <w:rStyle w:val="Strong"/>
          <w:rFonts w:ascii="Calibri" w:hAnsi="Calibri" w:cs="Calibri"/>
          <w:b w:val="0"/>
        </w:rPr>
        <w:t>because they see maritime</w:t>
      </w:r>
      <w:r w:rsidR="00647C10" w:rsidRPr="00165EE4">
        <w:rPr>
          <w:rStyle w:val="Strong"/>
          <w:rFonts w:ascii="Calibri" w:hAnsi="Calibri" w:cs="Calibri"/>
          <w:b w:val="0"/>
        </w:rPr>
        <w:t xml:space="preserve"> insecurity as</w:t>
      </w:r>
      <w:r w:rsidRPr="00165EE4">
        <w:rPr>
          <w:rStyle w:val="Strong"/>
          <w:rFonts w:ascii="Calibri" w:hAnsi="Calibri" w:cs="Calibri"/>
          <w:b w:val="0"/>
        </w:rPr>
        <w:t xml:space="preserve"> </w:t>
      </w:r>
      <w:r w:rsidR="009F6E89" w:rsidRPr="00165EE4">
        <w:rPr>
          <w:rStyle w:val="Strong"/>
          <w:rFonts w:ascii="Calibri" w:hAnsi="Calibri" w:cs="Calibri"/>
          <w:b w:val="0"/>
        </w:rPr>
        <w:t>a pressing challenge</w:t>
      </w:r>
      <w:r w:rsidR="00647C10" w:rsidRPr="00165EE4">
        <w:rPr>
          <w:rStyle w:val="Strong"/>
          <w:rFonts w:ascii="Calibri" w:hAnsi="Calibri" w:cs="Calibri"/>
          <w:b w:val="0"/>
        </w:rPr>
        <w:t xml:space="preserve"> in the crude oil</w:t>
      </w:r>
      <w:r w:rsidR="00F757B4" w:rsidRPr="00165EE4">
        <w:rPr>
          <w:rStyle w:val="Strong"/>
          <w:rFonts w:ascii="Calibri" w:hAnsi="Calibri" w:cs="Calibri"/>
          <w:b w:val="0"/>
        </w:rPr>
        <w:t xml:space="preserve"> </w:t>
      </w:r>
      <w:r w:rsidR="009F6E89" w:rsidRPr="00165EE4">
        <w:rPr>
          <w:rStyle w:val="Strong"/>
          <w:rFonts w:ascii="Calibri" w:hAnsi="Calibri" w:cs="Calibri"/>
          <w:b w:val="0"/>
        </w:rPr>
        <w:t>export value</w:t>
      </w:r>
      <w:r w:rsidR="00647C10" w:rsidRPr="00165EE4">
        <w:rPr>
          <w:rStyle w:val="Strong"/>
          <w:rFonts w:ascii="Calibri" w:hAnsi="Calibri" w:cs="Calibri"/>
          <w:b w:val="0"/>
        </w:rPr>
        <w:t xml:space="preserve"> chain.  H</w:t>
      </w:r>
      <w:r w:rsidR="00EC68B1" w:rsidRPr="00165EE4">
        <w:rPr>
          <w:rStyle w:val="Strong"/>
          <w:rFonts w:ascii="Calibri" w:hAnsi="Calibri" w:cs="Calibri"/>
          <w:b w:val="0"/>
        </w:rPr>
        <w:t xml:space="preserve">ence increasing cost of </w:t>
      </w:r>
      <w:r w:rsidR="00113BFC" w:rsidRPr="00165EE4">
        <w:rPr>
          <w:rStyle w:val="Strong"/>
          <w:rFonts w:ascii="Calibri" w:hAnsi="Calibri" w:cs="Calibri"/>
          <w:b w:val="0"/>
        </w:rPr>
        <w:t xml:space="preserve">logistics, </w:t>
      </w:r>
      <w:r w:rsidR="00A943CC" w:rsidRPr="00165EE4">
        <w:rPr>
          <w:rStyle w:val="Strong"/>
          <w:rFonts w:ascii="Calibri" w:hAnsi="Calibri" w:cs="Calibri"/>
          <w:b w:val="0"/>
        </w:rPr>
        <w:t>from this perspective leads to increase</w:t>
      </w:r>
      <w:r w:rsidR="00647C10" w:rsidRPr="00165EE4">
        <w:rPr>
          <w:rStyle w:val="Strong"/>
          <w:rFonts w:ascii="Calibri" w:hAnsi="Calibri" w:cs="Calibri"/>
          <w:b w:val="0"/>
        </w:rPr>
        <w:t xml:space="preserve"> in cost of chartering and likely demurrage, which reflect</w:t>
      </w:r>
      <w:r w:rsidR="00113BFC" w:rsidRPr="00165EE4">
        <w:rPr>
          <w:rStyle w:val="Strong"/>
          <w:rFonts w:ascii="Calibri" w:hAnsi="Calibri" w:cs="Calibri"/>
          <w:b w:val="0"/>
        </w:rPr>
        <w:t>s</w:t>
      </w:r>
      <w:r w:rsidR="00647C10" w:rsidRPr="00165EE4">
        <w:rPr>
          <w:rStyle w:val="Strong"/>
          <w:rFonts w:ascii="Calibri" w:hAnsi="Calibri" w:cs="Calibri"/>
          <w:b w:val="0"/>
        </w:rPr>
        <w:t xml:space="preserve"> on</w:t>
      </w:r>
      <w:r w:rsidR="000615ED" w:rsidRPr="00165EE4">
        <w:rPr>
          <w:rStyle w:val="Strong"/>
          <w:rFonts w:ascii="Calibri" w:hAnsi="Calibri" w:cs="Calibri"/>
          <w:b w:val="0"/>
        </w:rPr>
        <w:t xml:space="preserve"> the cost of tanker</w:t>
      </w:r>
      <w:r w:rsidR="00647C10" w:rsidRPr="00165EE4">
        <w:rPr>
          <w:rStyle w:val="Strong"/>
          <w:rFonts w:ascii="Calibri" w:hAnsi="Calibri" w:cs="Calibri"/>
          <w:b w:val="0"/>
        </w:rPr>
        <w:t xml:space="preserve"> delay</w:t>
      </w:r>
      <w:r w:rsidR="000615ED" w:rsidRPr="00165EE4">
        <w:rPr>
          <w:rStyle w:val="Strong"/>
          <w:rFonts w:ascii="Calibri" w:hAnsi="Calibri" w:cs="Calibri"/>
          <w:b w:val="0"/>
        </w:rPr>
        <w:t>s</w:t>
      </w:r>
      <w:r w:rsidR="00647C10" w:rsidRPr="00165EE4">
        <w:rPr>
          <w:rStyle w:val="Strong"/>
          <w:rFonts w:ascii="Calibri" w:hAnsi="Calibri" w:cs="Calibri"/>
          <w:b w:val="0"/>
        </w:rPr>
        <w:t xml:space="preserve"> in port</w:t>
      </w:r>
      <w:r w:rsidR="00EC68B1" w:rsidRPr="00165EE4">
        <w:rPr>
          <w:rStyle w:val="Strong"/>
          <w:rFonts w:ascii="Calibri" w:hAnsi="Calibri" w:cs="Calibri"/>
          <w:b w:val="0"/>
        </w:rPr>
        <w:t xml:space="preserve">. </w:t>
      </w:r>
      <w:r w:rsidR="00E24D46" w:rsidRPr="00165EE4">
        <w:rPr>
          <w:rStyle w:val="Strong"/>
          <w:rFonts w:ascii="Calibri" w:hAnsi="Calibri" w:cs="Calibri"/>
          <w:b w:val="0"/>
        </w:rPr>
        <w:t>Second,</w:t>
      </w:r>
      <w:r w:rsidR="00CC4A00" w:rsidRPr="00165EE4">
        <w:rPr>
          <w:rStyle w:val="Strong"/>
          <w:rFonts w:ascii="Calibri" w:hAnsi="Calibri" w:cs="Calibri"/>
          <w:b w:val="0"/>
        </w:rPr>
        <w:t xml:space="preserve"> </w:t>
      </w:r>
      <w:r w:rsidR="00CC4A00" w:rsidRPr="00165EE4">
        <w:rPr>
          <w:rStyle w:val="Strong"/>
          <w:rFonts w:ascii="Calibri" w:hAnsi="Calibri" w:cs="Calibri"/>
          <w:b w:val="0"/>
        </w:rPr>
        <w:lastRenderedPageBreak/>
        <w:t>Information sharing and synergy between terminal operators and Nigerian security forces in oil and gas security, pipeline se</w:t>
      </w:r>
      <w:r w:rsidR="00CB245E" w:rsidRPr="00165EE4">
        <w:rPr>
          <w:rStyle w:val="Strong"/>
          <w:rFonts w:ascii="Calibri" w:hAnsi="Calibri" w:cs="Calibri"/>
          <w:b w:val="0"/>
        </w:rPr>
        <w:t>curity courses and training score 0.158</w:t>
      </w:r>
      <w:r w:rsidR="0001789B" w:rsidRPr="00165EE4">
        <w:rPr>
          <w:rStyle w:val="Strong"/>
          <w:rFonts w:ascii="Calibri" w:hAnsi="Calibri" w:cs="Calibri"/>
          <w:b w:val="0"/>
        </w:rPr>
        <w:t xml:space="preserve"> has</w:t>
      </w:r>
      <w:r w:rsidR="00E24D46" w:rsidRPr="00165EE4">
        <w:rPr>
          <w:rStyle w:val="Strong"/>
          <w:rFonts w:ascii="Calibri" w:hAnsi="Calibri" w:cs="Calibri"/>
          <w:b w:val="0"/>
        </w:rPr>
        <w:t xml:space="preserve"> a link with the first scenario, because effective information sharing is key to curbing maritime insecurity. </w:t>
      </w:r>
      <w:r w:rsidR="00CB245E" w:rsidRPr="00165EE4">
        <w:rPr>
          <w:rStyle w:val="Strong"/>
          <w:rFonts w:ascii="Calibri" w:hAnsi="Calibri" w:cs="Calibri"/>
          <w:b w:val="0"/>
        </w:rPr>
        <w:t xml:space="preserve">Next were </w:t>
      </w:r>
      <w:r w:rsidR="000A0428" w:rsidRPr="00165EE4">
        <w:rPr>
          <w:rStyle w:val="Strong"/>
          <w:rFonts w:ascii="Calibri" w:hAnsi="Calibri" w:cs="Calibri"/>
          <w:b w:val="0"/>
        </w:rPr>
        <w:t>modern technology for capturing shipping document</w:t>
      </w:r>
      <w:r w:rsidR="00CB245E" w:rsidRPr="00165EE4">
        <w:rPr>
          <w:rStyle w:val="Strong"/>
          <w:rFonts w:ascii="Calibri" w:hAnsi="Calibri" w:cs="Calibri"/>
          <w:b w:val="0"/>
        </w:rPr>
        <w:t>s 0.143</w:t>
      </w:r>
      <w:r w:rsidR="00E8066E" w:rsidRPr="00165EE4">
        <w:rPr>
          <w:rStyle w:val="Strong"/>
          <w:rFonts w:ascii="Calibri" w:hAnsi="Calibri" w:cs="Calibri"/>
          <w:b w:val="0"/>
        </w:rPr>
        <w:t>, simplifying</w:t>
      </w:r>
      <w:r w:rsidR="00C1755F" w:rsidRPr="00165EE4">
        <w:rPr>
          <w:rStyle w:val="Strong"/>
          <w:rFonts w:ascii="Calibri" w:hAnsi="Calibri" w:cs="Calibri"/>
          <w:b w:val="0"/>
        </w:rPr>
        <w:t xml:space="preserve"> carg</w:t>
      </w:r>
      <w:r w:rsidR="00CB245E" w:rsidRPr="00165EE4">
        <w:rPr>
          <w:rStyle w:val="Strong"/>
          <w:rFonts w:ascii="Calibri" w:hAnsi="Calibri" w:cs="Calibri"/>
          <w:b w:val="0"/>
        </w:rPr>
        <w:t xml:space="preserve">o scheduling and </w:t>
      </w:r>
      <w:r w:rsidR="00E8066E" w:rsidRPr="00165EE4">
        <w:rPr>
          <w:rStyle w:val="Strong"/>
          <w:rFonts w:ascii="Calibri" w:hAnsi="Calibri" w:cs="Calibri"/>
          <w:b w:val="0"/>
        </w:rPr>
        <w:t>marketing 0.126</w:t>
      </w:r>
      <w:r w:rsidR="0020229D" w:rsidRPr="00165EE4">
        <w:rPr>
          <w:rStyle w:val="Strong"/>
          <w:rFonts w:ascii="Calibri" w:hAnsi="Calibri" w:cs="Calibri"/>
          <w:b w:val="0"/>
        </w:rPr>
        <w:t xml:space="preserve"> </w:t>
      </w:r>
      <w:r w:rsidR="00CB6621" w:rsidRPr="00165EE4">
        <w:rPr>
          <w:rStyle w:val="Strong"/>
          <w:rFonts w:ascii="Calibri" w:hAnsi="Calibri" w:cs="Calibri"/>
          <w:b w:val="0"/>
        </w:rPr>
        <w:t>and introduction</w:t>
      </w:r>
      <w:r w:rsidR="001F1032" w:rsidRPr="00165EE4">
        <w:rPr>
          <w:rStyle w:val="Strong"/>
          <w:rFonts w:ascii="Calibri" w:hAnsi="Calibri" w:cs="Calibri"/>
          <w:b w:val="0"/>
        </w:rPr>
        <w:t xml:space="preserve"> of anti- piracy law </w:t>
      </w:r>
      <w:r w:rsidR="00CB6621" w:rsidRPr="00165EE4">
        <w:rPr>
          <w:rStyle w:val="Strong"/>
          <w:rFonts w:ascii="Calibri" w:hAnsi="Calibri" w:cs="Calibri"/>
          <w:b w:val="0"/>
        </w:rPr>
        <w:t>0.122 and a</w:t>
      </w:r>
      <w:r w:rsidR="00A028F8" w:rsidRPr="00165EE4">
        <w:rPr>
          <w:rStyle w:val="Strong"/>
          <w:rFonts w:ascii="Calibri" w:hAnsi="Calibri" w:cs="Calibri"/>
          <w:b w:val="0"/>
        </w:rPr>
        <w:t xml:space="preserve"> reliable accurate metering system showing metred quantities for use as Bill of </w:t>
      </w:r>
      <w:r w:rsidR="00113BFC" w:rsidRPr="00165EE4">
        <w:rPr>
          <w:rStyle w:val="Strong"/>
          <w:rFonts w:ascii="Calibri" w:hAnsi="Calibri" w:cs="Calibri"/>
          <w:b w:val="0"/>
        </w:rPr>
        <w:t>lading</w:t>
      </w:r>
      <w:r w:rsidR="00A028F8" w:rsidRPr="00165EE4">
        <w:rPr>
          <w:rStyle w:val="Strong"/>
          <w:rFonts w:ascii="Calibri" w:hAnsi="Calibri" w:cs="Calibri"/>
          <w:b w:val="0"/>
        </w:rPr>
        <w:t xml:space="preserve"> </w:t>
      </w:r>
      <w:r w:rsidR="00CB6621" w:rsidRPr="00165EE4">
        <w:rPr>
          <w:rStyle w:val="Strong"/>
          <w:rFonts w:ascii="Calibri" w:hAnsi="Calibri" w:cs="Calibri"/>
          <w:b w:val="0"/>
        </w:rPr>
        <w:t xml:space="preserve">data </w:t>
      </w:r>
      <w:r w:rsidR="00A028F8" w:rsidRPr="00165EE4">
        <w:rPr>
          <w:rStyle w:val="Strong"/>
          <w:rFonts w:ascii="Calibri" w:hAnsi="Calibri" w:cs="Calibri"/>
          <w:b w:val="0"/>
        </w:rPr>
        <w:t>0.082</w:t>
      </w:r>
      <w:r w:rsidR="00CB6621" w:rsidRPr="00165EE4">
        <w:rPr>
          <w:rStyle w:val="Strong"/>
          <w:rFonts w:ascii="Calibri" w:hAnsi="Calibri" w:cs="Calibri"/>
          <w:b w:val="0"/>
        </w:rPr>
        <w:t xml:space="preserve">. </w:t>
      </w:r>
      <w:r w:rsidR="00AD79DE" w:rsidRPr="00165EE4">
        <w:rPr>
          <w:rStyle w:val="Strong"/>
          <w:rFonts w:ascii="Calibri" w:hAnsi="Calibri" w:cs="Calibri"/>
          <w:b w:val="0"/>
        </w:rPr>
        <w:t xml:space="preserve"> E- </w:t>
      </w:r>
      <w:r w:rsidR="00B531EF" w:rsidRPr="00165EE4">
        <w:rPr>
          <w:rStyle w:val="Strong"/>
          <w:rFonts w:ascii="Calibri" w:hAnsi="Calibri" w:cs="Calibri"/>
          <w:b w:val="0"/>
        </w:rPr>
        <w:t>Documentation</w:t>
      </w:r>
      <w:r w:rsidR="00AD79DE" w:rsidRPr="00165EE4">
        <w:rPr>
          <w:rStyle w:val="Strong"/>
          <w:rFonts w:ascii="Calibri" w:hAnsi="Calibri" w:cs="Calibri"/>
          <w:b w:val="0"/>
        </w:rPr>
        <w:t xml:space="preserve"> </w:t>
      </w:r>
      <w:r w:rsidR="00D470E6" w:rsidRPr="00165EE4">
        <w:rPr>
          <w:rStyle w:val="Strong"/>
          <w:rFonts w:ascii="Calibri" w:hAnsi="Calibri" w:cs="Calibri"/>
          <w:b w:val="0"/>
        </w:rPr>
        <w:t>remain</w:t>
      </w:r>
      <w:r w:rsidR="00CB6621" w:rsidRPr="00165EE4">
        <w:rPr>
          <w:rStyle w:val="Strong"/>
          <w:rFonts w:ascii="Calibri" w:hAnsi="Calibri" w:cs="Calibri"/>
          <w:b w:val="0"/>
        </w:rPr>
        <w:t>s</w:t>
      </w:r>
      <w:r w:rsidR="00D470E6" w:rsidRPr="00165EE4">
        <w:rPr>
          <w:rStyle w:val="Strong"/>
          <w:rFonts w:ascii="Calibri" w:hAnsi="Calibri" w:cs="Calibri"/>
          <w:b w:val="0"/>
        </w:rPr>
        <w:t xml:space="preserve"> a challenge in international supply chain</w:t>
      </w:r>
      <w:r w:rsidR="00CB6621" w:rsidRPr="00165EE4">
        <w:rPr>
          <w:rStyle w:val="Strong"/>
          <w:rFonts w:ascii="Calibri" w:hAnsi="Calibri" w:cs="Calibri"/>
          <w:b w:val="0"/>
        </w:rPr>
        <w:t>s</w:t>
      </w:r>
      <w:r w:rsidR="00D470E6" w:rsidRPr="00165EE4">
        <w:rPr>
          <w:rStyle w:val="Strong"/>
          <w:rFonts w:ascii="Calibri" w:hAnsi="Calibri" w:cs="Calibri"/>
          <w:b w:val="0"/>
        </w:rPr>
        <w:t xml:space="preserve"> due to limited trust</w:t>
      </w:r>
      <w:r w:rsidR="00B531EF" w:rsidRPr="00165EE4">
        <w:rPr>
          <w:rStyle w:val="Strong"/>
          <w:rFonts w:ascii="Calibri" w:hAnsi="Calibri" w:cs="Calibri"/>
          <w:b w:val="0"/>
        </w:rPr>
        <w:t xml:space="preserve">, regulations and </w:t>
      </w:r>
      <w:r w:rsidR="00DD66AE" w:rsidRPr="00165EE4">
        <w:rPr>
          <w:rStyle w:val="Strong"/>
          <w:rFonts w:ascii="Calibri" w:hAnsi="Calibri" w:cs="Calibri"/>
          <w:b w:val="0"/>
        </w:rPr>
        <w:t xml:space="preserve">cyber security threat (Mei and </w:t>
      </w:r>
      <w:proofErr w:type="spellStart"/>
      <w:r w:rsidR="00DD66AE" w:rsidRPr="00165EE4">
        <w:rPr>
          <w:rStyle w:val="Strong"/>
          <w:rFonts w:ascii="Calibri" w:hAnsi="Calibri" w:cs="Calibri"/>
          <w:b w:val="0"/>
        </w:rPr>
        <w:t>Dinwoodie</w:t>
      </w:r>
      <w:proofErr w:type="spellEnd"/>
      <w:r w:rsidR="00DD66AE" w:rsidRPr="00165EE4">
        <w:rPr>
          <w:rStyle w:val="Strong"/>
          <w:rFonts w:ascii="Calibri" w:hAnsi="Calibri" w:cs="Calibri"/>
          <w:b w:val="0"/>
        </w:rPr>
        <w:t>, 2005</w:t>
      </w:r>
      <w:r w:rsidR="0050003B" w:rsidRPr="00165EE4">
        <w:rPr>
          <w:rStyle w:val="Strong"/>
          <w:rFonts w:ascii="Calibri" w:hAnsi="Calibri" w:cs="Calibri"/>
          <w:b w:val="0"/>
        </w:rPr>
        <w:t xml:space="preserve">, </w:t>
      </w:r>
      <w:r w:rsidR="002103C8" w:rsidRPr="00165EE4">
        <w:rPr>
          <w:rStyle w:val="Strong"/>
          <w:rFonts w:ascii="Calibri" w:hAnsi="Calibri" w:cs="Calibri"/>
          <w:b w:val="0"/>
        </w:rPr>
        <w:t>p.</w:t>
      </w:r>
      <w:r w:rsidR="0050003B" w:rsidRPr="00165EE4">
        <w:rPr>
          <w:rStyle w:val="Strong"/>
          <w:rFonts w:ascii="Calibri" w:hAnsi="Calibri" w:cs="Calibri"/>
          <w:b w:val="0"/>
        </w:rPr>
        <w:t>198).</w:t>
      </w:r>
      <w:r w:rsidR="00B531EF" w:rsidRPr="00165EE4">
        <w:rPr>
          <w:rStyle w:val="Strong"/>
          <w:rFonts w:ascii="Calibri" w:hAnsi="Calibri" w:cs="Calibri"/>
          <w:b w:val="0"/>
        </w:rPr>
        <w:t xml:space="preserve"> Thus,</w:t>
      </w:r>
      <w:r w:rsidR="00091FDB" w:rsidRPr="00165EE4">
        <w:rPr>
          <w:rStyle w:val="Strong"/>
          <w:rFonts w:ascii="Calibri" w:hAnsi="Calibri" w:cs="Calibri"/>
          <w:b w:val="0"/>
        </w:rPr>
        <w:t xml:space="preserve"> despite some increasing electronic transfer of some shipping document</w:t>
      </w:r>
      <w:r w:rsidR="00DC4F6C" w:rsidRPr="00165EE4">
        <w:rPr>
          <w:rStyle w:val="Strong"/>
          <w:rFonts w:ascii="Calibri" w:hAnsi="Calibri" w:cs="Calibri"/>
          <w:b w:val="0"/>
        </w:rPr>
        <w:t>s,</w:t>
      </w:r>
      <w:r w:rsidR="00310648" w:rsidRPr="00165EE4">
        <w:rPr>
          <w:rStyle w:val="Strong"/>
          <w:rFonts w:ascii="Calibri" w:hAnsi="Calibri" w:cs="Calibri"/>
          <w:b w:val="0"/>
        </w:rPr>
        <w:t xml:space="preserve"> manual documents predominate. P</w:t>
      </w:r>
      <w:r w:rsidR="00A028F8" w:rsidRPr="00165EE4">
        <w:rPr>
          <w:rStyle w:val="Strong"/>
          <w:rFonts w:ascii="Calibri" w:hAnsi="Calibri" w:cs="Calibri"/>
          <w:b w:val="0"/>
        </w:rPr>
        <w:t xml:space="preserve">resence of government </w:t>
      </w:r>
      <w:r w:rsidR="00E160CC" w:rsidRPr="00165EE4">
        <w:rPr>
          <w:rStyle w:val="Strong"/>
          <w:rFonts w:ascii="Calibri" w:hAnsi="Calibri" w:cs="Calibri"/>
          <w:b w:val="0"/>
        </w:rPr>
        <w:t>officials 0.028 was rated lowest</w:t>
      </w:r>
      <w:r w:rsidR="007F0CFD" w:rsidRPr="00165EE4">
        <w:rPr>
          <w:rStyle w:val="Strong"/>
          <w:rFonts w:ascii="Calibri" w:hAnsi="Calibri" w:cs="Calibri"/>
          <w:b w:val="0"/>
        </w:rPr>
        <w:t xml:space="preserve">.  </w:t>
      </w:r>
    </w:p>
    <w:p w14:paraId="38967800" w14:textId="77777777" w:rsidR="00A931FF" w:rsidRPr="00A931FF" w:rsidRDefault="00A931FF" w:rsidP="00165EE4">
      <w:pPr>
        <w:spacing w:after="0" w:line="240" w:lineRule="auto"/>
        <w:jc w:val="both"/>
        <w:rPr>
          <w:rStyle w:val="Strong"/>
          <w:rFonts w:ascii="Calibri" w:hAnsi="Calibri" w:cs="Calibri"/>
          <w:sz w:val="16"/>
          <w:u w:val="single"/>
        </w:rPr>
      </w:pPr>
    </w:p>
    <w:p w14:paraId="636A0C07" w14:textId="34E10C02" w:rsidR="00020F49" w:rsidRPr="00165EE4" w:rsidRDefault="006819D7" w:rsidP="00165EE4">
      <w:pPr>
        <w:spacing w:after="0" w:line="240" w:lineRule="auto"/>
        <w:jc w:val="both"/>
        <w:rPr>
          <w:rStyle w:val="Strong"/>
          <w:rFonts w:ascii="Calibri" w:hAnsi="Calibri" w:cs="Calibri"/>
          <w:u w:val="single"/>
        </w:rPr>
      </w:pPr>
      <w:r w:rsidRPr="00165EE4">
        <w:rPr>
          <w:rStyle w:val="Strong"/>
          <w:rFonts w:ascii="Calibri" w:hAnsi="Calibri" w:cs="Calibri"/>
          <w:u w:val="single"/>
        </w:rPr>
        <w:t>Discussion</w:t>
      </w:r>
    </w:p>
    <w:p w14:paraId="0A317320" w14:textId="77777777" w:rsidR="00A931FF" w:rsidRPr="00A931FF" w:rsidRDefault="00A931FF" w:rsidP="00A931FF">
      <w:pPr>
        <w:spacing w:after="0" w:line="240" w:lineRule="auto"/>
        <w:jc w:val="both"/>
        <w:rPr>
          <w:rFonts w:ascii="Calibri" w:hAnsi="Calibri" w:cs="Calibri"/>
          <w:b/>
          <w:sz w:val="10"/>
        </w:rPr>
      </w:pPr>
    </w:p>
    <w:p w14:paraId="0024E984" w14:textId="77777777" w:rsidR="00A931FF" w:rsidRDefault="006819D7" w:rsidP="00A931FF">
      <w:pPr>
        <w:spacing w:after="0" w:line="240" w:lineRule="auto"/>
        <w:jc w:val="both"/>
        <w:rPr>
          <w:rFonts w:ascii="Calibri" w:hAnsi="Calibri" w:cs="Calibri"/>
          <w:b/>
        </w:rPr>
      </w:pPr>
      <w:r w:rsidRPr="00165EE4">
        <w:rPr>
          <w:rFonts w:ascii="Calibri" w:hAnsi="Calibri" w:cs="Calibri"/>
          <w:b/>
        </w:rPr>
        <w:t xml:space="preserve">Implications for theory </w:t>
      </w:r>
    </w:p>
    <w:p w14:paraId="2E2E6500" w14:textId="1F75AAC4" w:rsidR="00CA4D9E" w:rsidRPr="00165EE4" w:rsidRDefault="001C7CBC" w:rsidP="00A931FF">
      <w:pPr>
        <w:spacing w:after="0" w:line="240" w:lineRule="auto"/>
        <w:jc w:val="both"/>
        <w:rPr>
          <w:rFonts w:ascii="Calibri" w:hAnsi="Calibri" w:cs="Calibri"/>
          <w:b/>
        </w:rPr>
      </w:pPr>
      <w:r w:rsidRPr="00165EE4">
        <w:rPr>
          <w:rFonts w:ascii="Calibri" w:hAnsi="Calibri" w:cs="Calibri"/>
        </w:rPr>
        <w:t>N</w:t>
      </w:r>
      <w:r w:rsidR="005C1A9B" w:rsidRPr="00165EE4">
        <w:rPr>
          <w:rFonts w:ascii="Calibri" w:hAnsi="Calibri" w:cs="Calibri"/>
        </w:rPr>
        <w:t>ew areas worthy of consideration</w:t>
      </w:r>
      <w:r w:rsidRPr="00165EE4">
        <w:rPr>
          <w:rFonts w:ascii="Calibri" w:hAnsi="Calibri" w:cs="Calibri"/>
        </w:rPr>
        <w:t xml:space="preserve"> emerged in</w:t>
      </w:r>
      <w:r w:rsidR="006819D7" w:rsidRPr="00165EE4">
        <w:rPr>
          <w:rFonts w:ascii="Calibri" w:hAnsi="Calibri" w:cs="Calibri"/>
        </w:rPr>
        <w:t xml:space="preserve"> the </w:t>
      </w:r>
      <w:r w:rsidRPr="00165EE4">
        <w:rPr>
          <w:rFonts w:ascii="Calibri" w:hAnsi="Calibri" w:cs="Calibri"/>
        </w:rPr>
        <w:t>logistics operation</w:t>
      </w:r>
      <w:r w:rsidR="005C1A9B" w:rsidRPr="00165EE4">
        <w:rPr>
          <w:rFonts w:ascii="Calibri" w:hAnsi="Calibri" w:cs="Calibri"/>
        </w:rPr>
        <w:t xml:space="preserve"> </w:t>
      </w:r>
      <w:r w:rsidRPr="00165EE4">
        <w:rPr>
          <w:rFonts w:ascii="Calibri" w:hAnsi="Calibri" w:cs="Calibri"/>
        </w:rPr>
        <w:t>of crude</w:t>
      </w:r>
      <w:r w:rsidR="005C1A9B" w:rsidRPr="00165EE4">
        <w:rPr>
          <w:rFonts w:ascii="Calibri" w:hAnsi="Calibri" w:cs="Calibri"/>
        </w:rPr>
        <w:t xml:space="preserve"> </w:t>
      </w:r>
      <w:r w:rsidR="006819D7" w:rsidRPr="00165EE4">
        <w:rPr>
          <w:rFonts w:ascii="Calibri" w:hAnsi="Calibri" w:cs="Calibri"/>
        </w:rPr>
        <w:t xml:space="preserve">oil flows </w:t>
      </w:r>
      <w:r w:rsidRPr="00165EE4">
        <w:rPr>
          <w:rFonts w:ascii="Calibri" w:hAnsi="Calibri" w:cs="Calibri"/>
        </w:rPr>
        <w:t xml:space="preserve">including </w:t>
      </w:r>
      <w:r w:rsidR="00C82337" w:rsidRPr="00165EE4">
        <w:rPr>
          <w:rFonts w:ascii="Calibri" w:hAnsi="Calibri" w:cs="Calibri"/>
        </w:rPr>
        <w:t>information sharing</w:t>
      </w:r>
      <w:r w:rsidRPr="00165EE4">
        <w:rPr>
          <w:rFonts w:ascii="Calibri" w:hAnsi="Calibri" w:cs="Calibri"/>
        </w:rPr>
        <w:t>, a</w:t>
      </w:r>
      <w:r w:rsidR="006819D7" w:rsidRPr="00165EE4">
        <w:rPr>
          <w:rFonts w:ascii="Calibri" w:hAnsi="Calibri" w:cs="Calibri"/>
        </w:rPr>
        <w:t xml:space="preserve"> </w:t>
      </w:r>
      <w:r w:rsidR="006819D7" w:rsidRPr="00165EE4">
        <w:rPr>
          <w:rFonts w:ascii="Calibri" w:eastAsia="Malgun Gothic" w:hAnsi="Calibri" w:cs="Calibri"/>
          <w:lang w:eastAsia="ko-KR"/>
        </w:rPr>
        <w:t xml:space="preserve">reliable accurate metering system showing metred quantities </w:t>
      </w:r>
      <w:r w:rsidRPr="00165EE4">
        <w:rPr>
          <w:rFonts w:ascii="Calibri" w:eastAsia="Malgun Gothic" w:hAnsi="Calibri" w:cs="Calibri"/>
          <w:lang w:eastAsia="ko-KR"/>
        </w:rPr>
        <w:t xml:space="preserve">for use as Bill of Lading data and </w:t>
      </w:r>
      <w:r w:rsidR="00F73BD8" w:rsidRPr="00165EE4">
        <w:rPr>
          <w:rFonts w:ascii="Calibri" w:eastAsia="Malgun Gothic" w:hAnsi="Calibri" w:cs="Calibri"/>
          <w:lang w:eastAsia="ko-KR"/>
        </w:rPr>
        <w:t xml:space="preserve">a need for </w:t>
      </w:r>
      <w:r w:rsidR="006819D7" w:rsidRPr="00165EE4">
        <w:rPr>
          <w:rFonts w:ascii="Calibri" w:eastAsia="Malgun Gothic" w:hAnsi="Calibri" w:cs="Calibri"/>
          <w:lang w:eastAsia="ko-KR"/>
        </w:rPr>
        <w:t>anti – piracy law   specific to Nigeria</w:t>
      </w:r>
      <w:r w:rsidR="00F928E6" w:rsidRPr="00165EE4">
        <w:rPr>
          <w:rFonts w:ascii="Calibri" w:eastAsia="Malgun Gothic" w:hAnsi="Calibri" w:cs="Calibri"/>
          <w:lang w:eastAsia="ko-KR"/>
        </w:rPr>
        <w:t>.</w:t>
      </w:r>
      <w:r w:rsidR="006819D7" w:rsidRPr="00165EE4">
        <w:rPr>
          <w:rFonts w:ascii="Calibri" w:eastAsia="Malgun Gothic" w:hAnsi="Calibri" w:cs="Calibri"/>
          <w:lang w:eastAsia="ko-KR"/>
        </w:rPr>
        <w:t xml:space="preserve"> </w:t>
      </w:r>
      <w:r w:rsidR="00F928E6" w:rsidRPr="00165EE4">
        <w:rPr>
          <w:rFonts w:ascii="Calibri" w:eastAsia="Malgun Gothic" w:hAnsi="Calibri" w:cs="Calibri"/>
          <w:lang w:eastAsia="ko-KR"/>
        </w:rPr>
        <w:t>Strategies</w:t>
      </w:r>
      <w:r w:rsidR="006819D7" w:rsidRPr="00165EE4">
        <w:rPr>
          <w:rFonts w:ascii="Calibri" w:eastAsia="Malgun Gothic" w:hAnsi="Calibri" w:cs="Calibri"/>
          <w:lang w:eastAsia="ko-KR"/>
        </w:rPr>
        <w:t xml:space="preserve"> for improvement are grounded in the experts’ knowledge, which can be replicated.</w:t>
      </w:r>
      <w:r w:rsidR="00F73BD8" w:rsidRPr="00165EE4">
        <w:rPr>
          <w:rFonts w:ascii="Calibri" w:eastAsia="Malgun Gothic" w:hAnsi="Calibri" w:cs="Calibri"/>
          <w:lang w:eastAsia="ko-KR"/>
        </w:rPr>
        <w:t xml:space="preserve"> </w:t>
      </w:r>
      <w:r w:rsidR="00CA4D9E" w:rsidRPr="00165EE4">
        <w:rPr>
          <w:rStyle w:val="Strong"/>
          <w:rFonts w:ascii="Calibri" w:hAnsi="Calibri" w:cs="Calibri"/>
          <w:b w:val="0"/>
        </w:rPr>
        <w:t xml:space="preserve">Academic literature emphasized </w:t>
      </w:r>
      <w:r w:rsidR="00F928E6" w:rsidRPr="00165EE4">
        <w:rPr>
          <w:rStyle w:val="Strong"/>
          <w:rFonts w:ascii="Calibri" w:hAnsi="Calibri" w:cs="Calibri"/>
          <w:b w:val="0"/>
        </w:rPr>
        <w:t xml:space="preserve">that </w:t>
      </w:r>
      <w:r w:rsidR="00CA4D9E" w:rsidRPr="00165EE4">
        <w:rPr>
          <w:rStyle w:val="Strong"/>
          <w:rFonts w:ascii="Calibri" w:hAnsi="Calibri" w:cs="Calibri"/>
          <w:b w:val="0"/>
        </w:rPr>
        <w:t>accurate information flow is central among supply chains links in a timely, coordinated fash</w:t>
      </w:r>
      <w:r w:rsidR="00341EFA" w:rsidRPr="00165EE4">
        <w:rPr>
          <w:rStyle w:val="Strong"/>
          <w:rFonts w:ascii="Calibri" w:hAnsi="Calibri" w:cs="Calibri"/>
          <w:b w:val="0"/>
        </w:rPr>
        <w:t>ion, which minimizes distortion</w:t>
      </w:r>
      <w:r w:rsidR="007F262A" w:rsidRPr="00165EE4">
        <w:rPr>
          <w:rStyle w:val="Strong"/>
          <w:rFonts w:ascii="Calibri" w:hAnsi="Calibri" w:cs="Calibri"/>
          <w:b w:val="0"/>
        </w:rPr>
        <w:t xml:space="preserve">; </w:t>
      </w:r>
      <w:r w:rsidR="00CA4D9E" w:rsidRPr="00165EE4">
        <w:rPr>
          <w:rStyle w:val="Strong"/>
          <w:rFonts w:ascii="Calibri" w:hAnsi="Calibri" w:cs="Calibri"/>
          <w:b w:val="0"/>
        </w:rPr>
        <w:t>structured information management lies at the</w:t>
      </w:r>
      <w:r w:rsidR="0038387C" w:rsidRPr="00165EE4">
        <w:rPr>
          <w:rStyle w:val="Strong"/>
          <w:rFonts w:ascii="Calibri" w:hAnsi="Calibri" w:cs="Calibri"/>
          <w:b w:val="0"/>
        </w:rPr>
        <w:t xml:space="preserve"> heart of SCM (Hull, 2002, p.8, </w:t>
      </w:r>
      <w:r w:rsidR="00CA4D9E" w:rsidRPr="00165EE4">
        <w:rPr>
          <w:rStyle w:val="Strong"/>
          <w:rFonts w:ascii="Calibri" w:hAnsi="Calibri" w:cs="Calibri"/>
          <w:b w:val="0"/>
        </w:rPr>
        <w:t xml:space="preserve">Singh, 1996, p.28). </w:t>
      </w:r>
      <w:r w:rsidR="009B5FA6" w:rsidRPr="00165EE4">
        <w:rPr>
          <w:rStyle w:val="Strong"/>
          <w:rFonts w:ascii="Calibri" w:hAnsi="Calibri" w:cs="Calibri"/>
          <w:b w:val="0"/>
        </w:rPr>
        <w:t xml:space="preserve"> </w:t>
      </w:r>
      <w:r w:rsidR="007F262A" w:rsidRPr="00165EE4">
        <w:rPr>
          <w:rStyle w:val="Strong"/>
          <w:rFonts w:ascii="Calibri" w:hAnsi="Calibri" w:cs="Calibri"/>
          <w:b w:val="0"/>
        </w:rPr>
        <w:t xml:space="preserve">Empirically the </w:t>
      </w:r>
      <w:r w:rsidR="009B5FA6" w:rsidRPr="00165EE4">
        <w:rPr>
          <w:rStyle w:val="Strong"/>
          <w:rFonts w:ascii="Calibri" w:hAnsi="Calibri" w:cs="Calibri"/>
          <w:b w:val="0"/>
        </w:rPr>
        <w:t>highest global</w:t>
      </w:r>
      <w:r w:rsidR="00A71182" w:rsidRPr="00165EE4">
        <w:rPr>
          <w:rStyle w:val="Strong"/>
          <w:rFonts w:ascii="Calibri" w:hAnsi="Calibri" w:cs="Calibri"/>
          <w:b w:val="0"/>
        </w:rPr>
        <w:t xml:space="preserve"> weight</w:t>
      </w:r>
      <w:r w:rsidR="009B5FA6" w:rsidRPr="00165EE4">
        <w:rPr>
          <w:rStyle w:val="Strong"/>
          <w:rFonts w:ascii="Calibri" w:hAnsi="Calibri" w:cs="Calibri"/>
          <w:b w:val="0"/>
        </w:rPr>
        <w:t xml:space="preserve"> complemented prior academic literature on information flow</w:t>
      </w:r>
      <w:r w:rsidR="009C5F95" w:rsidRPr="00165EE4">
        <w:rPr>
          <w:rStyle w:val="Strong"/>
          <w:rFonts w:ascii="Calibri" w:hAnsi="Calibri" w:cs="Calibri"/>
          <w:b w:val="0"/>
        </w:rPr>
        <w:t>s</w:t>
      </w:r>
      <w:r w:rsidR="00E7726E" w:rsidRPr="00165EE4">
        <w:rPr>
          <w:rStyle w:val="Strong"/>
          <w:rFonts w:ascii="Calibri" w:hAnsi="Calibri" w:cs="Calibri"/>
          <w:b w:val="0"/>
        </w:rPr>
        <w:t>, in</w:t>
      </w:r>
      <w:r w:rsidR="001A1D00" w:rsidRPr="00165EE4">
        <w:rPr>
          <w:rStyle w:val="Strong"/>
          <w:rFonts w:ascii="Calibri" w:hAnsi="Calibri" w:cs="Calibri"/>
          <w:b w:val="0"/>
        </w:rPr>
        <w:t xml:space="preserve"> </w:t>
      </w:r>
      <w:r w:rsidR="009D31AC" w:rsidRPr="00165EE4">
        <w:rPr>
          <w:rStyle w:val="Strong"/>
          <w:rFonts w:ascii="Calibri" w:hAnsi="Calibri" w:cs="Calibri"/>
          <w:b w:val="0"/>
        </w:rPr>
        <w:t>particular information</w:t>
      </w:r>
      <w:r w:rsidR="00CA4D9E" w:rsidRPr="00165EE4">
        <w:rPr>
          <w:rStyle w:val="Strong"/>
          <w:rFonts w:ascii="Calibri" w:hAnsi="Calibri" w:cs="Calibri"/>
          <w:b w:val="0"/>
        </w:rPr>
        <w:t xml:space="preserve"> sharing and synergy among the supply chain collaborators in Nigeria</w:t>
      </w:r>
      <w:r w:rsidR="003B78B0" w:rsidRPr="00165EE4">
        <w:rPr>
          <w:rStyle w:val="Strong"/>
          <w:rFonts w:ascii="Calibri" w:hAnsi="Calibri" w:cs="Calibri"/>
          <w:b w:val="0"/>
        </w:rPr>
        <w:t>’s</w:t>
      </w:r>
      <w:r w:rsidR="00CA4D9E" w:rsidRPr="00165EE4">
        <w:rPr>
          <w:rStyle w:val="Strong"/>
          <w:rFonts w:ascii="Calibri" w:hAnsi="Calibri" w:cs="Calibri"/>
          <w:b w:val="0"/>
        </w:rPr>
        <w:t xml:space="preserve"> crude oil flow</w:t>
      </w:r>
      <w:r w:rsidR="008C6D05" w:rsidRPr="00165EE4">
        <w:rPr>
          <w:rStyle w:val="Strong"/>
          <w:rFonts w:ascii="Calibri" w:hAnsi="Calibri" w:cs="Calibri"/>
          <w:b w:val="0"/>
        </w:rPr>
        <w:t>s</w:t>
      </w:r>
      <w:r w:rsidR="003B78B0" w:rsidRPr="00165EE4">
        <w:rPr>
          <w:rStyle w:val="Strong"/>
          <w:rFonts w:ascii="Calibri" w:hAnsi="Calibri" w:cs="Calibri"/>
          <w:b w:val="0"/>
        </w:rPr>
        <w:t xml:space="preserve">. These </w:t>
      </w:r>
      <w:r w:rsidR="00B25324" w:rsidRPr="00165EE4">
        <w:rPr>
          <w:rStyle w:val="Strong"/>
          <w:rFonts w:ascii="Calibri" w:hAnsi="Calibri" w:cs="Calibri"/>
          <w:b w:val="0"/>
        </w:rPr>
        <w:t>were supported</w:t>
      </w:r>
      <w:r w:rsidR="003B78B0" w:rsidRPr="00165EE4">
        <w:rPr>
          <w:rStyle w:val="Strong"/>
          <w:rFonts w:ascii="Calibri" w:hAnsi="Calibri" w:cs="Calibri"/>
          <w:b w:val="0"/>
        </w:rPr>
        <w:t xml:space="preserve"> by interview data.</w:t>
      </w:r>
    </w:p>
    <w:p w14:paraId="0ED8D8CA" w14:textId="77777777" w:rsidR="00A931FF" w:rsidRPr="00A931FF" w:rsidRDefault="00A931FF" w:rsidP="00A931FF">
      <w:pPr>
        <w:spacing w:after="0" w:line="240" w:lineRule="auto"/>
        <w:jc w:val="both"/>
        <w:rPr>
          <w:rFonts w:ascii="Calibri" w:hAnsi="Calibri" w:cs="Calibri"/>
          <w:b/>
          <w:sz w:val="16"/>
        </w:rPr>
      </w:pPr>
    </w:p>
    <w:p w14:paraId="17583D46" w14:textId="747A31E3" w:rsidR="006819D7" w:rsidRPr="00165EE4" w:rsidRDefault="006819D7" w:rsidP="00A931FF">
      <w:pPr>
        <w:spacing w:after="0" w:line="240" w:lineRule="auto"/>
        <w:jc w:val="both"/>
        <w:rPr>
          <w:rFonts w:ascii="Calibri" w:hAnsi="Calibri" w:cs="Calibri"/>
        </w:rPr>
      </w:pPr>
      <w:r w:rsidRPr="00165EE4">
        <w:rPr>
          <w:rFonts w:ascii="Calibri" w:hAnsi="Calibri" w:cs="Calibri"/>
          <w:b/>
        </w:rPr>
        <w:t>Implication for industry/practice:</w:t>
      </w:r>
      <w:r w:rsidRPr="00165EE4">
        <w:rPr>
          <w:rFonts w:ascii="Calibri" w:hAnsi="Calibri" w:cs="Calibri"/>
        </w:rPr>
        <w:t xml:space="preserve"> </w:t>
      </w:r>
    </w:p>
    <w:p w14:paraId="2F337089" w14:textId="5FC38673" w:rsidR="006819D7" w:rsidRPr="00165EE4" w:rsidRDefault="00EC0F72" w:rsidP="00A931FF">
      <w:pPr>
        <w:spacing w:after="0" w:line="240" w:lineRule="auto"/>
        <w:jc w:val="both"/>
        <w:rPr>
          <w:rFonts w:ascii="Calibri" w:hAnsi="Calibri" w:cs="Calibri"/>
          <w:i/>
        </w:rPr>
      </w:pPr>
      <w:r w:rsidRPr="00165EE4">
        <w:rPr>
          <w:rFonts w:ascii="Calibri" w:hAnsi="Calibri" w:cs="Calibri"/>
        </w:rPr>
        <w:t>An a</w:t>
      </w:r>
      <w:r w:rsidR="006819D7" w:rsidRPr="00165EE4">
        <w:rPr>
          <w:rFonts w:ascii="Calibri" w:hAnsi="Calibri" w:cs="Calibri"/>
        </w:rPr>
        <w:t>utomation system for pipeline</w:t>
      </w:r>
      <w:r w:rsidRPr="00165EE4">
        <w:rPr>
          <w:rFonts w:ascii="Calibri" w:hAnsi="Calibri" w:cs="Calibri"/>
        </w:rPr>
        <w:t>s</w:t>
      </w:r>
      <w:r w:rsidR="006819D7" w:rsidRPr="00165EE4">
        <w:rPr>
          <w:rFonts w:ascii="Calibri" w:hAnsi="Calibri" w:cs="Calibri"/>
        </w:rPr>
        <w:t>, inventory securi</w:t>
      </w:r>
      <w:r w:rsidR="005326E3" w:rsidRPr="00165EE4">
        <w:rPr>
          <w:rFonts w:ascii="Calibri" w:hAnsi="Calibri" w:cs="Calibri"/>
        </w:rPr>
        <w:t>ty</w:t>
      </w:r>
      <w:r w:rsidR="000C61F1" w:rsidRPr="00165EE4">
        <w:rPr>
          <w:rFonts w:ascii="Calibri" w:hAnsi="Calibri" w:cs="Calibri"/>
        </w:rPr>
        <w:t xml:space="preserve"> system</w:t>
      </w:r>
      <w:r w:rsidRPr="00165EE4">
        <w:rPr>
          <w:rFonts w:ascii="Calibri" w:hAnsi="Calibri" w:cs="Calibri"/>
        </w:rPr>
        <w:t>s</w:t>
      </w:r>
      <w:r w:rsidR="000C61F1" w:rsidRPr="00165EE4">
        <w:rPr>
          <w:rFonts w:ascii="Calibri" w:hAnsi="Calibri" w:cs="Calibri"/>
        </w:rPr>
        <w:t xml:space="preserve"> </w:t>
      </w:r>
      <w:r w:rsidR="005326E3" w:rsidRPr="00165EE4">
        <w:rPr>
          <w:rFonts w:ascii="Calibri" w:hAnsi="Calibri" w:cs="Calibri"/>
        </w:rPr>
        <w:t xml:space="preserve">and SCM </w:t>
      </w:r>
      <w:r w:rsidR="006819D7" w:rsidRPr="00165EE4">
        <w:rPr>
          <w:rFonts w:ascii="Calibri" w:hAnsi="Calibri" w:cs="Calibri"/>
        </w:rPr>
        <w:t>con</w:t>
      </w:r>
      <w:r w:rsidR="005C1A9B" w:rsidRPr="00165EE4">
        <w:rPr>
          <w:rFonts w:ascii="Calibri" w:hAnsi="Calibri" w:cs="Calibri"/>
        </w:rPr>
        <w:t>cept</w:t>
      </w:r>
      <w:r w:rsidRPr="00165EE4">
        <w:rPr>
          <w:rFonts w:ascii="Calibri" w:hAnsi="Calibri" w:cs="Calibri"/>
        </w:rPr>
        <w:t>s</w:t>
      </w:r>
      <w:r w:rsidR="005C1A9B" w:rsidRPr="00165EE4">
        <w:rPr>
          <w:rFonts w:ascii="Calibri" w:hAnsi="Calibri" w:cs="Calibri"/>
        </w:rPr>
        <w:t xml:space="preserve"> in logistic</w:t>
      </w:r>
      <w:r w:rsidRPr="00165EE4">
        <w:rPr>
          <w:rFonts w:ascii="Calibri" w:hAnsi="Calibri" w:cs="Calibri"/>
        </w:rPr>
        <w:t>s</w:t>
      </w:r>
      <w:r w:rsidR="005C1A9B" w:rsidRPr="00165EE4">
        <w:rPr>
          <w:rFonts w:ascii="Calibri" w:hAnsi="Calibri" w:cs="Calibri"/>
        </w:rPr>
        <w:t xml:space="preserve"> </w:t>
      </w:r>
      <w:r w:rsidR="001B2866" w:rsidRPr="00165EE4">
        <w:rPr>
          <w:rFonts w:ascii="Calibri" w:hAnsi="Calibri" w:cs="Calibri"/>
        </w:rPr>
        <w:t>operation are</w:t>
      </w:r>
      <w:r w:rsidR="00557098" w:rsidRPr="00165EE4">
        <w:rPr>
          <w:rFonts w:ascii="Calibri" w:hAnsi="Calibri" w:cs="Calibri"/>
        </w:rPr>
        <w:t xml:space="preserve"> </w:t>
      </w:r>
      <w:r w:rsidR="006819D7" w:rsidRPr="00165EE4">
        <w:rPr>
          <w:rFonts w:ascii="Calibri" w:hAnsi="Calibri" w:cs="Calibri"/>
        </w:rPr>
        <w:t>central for efficient, effective SCM in crude oil flows and thus ensuring access to sustainable, affordable, and reliable sources of energy from Nigeria to the international oil market.</w:t>
      </w:r>
      <w:r w:rsidR="000C61F1" w:rsidRPr="00165EE4">
        <w:rPr>
          <w:rFonts w:ascii="Calibri" w:hAnsi="Calibri" w:cs="Calibri"/>
        </w:rPr>
        <w:t xml:space="preserve"> </w:t>
      </w:r>
      <w:r w:rsidR="001D3DF7" w:rsidRPr="00165EE4">
        <w:rPr>
          <w:rFonts w:ascii="Calibri" w:hAnsi="Calibri" w:cs="Calibri"/>
        </w:rPr>
        <w:t xml:space="preserve">In addition, other key items that needs improvement are legislation, training, effective electronic communication and information infrastructure. </w:t>
      </w:r>
      <w:r w:rsidR="000C61F1" w:rsidRPr="00165EE4">
        <w:rPr>
          <w:rFonts w:ascii="Calibri" w:hAnsi="Calibri" w:cs="Calibri"/>
        </w:rPr>
        <w:t xml:space="preserve">For Nigeria to </w:t>
      </w:r>
      <w:r w:rsidR="00624728" w:rsidRPr="00165EE4">
        <w:rPr>
          <w:rFonts w:ascii="Calibri" w:hAnsi="Calibri" w:cs="Calibri"/>
        </w:rPr>
        <w:t xml:space="preserve">have an </w:t>
      </w:r>
      <w:r w:rsidR="000C61F1" w:rsidRPr="00165EE4">
        <w:rPr>
          <w:rFonts w:ascii="Calibri" w:hAnsi="Calibri" w:cs="Calibri"/>
        </w:rPr>
        <w:t>edge over its competitors th</w:t>
      </w:r>
      <w:r w:rsidR="00624728" w:rsidRPr="00165EE4">
        <w:rPr>
          <w:rFonts w:ascii="Calibri" w:hAnsi="Calibri" w:cs="Calibri"/>
        </w:rPr>
        <w:t>ese empirical strategies are needed to optimise port</w:t>
      </w:r>
      <w:r w:rsidR="000C61F1" w:rsidRPr="00165EE4">
        <w:rPr>
          <w:rFonts w:ascii="Calibri" w:hAnsi="Calibri" w:cs="Calibri"/>
        </w:rPr>
        <w:t xml:space="preserve"> performance and crude oil export lo</w:t>
      </w:r>
      <w:r w:rsidR="00624728" w:rsidRPr="00165EE4">
        <w:rPr>
          <w:rFonts w:ascii="Calibri" w:hAnsi="Calibri" w:cs="Calibri"/>
        </w:rPr>
        <w:t>gistics syste</w:t>
      </w:r>
      <w:r w:rsidR="00A931FF">
        <w:rPr>
          <w:rFonts w:ascii="Calibri" w:hAnsi="Calibri" w:cs="Calibri"/>
        </w:rPr>
        <w:t>m distribution.</w:t>
      </w:r>
      <w:r w:rsidR="000C61F1" w:rsidRPr="00165EE4">
        <w:rPr>
          <w:rFonts w:ascii="Calibri" w:eastAsiaTheme="minorEastAsia" w:hAnsi="Calibri" w:cs="Calibri"/>
          <w:i/>
          <w:iCs/>
          <w:color w:val="000000" w:themeColor="text1"/>
          <w:kern w:val="24"/>
          <w:lang w:eastAsia="en-GB"/>
        </w:rPr>
        <w:t xml:space="preserve"> AHP</w:t>
      </w:r>
      <w:r w:rsidR="00624728" w:rsidRPr="00165EE4">
        <w:rPr>
          <w:rFonts w:ascii="Calibri" w:eastAsiaTheme="minorEastAsia" w:hAnsi="Calibri" w:cs="Calibri"/>
          <w:i/>
          <w:iCs/>
          <w:color w:val="000000" w:themeColor="text1"/>
          <w:kern w:val="24"/>
          <w:lang w:eastAsia="en-GB"/>
        </w:rPr>
        <w:t xml:space="preserve"> assist in</w:t>
      </w:r>
      <w:r w:rsidR="000C61F1" w:rsidRPr="00165EE4">
        <w:rPr>
          <w:rFonts w:ascii="Calibri" w:eastAsiaTheme="minorEastAsia" w:hAnsi="Calibri" w:cs="Calibri"/>
          <w:i/>
          <w:iCs/>
          <w:color w:val="000000" w:themeColor="text1"/>
          <w:kern w:val="24"/>
          <w:lang w:eastAsia="en-GB"/>
        </w:rPr>
        <w:t xml:space="preserve"> understanding </w:t>
      </w:r>
      <w:r w:rsidR="00624728" w:rsidRPr="00165EE4">
        <w:rPr>
          <w:rFonts w:ascii="Calibri" w:eastAsiaTheme="minorEastAsia" w:hAnsi="Calibri" w:cs="Calibri"/>
          <w:i/>
          <w:iCs/>
          <w:color w:val="000000" w:themeColor="text1"/>
          <w:kern w:val="24"/>
          <w:lang w:eastAsia="en-GB"/>
        </w:rPr>
        <w:t xml:space="preserve">the </w:t>
      </w:r>
      <w:r w:rsidR="000C61F1" w:rsidRPr="00165EE4">
        <w:rPr>
          <w:rFonts w:ascii="Calibri" w:eastAsiaTheme="minorEastAsia" w:hAnsi="Calibri" w:cs="Calibri"/>
          <w:i/>
          <w:iCs/>
          <w:color w:val="000000" w:themeColor="text1"/>
          <w:kern w:val="24"/>
          <w:lang w:eastAsia="en-GB"/>
        </w:rPr>
        <w:t>preference order of major criteria/attribute</w:t>
      </w:r>
      <w:r w:rsidR="00624728" w:rsidRPr="00165EE4">
        <w:rPr>
          <w:rFonts w:ascii="Calibri" w:eastAsiaTheme="minorEastAsia" w:hAnsi="Calibri" w:cs="Calibri"/>
          <w:i/>
          <w:iCs/>
          <w:color w:val="000000" w:themeColor="text1"/>
          <w:kern w:val="24"/>
          <w:lang w:eastAsia="en-GB"/>
        </w:rPr>
        <w:t>s</w:t>
      </w:r>
      <w:r w:rsidR="000C61F1" w:rsidRPr="00165EE4">
        <w:rPr>
          <w:rFonts w:ascii="Calibri" w:eastAsiaTheme="minorEastAsia" w:hAnsi="Calibri" w:cs="Calibri"/>
          <w:i/>
          <w:iCs/>
          <w:color w:val="000000" w:themeColor="text1"/>
          <w:kern w:val="24"/>
          <w:lang w:eastAsia="en-GB"/>
        </w:rPr>
        <w:t xml:space="preserve"> and</w:t>
      </w:r>
      <w:r w:rsidR="00624728" w:rsidRPr="00165EE4">
        <w:rPr>
          <w:rFonts w:ascii="Calibri" w:hAnsi="Calibri" w:cs="Calibri"/>
          <w:i/>
        </w:rPr>
        <w:t xml:space="preserve"> proposing sustainable</w:t>
      </w:r>
      <w:r w:rsidR="000C61F1" w:rsidRPr="00165EE4">
        <w:rPr>
          <w:rFonts w:ascii="Calibri" w:eastAsiaTheme="minorEastAsia" w:hAnsi="Calibri" w:cs="Calibri"/>
          <w:i/>
          <w:iCs/>
          <w:color w:val="000000" w:themeColor="text1"/>
          <w:kern w:val="24"/>
          <w:lang w:eastAsia="en-GB"/>
        </w:rPr>
        <w:t xml:space="preserve"> optimisation strategies</w:t>
      </w:r>
      <w:r w:rsidR="00624728" w:rsidRPr="00165EE4">
        <w:rPr>
          <w:rFonts w:ascii="Calibri" w:eastAsiaTheme="minorEastAsia" w:hAnsi="Calibri" w:cs="Calibri"/>
          <w:i/>
          <w:iCs/>
          <w:color w:val="000000" w:themeColor="text1"/>
          <w:kern w:val="24"/>
          <w:lang w:eastAsia="en-GB"/>
        </w:rPr>
        <w:t>.</w:t>
      </w:r>
    </w:p>
    <w:p w14:paraId="71151EBB" w14:textId="77777777" w:rsidR="00A931FF" w:rsidRPr="00A931FF" w:rsidRDefault="00A931FF" w:rsidP="00A931FF">
      <w:pPr>
        <w:spacing w:after="0" w:line="240" w:lineRule="auto"/>
        <w:jc w:val="both"/>
        <w:rPr>
          <w:rFonts w:ascii="Calibri" w:hAnsi="Calibri" w:cs="Calibri"/>
          <w:b/>
          <w:sz w:val="16"/>
        </w:rPr>
      </w:pPr>
    </w:p>
    <w:p w14:paraId="03781EC3" w14:textId="77777777" w:rsidR="00A931FF" w:rsidRDefault="006819D7" w:rsidP="00A931FF">
      <w:pPr>
        <w:spacing w:after="0" w:line="240" w:lineRule="auto"/>
        <w:jc w:val="both"/>
        <w:rPr>
          <w:rFonts w:ascii="Calibri" w:hAnsi="Calibri" w:cs="Calibri"/>
        </w:rPr>
      </w:pPr>
      <w:r w:rsidRPr="00165EE4">
        <w:rPr>
          <w:rFonts w:ascii="Calibri" w:hAnsi="Calibri" w:cs="Calibri"/>
          <w:b/>
        </w:rPr>
        <w:t>Policy implications</w:t>
      </w:r>
      <w:r w:rsidRPr="00165EE4">
        <w:rPr>
          <w:rFonts w:ascii="Calibri" w:hAnsi="Calibri" w:cs="Calibri"/>
        </w:rPr>
        <w:t xml:space="preserve">: </w:t>
      </w:r>
    </w:p>
    <w:p w14:paraId="3A70BE46" w14:textId="4C0D151B" w:rsidR="00466060" w:rsidRPr="00165EE4" w:rsidRDefault="00864281" w:rsidP="00A931FF">
      <w:pPr>
        <w:spacing w:after="0" w:line="240" w:lineRule="auto"/>
        <w:jc w:val="both"/>
        <w:rPr>
          <w:rFonts w:ascii="Calibri" w:hAnsi="Calibri" w:cs="Calibri"/>
        </w:rPr>
      </w:pPr>
      <w:r w:rsidRPr="00165EE4">
        <w:rPr>
          <w:rFonts w:ascii="Calibri" w:hAnsi="Calibri" w:cs="Calibri"/>
        </w:rPr>
        <w:t>In an</w:t>
      </w:r>
      <w:r w:rsidR="009B5FA6" w:rsidRPr="00165EE4">
        <w:rPr>
          <w:rFonts w:ascii="Calibri" w:hAnsi="Calibri" w:cs="Calibri"/>
        </w:rPr>
        <w:t xml:space="preserve"> era </w:t>
      </w:r>
      <w:r w:rsidRPr="00165EE4">
        <w:rPr>
          <w:rFonts w:ascii="Calibri" w:hAnsi="Calibri" w:cs="Calibri"/>
        </w:rPr>
        <w:t>of increasing global</w:t>
      </w:r>
      <w:r w:rsidR="006819D7" w:rsidRPr="00165EE4">
        <w:rPr>
          <w:rFonts w:ascii="Calibri" w:hAnsi="Calibri" w:cs="Calibri"/>
        </w:rPr>
        <w:t xml:space="preserve"> oil demand despite increasing growth in an evolving transition scenario</w:t>
      </w:r>
      <w:r w:rsidR="00702A9F" w:rsidRPr="00165EE4">
        <w:rPr>
          <w:rFonts w:ascii="Calibri" w:hAnsi="Calibri" w:cs="Calibri"/>
        </w:rPr>
        <w:t xml:space="preserve">, there is an urgent need to </w:t>
      </w:r>
      <w:r w:rsidR="006819D7" w:rsidRPr="00165EE4">
        <w:rPr>
          <w:rFonts w:ascii="Calibri" w:hAnsi="Calibri" w:cs="Calibri"/>
        </w:rPr>
        <w:t>shift from</w:t>
      </w:r>
      <w:r w:rsidRPr="00165EE4">
        <w:rPr>
          <w:rFonts w:ascii="Calibri" w:hAnsi="Calibri" w:cs="Calibri"/>
        </w:rPr>
        <w:t xml:space="preserve"> a traditional</w:t>
      </w:r>
      <w:r w:rsidR="006819D7" w:rsidRPr="00165EE4">
        <w:rPr>
          <w:rFonts w:ascii="Calibri" w:hAnsi="Calibri" w:cs="Calibri"/>
        </w:rPr>
        <w:t xml:space="preserve"> business model to a more </w:t>
      </w:r>
      <w:r w:rsidRPr="00165EE4">
        <w:rPr>
          <w:rFonts w:ascii="Calibri" w:hAnsi="Calibri" w:cs="Calibri"/>
        </w:rPr>
        <w:t xml:space="preserve">modern model. The model must </w:t>
      </w:r>
      <w:r w:rsidR="00702A9F" w:rsidRPr="00165EE4">
        <w:rPr>
          <w:rFonts w:ascii="Calibri" w:hAnsi="Calibri" w:cs="Calibri"/>
        </w:rPr>
        <w:t xml:space="preserve">that accommodates </w:t>
      </w:r>
      <w:r w:rsidRPr="00165EE4">
        <w:rPr>
          <w:rFonts w:ascii="Calibri" w:hAnsi="Calibri" w:cs="Calibri"/>
        </w:rPr>
        <w:t>challenges including climate</w:t>
      </w:r>
      <w:r w:rsidR="006819D7" w:rsidRPr="00165EE4">
        <w:rPr>
          <w:rFonts w:ascii="Calibri" w:hAnsi="Calibri" w:cs="Calibri"/>
        </w:rPr>
        <w:t xml:space="preserve"> change, collapse in oil prices</w:t>
      </w:r>
      <w:r w:rsidR="00702A9F" w:rsidRPr="00165EE4">
        <w:rPr>
          <w:rFonts w:ascii="Calibri" w:hAnsi="Calibri" w:cs="Calibri"/>
        </w:rPr>
        <w:t xml:space="preserve">, </w:t>
      </w:r>
      <w:r w:rsidR="00BB55C3" w:rsidRPr="00165EE4">
        <w:rPr>
          <w:rFonts w:ascii="Calibri" w:hAnsi="Calibri" w:cs="Calibri"/>
        </w:rPr>
        <w:t xml:space="preserve">maritime insecurity/ geopolitical risk, </w:t>
      </w:r>
      <w:r w:rsidR="00702A9F" w:rsidRPr="00165EE4">
        <w:rPr>
          <w:rFonts w:ascii="Calibri" w:hAnsi="Calibri" w:cs="Calibri"/>
        </w:rPr>
        <w:t>investment</w:t>
      </w:r>
      <w:r w:rsidR="006819D7" w:rsidRPr="00165EE4">
        <w:rPr>
          <w:rFonts w:ascii="Calibri" w:hAnsi="Calibri" w:cs="Calibri"/>
        </w:rPr>
        <w:t xml:space="preserve"> in </w:t>
      </w:r>
      <w:r w:rsidR="00702A9F" w:rsidRPr="00165EE4">
        <w:rPr>
          <w:rFonts w:ascii="Calibri" w:hAnsi="Calibri" w:cs="Calibri"/>
        </w:rPr>
        <w:t>infrastructure (</w:t>
      </w:r>
      <w:r w:rsidR="009F3299" w:rsidRPr="00165EE4">
        <w:rPr>
          <w:rFonts w:ascii="Calibri" w:hAnsi="Calibri" w:cs="Calibri"/>
        </w:rPr>
        <w:t>information infrastructure,</w:t>
      </w:r>
      <w:r w:rsidR="00702A9F" w:rsidRPr="00165EE4">
        <w:rPr>
          <w:rFonts w:ascii="Calibri" w:hAnsi="Calibri" w:cs="Calibri"/>
        </w:rPr>
        <w:t xml:space="preserve"> digital technologies for efficient processes),</w:t>
      </w:r>
      <w:r w:rsidR="009F3299" w:rsidRPr="00165EE4">
        <w:rPr>
          <w:rFonts w:ascii="Calibri" w:hAnsi="Calibri" w:cs="Calibri"/>
        </w:rPr>
        <w:t xml:space="preserve"> </w:t>
      </w:r>
      <w:r w:rsidR="00702A9F" w:rsidRPr="00165EE4">
        <w:rPr>
          <w:rFonts w:ascii="Calibri" w:hAnsi="Calibri" w:cs="Calibri"/>
        </w:rPr>
        <w:t>and peak oil in an increasingly competitive market</w:t>
      </w:r>
      <w:r w:rsidRPr="00165EE4">
        <w:rPr>
          <w:rFonts w:ascii="Calibri" w:hAnsi="Calibri" w:cs="Calibri"/>
        </w:rPr>
        <w:t xml:space="preserve"> and a </w:t>
      </w:r>
      <w:r w:rsidR="006819D7" w:rsidRPr="00165EE4">
        <w:rPr>
          <w:rFonts w:ascii="Calibri" w:hAnsi="Calibri" w:cs="Calibri"/>
        </w:rPr>
        <w:t>s</w:t>
      </w:r>
      <w:r w:rsidRPr="00165EE4">
        <w:rPr>
          <w:rFonts w:ascii="Calibri" w:hAnsi="Calibri" w:cs="Calibri"/>
        </w:rPr>
        <w:t>ustainable regulatory framework.</w:t>
      </w:r>
      <w:r w:rsidR="008E4B2D" w:rsidRPr="00165EE4">
        <w:rPr>
          <w:rFonts w:ascii="Calibri" w:hAnsi="Calibri" w:cs="Calibri"/>
        </w:rPr>
        <w:t xml:space="preserve"> Future research </w:t>
      </w:r>
      <w:r w:rsidR="00BF1865" w:rsidRPr="00165EE4">
        <w:rPr>
          <w:rFonts w:ascii="Calibri" w:hAnsi="Calibri" w:cs="Calibri"/>
        </w:rPr>
        <w:t xml:space="preserve">will </w:t>
      </w:r>
      <w:r w:rsidR="0019617F" w:rsidRPr="00165EE4">
        <w:rPr>
          <w:rFonts w:ascii="Calibri" w:hAnsi="Calibri" w:cs="Calibri"/>
        </w:rPr>
        <w:t>be required to focus possibly focus group on monitoring and as well action r</w:t>
      </w:r>
      <w:r w:rsidR="004A73DC" w:rsidRPr="00165EE4">
        <w:rPr>
          <w:rFonts w:ascii="Calibri" w:hAnsi="Calibri" w:cs="Calibri"/>
        </w:rPr>
        <w:t xml:space="preserve">esearch with terminal operator </w:t>
      </w:r>
      <w:r w:rsidR="0019617F" w:rsidRPr="00165EE4">
        <w:rPr>
          <w:rFonts w:ascii="Calibri" w:hAnsi="Calibri" w:cs="Calibri"/>
        </w:rPr>
        <w:t>manager</w:t>
      </w:r>
      <w:r w:rsidR="004A73DC" w:rsidRPr="00165EE4">
        <w:rPr>
          <w:rFonts w:ascii="Calibri" w:hAnsi="Calibri" w:cs="Calibri"/>
        </w:rPr>
        <w:t>s</w:t>
      </w:r>
      <w:r w:rsidR="0019617F" w:rsidRPr="00165EE4">
        <w:rPr>
          <w:rFonts w:ascii="Calibri" w:hAnsi="Calibri" w:cs="Calibri"/>
        </w:rPr>
        <w:t xml:space="preserve"> on strategies to curb maritime insecurity and safety of people.</w:t>
      </w:r>
    </w:p>
    <w:p w14:paraId="08B15008" w14:textId="77777777" w:rsidR="00A931FF" w:rsidRPr="00A931FF" w:rsidRDefault="00A931FF" w:rsidP="00A931FF">
      <w:pPr>
        <w:spacing w:after="0" w:line="240" w:lineRule="auto"/>
        <w:jc w:val="both"/>
        <w:rPr>
          <w:rFonts w:ascii="Calibri" w:eastAsia="Times New Roman" w:hAnsi="Calibri" w:cs="Calibri"/>
          <w:b/>
          <w:sz w:val="16"/>
          <w:szCs w:val="24"/>
          <w:u w:val="single"/>
          <w:lang w:eastAsia="en-GB"/>
        </w:rPr>
      </w:pPr>
    </w:p>
    <w:p w14:paraId="56338E39" w14:textId="09B1E52B" w:rsidR="00466060" w:rsidRPr="00165EE4" w:rsidRDefault="00A931FF" w:rsidP="00165EE4">
      <w:pPr>
        <w:spacing w:line="240" w:lineRule="auto"/>
        <w:jc w:val="both"/>
        <w:rPr>
          <w:rFonts w:ascii="Calibri" w:hAnsi="Calibri" w:cs="Calibri"/>
        </w:rPr>
      </w:pPr>
      <w:r>
        <w:rPr>
          <w:rFonts w:ascii="Calibri" w:eastAsia="Times New Roman" w:hAnsi="Calibri" w:cs="Calibri"/>
          <w:b/>
          <w:sz w:val="24"/>
          <w:szCs w:val="24"/>
          <w:u w:val="single"/>
          <w:lang w:eastAsia="en-GB"/>
        </w:rPr>
        <w:t>References</w:t>
      </w:r>
    </w:p>
    <w:p w14:paraId="72EA8405" w14:textId="5B7FF053" w:rsidR="00B44604" w:rsidRPr="00A931FF" w:rsidRDefault="00B44604" w:rsidP="00A931FF">
      <w:pPr>
        <w:pStyle w:val="ListParagraph"/>
        <w:numPr>
          <w:ilvl w:val="0"/>
          <w:numId w:val="18"/>
        </w:numPr>
        <w:spacing w:after="0" w:line="240" w:lineRule="auto"/>
        <w:ind w:left="567" w:hanging="283"/>
        <w:jc w:val="both"/>
        <w:rPr>
          <w:rFonts w:ascii="Calibri" w:hAnsi="Calibri" w:cs="Calibri"/>
        </w:rPr>
      </w:pPr>
      <w:r w:rsidRPr="00A931FF">
        <w:rPr>
          <w:rFonts w:ascii="Calibri" w:hAnsi="Calibri" w:cs="Calibri"/>
          <w:i/>
          <w:noProof/>
          <w:lang w:val="en-US"/>
        </w:rPr>
        <w:t>Akyuz, E. &amp; Celik, M. (2016) 'A hybrid human error probability determination approach: The case of cargo loading operation in oil/chemical tanker ship'. Journal of Loss Prevention in the Process Industries, 43 pp. 424-431.</w:t>
      </w:r>
    </w:p>
    <w:p w14:paraId="4EAF81AD" w14:textId="77777777" w:rsidR="00361682" w:rsidRPr="00A931FF" w:rsidRDefault="00B44604" w:rsidP="00A931FF">
      <w:pPr>
        <w:pStyle w:val="ListParagraph"/>
        <w:numPr>
          <w:ilvl w:val="0"/>
          <w:numId w:val="18"/>
        </w:numPr>
        <w:spacing w:after="0" w:line="240" w:lineRule="auto"/>
        <w:ind w:left="567" w:hanging="283"/>
        <w:jc w:val="both"/>
        <w:rPr>
          <w:rFonts w:ascii="Calibri" w:hAnsi="Calibri" w:cs="Calibri"/>
          <w:i/>
          <w:noProof/>
          <w:lang w:val="en-US"/>
        </w:rPr>
      </w:pPr>
      <w:r w:rsidRPr="00A931FF">
        <w:rPr>
          <w:rFonts w:ascii="Calibri" w:hAnsi="Calibri" w:cs="Calibri"/>
          <w:i/>
          <w:noProof/>
          <w:lang w:val="en-US"/>
        </w:rPr>
        <w:t>Badri, M. A. (1999) 'Combining the analytic hierarchy process and goal programming for global facility location-allocation problem'. International Journal of Production Economics, 62 (3),</w:t>
      </w:r>
      <w:r w:rsidRPr="00A931FF">
        <w:rPr>
          <w:rFonts w:ascii="Calibri" w:hAnsi="Calibri" w:cs="Calibri"/>
          <w:b/>
          <w:i/>
          <w:noProof/>
          <w:lang w:val="en-US"/>
        </w:rPr>
        <w:t xml:space="preserve"> </w:t>
      </w:r>
      <w:r w:rsidRPr="00A931FF">
        <w:rPr>
          <w:rFonts w:ascii="Calibri" w:hAnsi="Calibri" w:cs="Calibri"/>
          <w:i/>
          <w:noProof/>
          <w:lang w:val="en-US"/>
        </w:rPr>
        <w:t>pp. 237-248.</w:t>
      </w:r>
    </w:p>
    <w:p w14:paraId="140C73F6" w14:textId="79BC7A5F" w:rsidR="00171168" w:rsidRPr="00A931FF" w:rsidRDefault="00171168" w:rsidP="00A931FF">
      <w:pPr>
        <w:pStyle w:val="ListParagraph"/>
        <w:numPr>
          <w:ilvl w:val="0"/>
          <w:numId w:val="18"/>
        </w:numPr>
        <w:spacing w:after="0" w:line="240" w:lineRule="auto"/>
        <w:ind w:left="567" w:hanging="283"/>
        <w:jc w:val="both"/>
        <w:rPr>
          <w:rFonts w:ascii="Calibri" w:hAnsi="Calibri" w:cs="Calibri"/>
          <w:i/>
          <w:noProof/>
          <w:lang w:val="en-US"/>
        </w:rPr>
      </w:pPr>
      <w:proofErr w:type="spellStart"/>
      <w:r w:rsidRPr="00A931FF">
        <w:rPr>
          <w:rFonts w:ascii="Calibri" w:eastAsiaTheme="minorEastAsia" w:hAnsi="Calibri" w:cs="Calibri"/>
          <w:bCs/>
          <w:i/>
          <w:color w:val="000000" w:themeColor="text1"/>
          <w:kern w:val="24"/>
          <w:lang w:eastAsia="en-GB"/>
        </w:rPr>
        <w:t>Bryman</w:t>
      </w:r>
      <w:proofErr w:type="spellEnd"/>
      <w:r w:rsidRPr="00A931FF">
        <w:rPr>
          <w:rFonts w:ascii="Calibri" w:eastAsiaTheme="minorEastAsia" w:hAnsi="Calibri" w:cs="Calibri"/>
          <w:bCs/>
          <w:i/>
          <w:color w:val="000000" w:themeColor="text1"/>
          <w:kern w:val="24"/>
          <w:lang w:eastAsia="en-GB"/>
        </w:rPr>
        <w:t>, A. and Bell, E. (201</w:t>
      </w:r>
      <w:bookmarkStart w:id="0" w:name="_GoBack"/>
      <w:bookmarkEnd w:id="0"/>
      <w:r w:rsidRPr="00A931FF">
        <w:rPr>
          <w:rFonts w:ascii="Calibri" w:eastAsiaTheme="minorEastAsia" w:hAnsi="Calibri" w:cs="Calibri"/>
          <w:bCs/>
          <w:i/>
          <w:color w:val="000000" w:themeColor="text1"/>
          <w:kern w:val="24"/>
          <w:lang w:eastAsia="en-GB"/>
        </w:rPr>
        <w:t xml:space="preserve">5). Business Research Methods. Fourth Edition. Oxford: Oxford </w:t>
      </w:r>
    </w:p>
    <w:p w14:paraId="53C5CE1E" w14:textId="77777777" w:rsidR="00B44604" w:rsidRPr="00A931FF" w:rsidRDefault="00B44604" w:rsidP="00A931FF">
      <w:pPr>
        <w:pStyle w:val="ListParagraph"/>
        <w:numPr>
          <w:ilvl w:val="0"/>
          <w:numId w:val="18"/>
        </w:numPr>
        <w:spacing w:after="0" w:line="240" w:lineRule="auto"/>
        <w:ind w:left="567" w:hanging="283"/>
        <w:jc w:val="both"/>
        <w:rPr>
          <w:rFonts w:ascii="Calibri" w:hAnsi="Calibri" w:cs="Calibri"/>
          <w:i/>
          <w:noProof/>
          <w:lang w:val="en-US"/>
        </w:rPr>
      </w:pPr>
      <w:r w:rsidRPr="00A931FF">
        <w:rPr>
          <w:rFonts w:ascii="Calibri" w:hAnsi="Calibri" w:cs="Calibri"/>
          <w:i/>
          <w:noProof/>
          <w:lang w:val="en-US"/>
        </w:rPr>
        <w:lastRenderedPageBreak/>
        <w:t>Dağdeviren, M., Yavuz, S. &amp; Kılınç, N. (2009) 'Weapon selection using the AHP and TOPSIS methods under fuzzy environment'. Expert Systems With Applications, 36 (4),</w:t>
      </w:r>
      <w:r w:rsidRPr="00A931FF">
        <w:rPr>
          <w:rFonts w:ascii="Calibri" w:hAnsi="Calibri" w:cs="Calibri"/>
          <w:b/>
          <w:i/>
          <w:noProof/>
          <w:lang w:val="en-US"/>
        </w:rPr>
        <w:t xml:space="preserve"> </w:t>
      </w:r>
      <w:r w:rsidRPr="00A931FF">
        <w:rPr>
          <w:rFonts w:ascii="Calibri" w:hAnsi="Calibri" w:cs="Calibri"/>
          <w:i/>
          <w:noProof/>
          <w:lang w:val="en-US"/>
        </w:rPr>
        <w:t>pp. 8143-8151.</w:t>
      </w:r>
    </w:p>
    <w:p w14:paraId="66812991" w14:textId="77777777" w:rsidR="00B44604" w:rsidRPr="00A931FF" w:rsidRDefault="00B44604" w:rsidP="00A931FF">
      <w:pPr>
        <w:pStyle w:val="ListParagraph"/>
        <w:numPr>
          <w:ilvl w:val="0"/>
          <w:numId w:val="18"/>
        </w:numPr>
        <w:spacing w:after="0" w:line="240" w:lineRule="auto"/>
        <w:ind w:left="567" w:hanging="283"/>
        <w:jc w:val="both"/>
        <w:rPr>
          <w:rFonts w:ascii="Calibri" w:hAnsi="Calibri" w:cs="Calibri"/>
          <w:i/>
          <w:noProof/>
          <w:lang w:val="en-US"/>
        </w:rPr>
      </w:pPr>
      <w:r w:rsidRPr="00A931FF">
        <w:rPr>
          <w:rFonts w:ascii="Calibri" w:hAnsi="Calibri" w:cs="Calibri"/>
          <w:i/>
          <w:noProof/>
          <w:lang w:val="en-US"/>
        </w:rPr>
        <w:t>Dey, P. K. (2004) 'Analytic hierarchy process helps evaluate project in Indian oil pipelines industry'. Int. J. Oper. Prod. Manage., 24 (5-6),</w:t>
      </w:r>
      <w:r w:rsidRPr="00A931FF">
        <w:rPr>
          <w:rFonts w:ascii="Calibri" w:hAnsi="Calibri" w:cs="Calibri"/>
          <w:b/>
          <w:i/>
          <w:noProof/>
          <w:lang w:val="en-US"/>
        </w:rPr>
        <w:t xml:space="preserve"> </w:t>
      </w:r>
      <w:r w:rsidRPr="00A931FF">
        <w:rPr>
          <w:rFonts w:ascii="Calibri" w:hAnsi="Calibri" w:cs="Calibri"/>
          <w:i/>
          <w:noProof/>
          <w:lang w:val="en-US"/>
        </w:rPr>
        <w:t>pp. 588-604.</w:t>
      </w:r>
    </w:p>
    <w:p w14:paraId="04248342" w14:textId="0531782D" w:rsidR="00B44604" w:rsidRPr="00A931FF" w:rsidRDefault="00B44604" w:rsidP="00A931FF">
      <w:pPr>
        <w:pStyle w:val="ListParagraph"/>
        <w:numPr>
          <w:ilvl w:val="0"/>
          <w:numId w:val="18"/>
        </w:numPr>
        <w:spacing w:after="0" w:line="240" w:lineRule="auto"/>
        <w:ind w:left="567" w:hanging="283"/>
        <w:jc w:val="both"/>
        <w:rPr>
          <w:rFonts w:ascii="Calibri" w:hAnsi="Calibri" w:cs="Calibri"/>
          <w:i/>
          <w:noProof/>
          <w:lang w:val="en-US"/>
        </w:rPr>
      </w:pPr>
      <w:r w:rsidRPr="00A931FF">
        <w:rPr>
          <w:rFonts w:ascii="Calibri" w:hAnsi="Calibri" w:cs="Calibri"/>
          <w:i/>
          <w:noProof/>
          <w:lang w:val="en-US"/>
        </w:rPr>
        <w:t>Hull, B. (2002) 'A structure for supply-chain information flows and its application to the Alaskan crude oil supply chain'. Logistics Information Management, 15 (1),</w:t>
      </w:r>
      <w:r w:rsidRPr="00A931FF">
        <w:rPr>
          <w:rFonts w:ascii="Calibri" w:hAnsi="Calibri" w:cs="Calibri"/>
          <w:b/>
          <w:i/>
          <w:noProof/>
          <w:lang w:val="en-US"/>
        </w:rPr>
        <w:t xml:space="preserve"> </w:t>
      </w:r>
      <w:r w:rsidRPr="00A931FF">
        <w:rPr>
          <w:rFonts w:ascii="Calibri" w:hAnsi="Calibri" w:cs="Calibri"/>
          <w:i/>
          <w:noProof/>
          <w:lang w:val="en-US"/>
        </w:rPr>
        <w:t>pp. 8-23.</w:t>
      </w:r>
    </w:p>
    <w:p w14:paraId="42DF41F9" w14:textId="77777777" w:rsidR="003F29B3" w:rsidRPr="00A931FF" w:rsidRDefault="001E3662" w:rsidP="00A931FF">
      <w:pPr>
        <w:pStyle w:val="ListParagraph"/>
        <w:numPr>
          <w:ilvl w:val="0"/>
          <w:numId w:val="18"/>
        </w:numPr>
        <w:spacing w:after="0" w:line="240" w:lineRule="auto"/>
        <w:ind w:left="567" w:hanging="283"/>
        <w:jc w:val="both"/>
        <w:rPr>
          <w:rFonts w:ascii="Calibri" w:hAnsi="Calibri" w:cs="Calibri"/>
          <w:i/>
          <w:noProof/>
          <w:lang w:val="en-US"/>
        </w:rPr>
      </w:pPr>
      <w:r w:rsidRPr="00A931FF">
        <w:rPr>
          <w:rFonts w:ascii="Calibri" w:hAnsi="Calibri" w:cs="Calibri"/>
          <w:i/>
          <w:noProof/>
          <w:lang w:val="en-US"/>
        </w:rPr>
        <w:t xml:space="preserve">International Maritime Bureau, (2018).  Pirate attacks worsen in Gulf of Guinea. [Online] Available at </w:t>
      </w:r>
      <w:hyperlink r:id="rId14" w:history="1">
        <w:r w:rsidR="003F29B3" w:rsidRPr="00A931FF">
          <w:rPr>
            <w:rStyle w:val="Hyperlink"/>
            <w:rFonts w:ascii="Calibri" w:hAnsi="Calibri" w:cs="Calibri"/>
            <w:i/>
            <w:noProof/>
            <w:lang w:val="en-US"/>
          </w:rPr>
          <w:t>https://www.icc-ccs.org/index.php/1244-pirate-attacks-worsen-in-gulf-of-guinea</w:t>
        </w:r>
      </w:hyperlink>
      <w:r w:rsidR="003F29B3" w:rsidRPr="00A931FF">
        <w:rPr>
          <w:rFonts w:ascii="Calibri" w:hAnsi="Calibri" w:cs="Calibri"/>
          <w:i/>
          <w:noProof/>
          <w:lang w:val="en-US"/>
        </w:rPr>
        <w:t xml:space="preserve"> [Accessed 11 May.18]</w:t>
      </w:r>
    </w:p>
    <w:p w14:paraId="14788C00" w14:textId="49404D38" w:rsidR="00E04D35" w:rsidRPr="00A931FF" w:rsidRDefault="00B44604" w:rsidP="00A931FF">
      <w:pPr>
        <w:pStyle w:val="ListParagraph"/>
        <w:numPr>
          <w:ilvl w:val="0"/>
          <w:numId w:val="18"/>
        </w:numPr>
        <w:spacing w:after="0" w:line="240" w:lineRule="auto"/>
        <w:ind w:left="567" w:hanging="283"/>
        <w:jc w:val="both"/>
        <w:rPr>
          <w:rFonts w:ascii="Calibri" w:hAnsi="Calibri" w:cs="Calibri"/>
          <w:i/>
          <w:noProof/>
          <w:lang w:val="en-US"/>
        </w:rPr>
      </w:pPr>
      <w:r w:rsidRPr="00A931FF">
        <w:rPr>
          <w:rFonts w:ascii="Calibri" w:hAnsi="Calibri" w:cs="Calibri"/>
          <w:i/>
          <w:noProof/>
          <w:lang w:val="en-US"/>
        </w:rPr>
        <w:t>Maletic, D., Maletic, M., Lvrencic, V., Al-Najjar, B. &amp; Gomiscek, B. (2014) 'An application of analytic hierarchy process (AHP) and sensitivity analysis for maintenance policy selection'. Organizacija, 47 (3),</w:t>
      </w:r>
      <w:r w:rsidRPr="00A931FF">
        <w:rPr>
          <w:rFonts w:ascii="Calibri" w:hAnsi="Calibri" w:cs="Calibri"/>
          <w:b/>
          <w:i/>
          <w:noProof/>
          <w:lang w:val="en-US"/>
        </w:rPr>
        <w:t xml:space="preserve"> </w:t>
      </w:r>
      <w:r w:rsidRPr="00A931FF">
        <w:rPr>
          <w:rFonts w:ascii="Calibri" w:hAnsi="Calibri" w:cs="Calibri"/>
          <w:i/>
          <w:noProof/>
          <w:lang w:val="en-US"/>
        </w:rPr>
        <w:t>pp. 177-188.</w:t>
      </w:r>
    </w:p>
    <w:p w14:paraId="0A0B701B" w14:textId="77777777" w:rsidR="00E04D35" w:rsidRPr="00A931FF" w:rsidRDefault="00B44604" w:rsidP="00A931FF">
      <w:pPr>
        <w:pStyle w:val="ListParagraph"/>
        <w:numPr>
          <w:ilvl w:val="0"/>
          <w:numId w:val="18"/>
        </w:numPr>
        <w:spacing w:after="0" w:line="240" w:lineRule="auto"/>
        <w:ind w:left="567" w:hanging="283"/>
        <w:jc w:val="both"/>
        <w:rPr>
          <w:rFonts w:ascii="Calibri" w:hAnsi="Calibri" w:cs="Calibri"/>
          <w:i/>
          <w:noProof/>
          <w:lang w:val="en-US"/>
        </w:rPr>
      </w:pPr>
      <w:r w:rsidRPr="00A931FF">
        <w:rPr>
          <w:rFonts w:ascii="Calibri" w:hAnsi="Calibri" w:cs="Calibri"/>
          <w:i/>
          <w:noProof/>
          <w:lang w:val="en-US"/>
        </w:rPr>
        <w:t>Mei, Z. &amp; Dinwoodie, J. (2005) 'Electronic shipping documentation in China's international supply chains'. Supply Chain Management: An International Journal, 10 (3),</w:t>
      </w:r>
      <w:r w:rsidRPr="00A931FF">
        <w:rPr>
          <w:rFonts w:ascii="Calibri" w:hAnsi="Calibri" w:cs="Calibri"/>
          <w:b/>
          <w:i/>
          <w:noProof/>
          <w:lang w:val="en-US"/>
        </w:rPr>
        <w:t xml:space="preserve"> </w:t>
      </w:r>
      <w:r w:rsidRPr="00A931FF">
        <w:rPr>
          <w:rFonts w:ascii="Calibri" w:hAnsi="Calibri" w:cs="Calibri"/>
          <w:i/>
          <w:noProof/>
          <w:lang w:val="en-US"/>
        </w:rPr>
        <w:t>pp. 198-205.</w:t>
      </w:r>
      <w:r w:rsidR="00E04D35" w:rsidRPr="00A931FF">
        <w:rPr>
          <w:rFonts w:ascii="Calibri" w:hAnsi="Calibri" w:cs="Calibri"/>
          <w:i/>
        </w:rPr>
        <w:t xml:space="preserve"> </w:t>
      </w:r>
    </w:p>
    <w:p w14:paraId="7EF4B039" w14:textId="320878B4" w:rsidR="00E04D35" w:rsidRPr="00A931FF" w:rsidRDefault="00E04D35" w:rsidP="00A931FF">
      <w:pPr>
        <w:pStyle w:val="ListParagraph"/>
        <w:numPr>
          <w:ilvl w:val="0"/>
          <w:numId w:val="18"/>
        </w:numPr>
        <w:spacing w:after="0" w:line="240" w:lineRule="auto"/>
        <w:ind w:left="567" w:hanging="283"/>
        <w:jc w:val="both"/>
        <w:rPr>
          <w:rFonts w:ascii="Calibri" w:hAnsi="Calibri" w:cs="Calibri"/>
          <w:i/>
          <w:noProof/>
          <w:lang w:val="en-US"/>
        </w:rPr>
      </w:pPr>
      <w:proofErr w:type="spellStart"/>
      <w:r w:rsidRPr="00A931FF">
        <w:rPr>
          <w:rFonts w:ascii="Calibri" w:hAnsi="Calibri" w:cs="Calibri"/>
          <w:i/>
        </w:rPr>
        <w:t>Saaty</w:t>
      </w:r>
      <w:proofErr w:type="spellEnd"/>
      <w:r w:rsidRPr="00A931FF">
        <w:rPr>
          <w:rFonts w:ascii="Calibri" w:hAnsi="Calibri" w:cs="Calibri"/>
          <w:i/>
        </w:rPr>
        <w:t>, T.L (1980). ‘The Analytic Hierarchy Process, New York, NY: McGraw-Hill</w:t>
      </w:r>
      <w:r w:rsidRPr="00A931FF">
        <w:rPr>
          <w:rFonts w:ascii="Calibri" w:hAnsi="Calibri" w:cs="Calibri"/>
          <w:i/>
          <w:noProof/>
          <w:lang w:val="en-US"/>
        </w:rPr>
        <w:t>.</w:t>
      </w:r>
    </w:p>
    <w:p w14:paraId="0BE838C7" w14:textId="5B7F599A" w:rsidR="00E04D35" w:rsidRPr="00A931FF" w:rsidRDefault="00B44604" w:rsidP="00A931FF">
      <w:pPr>
        <w:pStyle w:val="ListParagraph"/>
        <w:numPr>
          <w:ilvl w:val="0"/>
          <w:numId w:val="18"/>
        </w:numPr>
        <w:spacing w:after="0" w:line="240" w:lineRule="auto"/>
        <w:ind w:left="567" w:hanging="283"/>
        <w:jc w:val="both"/>
        <w:rPr>
          <w:rFonts w:ascii="Calibri" w:hAnsi="Calibri" w:cs="Calibri"/>
          <w:i/>
        </w:rPr>
      </w:pPr>
      <w:r w:rsidRPr="00A931FF">
        <w:rPr>
          <w:rFonts w:ascii="Calibri" w:hAnsi="Calibri" w:cs="Calibri"/>
          <w:i/>
          <w:noProof/>
          <w:lang w:val="en-US"/>
        </w:rPr>
        <w:t>Singh, J. (1996) 'The importance of information flow within the supply chain'. Logistics Information Management, 9 (4),</w:t>
      </w:r>
      <w:r w:rsidRPr="00A931FF">
        <w:rPr>
          <w:rFonts w:ascii="Calibri" w:hAnsi="Calibri" w:cs="Calibri"/>
          <w:b/>
          <w:i/>
          <w:noProof/>
          <w:lang w:val="en-US"/>
        </w:rPr>
        <w:t xml:space="preserve"> </w:t>
      </w:r>
      <w:r w:rsidRPr="00A931FF">
        <w:rPr>
          <w:rFonts w:ascii="Calibri" w:hAnsi="Calibri" w:cs="Calibri"/>
          <w:i/>
          <w:noProof/>
          <w:lang w:val="en-US"/>
        </w:rPr>
        <w:t>pp. 28-30.</w:t>
      </w:r>
      <w:r w:rsidR="00E04D35" w:rsidRPr="00A931FF">
        <w:rPr>
          <w:rFonts w:ascii="Calibri" w:hAnsi="Calibri" w:cs="Calibri"/>
          <w:i/>
        </w:rPr>
        <w:t xml:space="preserve"> </w:t>
      </w:r>
    </w:p>
    <w:p w14:paraId="733CED47" w14:textId="77777777" w:rsidR="000D0B74" w:rsidRPr="00A931FF" w:rsidRDefault="000D0B74" w:rsidP="00A931FF">
      <w:pPr>
        <w:pStyle w:val="ListParagraph"/>
        <w:numPr>
          <w:ilvl w:val="0"/>
          <w:numId w:val="18"/>
        </w:numPr>
        <w:spacing w:after="0" w:line="240" w:lineRule="auto"/>
        <w:ind w:left="567" w:hanging="283"/>
        <w:jc w:val="both"/>
        <w:rPr>
          <w:rFonts w:ascii="Calibri" w:hAnsi="Calibri" w:cs="Calibri"/>
          <w:i/>
        </w:rPr>
      </w:pPr>
      <w:r w:rsidRPr="00A931FF">
        <w:rPr>
          <w:rFonts w:ascii="Calibri" w:hAnsi="Calibri" w:cs="Calibri"/>
          <w:i/>
        </w:rPr>
        <w:t>The World Folio, (2013) ‘Forward thinking logistics in Nigeria oil and gas sector. [online] Available</w:t>
      </w:r>
      <w:r w:rsidRPr="00A931FF">
        <w:rPr>
          <w:rFonts w:ascii="Calibri" w:hAnsi="Calibri" w:cs="Calibri"/>
        </w:rPr>
        <w:t xml:space="preserve"> </w:t>
      </w:r>
      <w:hyperlink r:id="rId15" w:history="1">
        <w:r w:rsidRPr="00A931FF">
          <w:rPr>
            <w:rStyle w:val="Hyperlink"/>
            <w:rFonts w:ascii="Calibri" w:hAnsi="Calibri" w:cs="Calibri"/>
            <w:i/>
          </w:rPr>
          <w:t>http://www.theworldfolio.com/interviews/simone-volpi-managing-director-of-intels-nigeria-n2159/2159/</w:t>
        </w:r>
      </w:hyperlink>
      <w:r w:rsidRPr="00A931FF">
        <w:rPr>
          <w:rFonts w:ascii="Calibri" w:hAnsi="Calibri" w:cs="Calibri"/>
          <w:i/>
        </w:rPr>
        <w:t xml:space="preserve"> [Accessed 23 Jul.2016]</w:t>
      </w:r>
    </w:p>
    <w:p w14:paraId="0F80D4C9" w14:textId="3ED7AE0D" w:rsidR="00E04D35" w:rsidRPr="00A931FF" w:rsidRDefault="00E04D35" w:rsidP="00A931FF">
      <w:pPr>
        <w:pStyle w:val="ListParagraph"/>
        <w:numPr>
          <w:ilvl w:val="0"/>
          <w:numId w:val="18"/>
        </w:numPr>
        <w:spacing w:after="0" w:line="240" w:lineRule="auto"/>
        <w:ind w:left="567" w:hanging="283"/>
        <w:jc w:val="both"/>
        <w:rPr>
          <w:rFonts w:ascii="Calibri" w:hAnsi="Calibri" w:cs="Calibri"/>
          <w:i/>
        </w:rPr>
      </w:pPr>
      <w:r w:rsidRPr="00A931FF">
        <w:rPr>
          <w:rFonts w:ascii="Calibri" w:hAnsi="Calibri" w:cs="Calibri"/>
          <w:i/>
        </w:rPr>
        <w:t xml:space="preserve">World Bank, (2016) ‘Doing Business 2016. Measuring regulatory quality and efficiency. [Online] Available </w:t>
      </w:r>
      <w:hyperlink r:id="rId16" w:history="1">
        <w:r w:rsidRPr="00A931FF">
          <w:rPr>
            <w:rStyle w:val="Hyperlink"/>
            <w:rFonts w:ascii="Calibri" w:hAnsi="Calibri" w:cs="Calibri"/>
            <w:i/>
          </w:rPr>
          <w:t>https://openknowledge.worldbank.org/bitstream/handle/10986/23323/Doing0business0efficiency000Nigeria.pdf?sequence=1&amp;isAllowed=y</w:t>
        </w:r>
      </w:hyperlink>
      <w:r w:rsidRPr="00A931FF">
        <w:rPr>
          <w:rFonts w:ascii="Calibri" w:hAnsi="Calibri" w:cs="Calibri"/>
          <w:i/>
        </w:rPr>
        <w:t xml:space="preserve"> [accessed 19 Jul. 18].</w:t>
      </w:r>
    </w:p>
    <w:p w14:paraId="7D377F6B" w14:textId="4376E002" w:rsidR="0026097C" w:rsidRPr="00A931FF" w:rsidRDefault="0026097C" w:rsidP="00A931FF">
      <w:pPr>
        <w:pStyle w:val="ListParagraph"/>
        <w:numPr>
          <w:ilvl w:val="0"/>
          <w:numId w:val="18"/>
        </w:numPr>
        <w:spacing w:after="0" w:line="240" w:lineRule="auto"/>
        <w:ind w:left="567" w:hanging="283"/>
        <w:jc w:val="both"/>
        <w:rPr>
          <w:rFonts w:ascii="Calibri" w:hAnsi="Calibri" w:cs="Calibri"/>
          <w:i/>
        </w:rPr>
      </w:pPr>
      <w:r w:rsidRPr="00A931FF">
        <w:rPr>
          <w:rFonts w:ascii="Calibri" w:hAnsi="Calibri" w:cs="Calibri"/>
          <w:i/>
        </w:rPr>
        <w:t xml:space="preserve">World Trade Organisation, (2015) World trade report 2015. D. Estimating the benefit of the Trade Facilitation Agreement [online] Available </w:t>
      </w:r>
      <w:hyperlink r:id="rId17" w:history="1">
        <w:r w:rsidR="00A931FF" w:rsidRPr="00E2275E">
          <w:rPr>
            <w:rStyle w:val="Hyperlink"/>
            <w:rFonts w:ascii="Calibri" w:hAnsi="Calibri" w:cs="Calibri"/>
            <w:i/>
          </w:rPr>
          <w:t>https://www.wto.org/english/res_e/booksp_e/ wtr15-2d_e.pdf</w:t>
        </w:r>
      </w:hyperlink>
      <w:r w:rsidR="003F29B3" w:rsidRPr="00A931FF">
        <w:rPr>
          <w:rFonts w:ascii="Calibri" w:hAnsi="Calibri" w:cs="Calibri"/>
          <w:i/>
        </w:rPr>
        <w:t xml:space="preserve"> </w:t>
      </w:r>
      <w:r w:rsidRPr="00A931FF">
        <w:rPr>
          <w:rFonts w:ascii="Calibri" w:hAnsi="Calibri" w:cs="Calibri"/>
          <w:i/>
        </w:rPr>
        <w:t xml:space="preserve"> [accessed 20 Dec.18]</w:t>
      </w:r>
    </w:p>
    <w:p w14:paraId="49914709" w14:textId="77777777" w:rsidR="00466060" w:rsidRPr="00A931FF" w:rsidRDefault="00B44604" w:rsidP="00A931FF">
      <w:pPr>
        <w:pStyle w:val="ListParagraph"/>
        <w:numPr>
          <w:ilvl w:val="0"/>
          <w:numId w:val="18"/>
        </w:numPr>
        <w:spacing w:after="0" w:line="240" w:lineRule="auto"/>
        <w:ind w:left="567" w:hanging="283"/>
        <w:jc w:val="both"/>
        <w:rPr>
          <w:rFonts w:ascii="Calibri" w:hAnsi="Calibri" w:cs="Calibri"/>
          <w:i/>
        </w:rPr>
      </w:pPr>
      <w:r w:rsidRPr="00A931FF">
        <w:rPr>
          <w:rFonts w:ascii="Calibri" w:hAnsi="Calibri" w:cs="Calibri"/>
          <w:i/>
          <w:noProof/>
          <w:lang w:val="en-US"/>
        </w:rPr>
        <w:t>Zahedi, F. (1986) 'GROUP CONSENSUS FUNCTION ESTIMATION WHEN PREFERENCES ARE UNCERTAIN'. Operations Research, 34 (6),</w:t>
      </w:r>
      <w:r w:rsidRPr="00A931FF">
        <w:rPr>
          <w:rFonts w:ascii="Calibri" w:hAnsi="Calibri" w:cs="Calibri"/>
          <w:b/>
          <w:i/>
          <w:noProof/>
          <w:lang w:val="en-US"/>
        </w:rPr>
        <w:t xml:space="preserve"> </w:t>
      </w:r>
      <w:r w:rsidRPr="00A931FF">
        <w:rPr>
          <w:rFonts w:ascii="Calibri" w:hAnsi="Calibri" w:cs="Calibri"/>
          <w:i/>
          <w:noProof/>
          <w:lang w:val="en-US"/>
        </w:rPr>
        <w:t>pp. 883.</w:t>
      </w:r>
    </w:p>
    <w:p w14:paraId="24017E2A" w14:textId="3B47B902" w:rsidR="008906BB" w:rsidRPr="00A931FF" w:rsidRDefault="00B44604" w:rsidP="00A931FF">
      <w:pPr>
        <w:pStyle w:val="ListParagraph"/>
        <w:numPr>
          <w:ilvl w:val="0"/>
          <w:numId w:val="18"/>
        </w:numPr>
        <w:spacing w:after="0" w:line="240" w:lineRule="auto"/>
        <w:ind w:left="567" w:hanging="283"/>
        <w:jc w:val="both"/>
        <w:rPr>
          <w:rFonts w:ascii="Calibri" w:hAnsi="Calibri" w:cs="Calibri"/>
          <w:i/>
        </w:rPr>
      </w:pPr>
      <w:r w:rsidRPr="00A931FF">
        <w:rPr>
          <w:rFonts w:ascii="Calibri" w:hAnsi="Calibri" w:cs="Calibri"/>
          <w:i/>
          <w:noProof/>
          <w:lang w:val="en-US"/>
        </w:rPr>
        <w:t>Zavadskas, E. K., Turskis, Z. &amp; Bagoius, V. (2015) 'Multi-criteria selection of a deep-water port in the Eastern Baltic Sea'. Applied Soft Co</w:t>
      </w:r>
      <w:r w:rsidR="003537CB" w:rsidRPr="00A931FF">
        <w:rPr>
          <w:rFonts w:ascii="Calibri" w:hAnsi="Calibri" w:cs="Calibri"/>
          <w:i/>
          <w:noProof/>
          <w:lang w:val="en-US"/>
        </w:rPr>
        <w:t>mputing Journal, 26 pp. 180-192</w:t>
      </w:r>
    </w:p>
    <w:p w14:paraId="22765979" w14:textId="628E91A6" w:rsidR="001E3662" w:rsidRPr="00165EE4" w:rsidRDefault="001E3662" w:rsidP="00A931FF">
      <w:pPr>
        <w:spacing w:after="0" w:line="240" w:lineRule="auto"/>
        <w:ind w:left="567" w:hanging="283"/>
        <w:jc w:val="both"/>
        <w:rPr>
          <w:rFonts w:ascii="Calibri" w:hAnsi="Calibri" w:cs="Calibri"/>
          <w:i/>
        </w:rPr>
      </w:pPr>
    </w:p>
    <w:sectPr w:rsidR="001E3662" w:rsidRPr="00165EE4" w:rsidSect="00A931FF">
      <w:footerReference w:type="default" r:id="rId18"/>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F1265B" w14:textId="77777777" w:rsidR="00D014E5" w:rsidRDefault="00D014E5" w:rsidP="007219F8">
      <w:pPr>
        <w:spacing w:after="0" w:line="240" w:lineRule="auto"/>
      </w:pPr>
      <w:r>
        <w:separator/>
      </w:r>
    </w:p>
  </w:endnote>
  <w:endnote w:type="continuationSeparator" w:id="0">
    <w:p w14:paraId="0886B51E" w14:textId="77777777" w:rsidR="00D014E5" w:rsidRDefault="00D014E5" w:rsidP="007219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0566106"/>
      <w:docPartObj>
        <w:docPartGallery w:val="Page Numbers (Bottom of Page)"/>
        <w:docPartUnique/>
      </w:docPartObj>
    </w:sdtPr>
    <w:sdtEndPr>
      <w:rPr>
        <w:noProof/>
      </w:rPr>
    </w:sdtEndPr>
    <w:sdtContent>
      <w:p w14:paraId="5B369CCE" w14:textId="202BE797" w:rsidR="00466060" w:rsidRDefault="00466060">
        <w:pPr>
          <w:pStyle w:val="Footer"/>
          <w:jc w:val="center"/>
        </w:pPr>
        <w:r>
          <w:fldChar w:fldCharType="begin"/>
        </w:r>
        <w:r>
          <w:instrText xml:space="preserve"> PAGE   \* MERGEFORMAT </w:instrText>
        </w:r>
        <w:r>
          <w:fldChar w:fldCharType="separate"/>
        </w:r>
        <w:r w:rsidR="00A931FF">
          <w:rPr>
            <w:noProof/>
          </w:rPr>
          <w:t>8</w:t>
        </w:r>
        <w:r>
          <w:rPr>
            <w:noProof/>
          </w:rPr>
          <w:fldChar w:fldCharType="end"/>
        </w:r>
      </w:p>
    </w:sdtContent>
  </w:sdt>
  <w:p w14:paraId="428A0FB6" w14:textId="77777777" w:rsidR="004C4F4C" w:rsidRDefault="004C4F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EDBD9C" w14:textId="77777777" w:rsidR="00D014E5" w:rsidRDefault="00D014E5" w:rsidP="007219F8">
      <w:pPr>
        <w:spacing w:after="0" w:line="240" w:lineRule="auto"/>
      </w:pPr>
      <w:r>
        <w:separator/>
      </w:r>
    </w:p>
  </w:footnote>
  <w:footnote w:type="continuationSeparator" w:id="0">
    <w:p w14:paraId="444613B4" w14:textId="77777777" w:rsidR="00D014E5" w:rsidRDefault="00D014E5" w:rsidP="007219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C5838"/>
    <w:multiLevelType w:val="hybridMultilevel"/>
    <w:tmpl w:val="4B2C3D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53161E"/>
    <w:multiLevelType w:val="hybridMultilevel"/>
    <w:tmpl w:val="7A300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6138A7"/>
    <w:multiLevelType w:val="multilevel"/>
    <w:tmpl w:val="4380079A"/>
    <w:lvl w:ilvl="0">
      <w:start w:val="3"/>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3" w15:restartNumberingAfterBreak="0">
    <w:nsid w:val="0F654873"/>
    <w:multiLevelType w:val="multilevel"/>
    <w:tmpl w:val="3FCA9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882A7C"/>
    <w:multiLevelType w:val="hybridMultilevel"/>
    <w:tmpl w:val="008C3350"/>
    <w:lvl w:ilvl="0" w:tplc="F75E8A8A">
      <w:start w:val="1"/>
      <w:numFmt w:val="bullet"/>
      <w:lvlText w:val="•"/>
      <w:lvlJc w:val="left"/>
      <w:pPr>
        <w:tabs>
          <w:tab w:val="num" w:pos="720"/>
        </w:tabs>
        <w:ind w:left="720" w:hanging="360"/>
      </w:pPr>
      <w:rPr>
        <w:rFonts w:ascii="Arial" w:hAnsi="Arial" w:hint="default"/>
      </w:rPr>
    </w:lvl>
    <w:lvl w:ilvl="1" w:tplc="4AC26438" w:tentative="1">
      <w:start w:val="1"/>
      <w:numFmt w:val="bullet"/>
      <w:lvlText w:val="•"/>
      <w:lvlJc w:val="left"/>
      <w:pPr>
        <w:tabs>
          <w:tab w:val="num" w:pos="1440"/>
        </w:tabs>
        <w:ind w:left="1440" w:hanging="360"/>
      </w:pPr>
      <w:rPr>
        <w:rFonts w:ascii="Arial" w:hAnsi="Arial" w:hint="default"/>
      </w:rPr>
    </w:lvl>
    <w:lvl w:ilvl="2" w:tplc="30849CB4" w:tentative="1">
      <w:start w:val="1"/>
      <w:numFmt w:val="bullet"/>
      <w:lvlText w:val="•"/>
      <w:lvlJc w:val="left"/>
      <w:pPr>
        <w:tabs>
          <w:tab w:val="num" w:pos="2160"/>
        </w:tabs>
        <w:ind w:left="2160" w:hanging="360"/>
      </w:pPr>
      <w:rPr>
        <w:rFonts w:ascii="Arial" w:hAnsi="Arial" w:hint="default"/>
      </w:rPr>
    </w:lvl>
    <w:lvl w:ilvl="3" w:tplc="1A7A35B0" w:tentative="1">
      <w:start w:val="1"/>
      <w:numFmt w:val="bullet"/>
      <w:lvlText w:val="•"/>
      <w:lvlJc w:val="left"/>
      <w:pPr>
        <w:tabs>
          <w:tab w:val="num" w:pos="2880"/>
        </w:tabs>
        <w:ind w:left="2880" w:hanging="360"/>
      </w:pPr>
      <w:rPr>
        <w:rFonts w:ascii="Arial" w:hAnsi="Arial" w:hint="default"/>
      </w:rPr>
    </w:lvl>
    <w:lvl w:ilvl="4" w:tplc="16BEF0A6" w:tentative="1">
      <w:start w:val="1"/>
      <w:numFmt w:val="bullet"/>
      <w:lvlText w:val="•"/>
      <w:lvlJc w:val="left"/>
      <w:pPr>
        <w:tabs>
          <w:tab w:val="num" w:pos="3600"/>
        </w:tabs>
        <w:ind w:left="3600" w:hanging="360"/>
      </w:pPr>
      <w:rPr>
        <w:rFonts w:ascii="Arial" w:hAnsi="Arial" w:hint="default"/>
      </w:rPr>
    </w:lvl>
    <w:lvl w:ilvl="5" w:tplc="D2A2517C" w:tentative="1">
      <w:start w:val="1"/>
      <w:numFmt w:val="bullet"/>
      <w:lvlText w:val="•"/>
      <w:lvlJc w:val="left"/>
      <w:pPr>
        <w:tabs>
          <w:tab w:val="num" w:pos="4320"/>
        </w:tabs>
        <w:ind w:left="4320" w:hanging="360"/>
      </w:pPr>
      <w:rPr>
        <w:rFonts w:ascii="Arial" w:hAnsi="Arial" w:hint="default"/>
      </w:rPr>
    </w:lvl>
    <w:lvl w:ilvl="6" w:tplc="79E23242" w:tentative="1">
      <w:start w:val="1"/>
      <w:numFmt w:val="bullet"/>
      <w:lvlText w:val="•"/>
      <w:lvlJc w:val="left"/>
      <w:pPr>
        <w:tabs>
          <w:tab w:val="num" w:pos="5040"/>
        </w:tabs>
        <w:ind w:left="5040" w:hanging="360"/>
      </w:pPr>
      <w:rPr>
        <w:rFonts w:ascii="Arial" w:hAnsi="Arial" w:hint="default"/>
      </w:rPr>
    </w:lvl>
    <w:lvl w:ilvl="7" w:tplc="6D7A69FA" w:tentative="1">
      <w:start w:val="1"/>
      <w:numFmt w:val="bullet"/>
      <w:lvlText w:val="•"/>
      <w:lvlJc w:val="left"/>
      <w:pPr>
        <w:tabs>
          <w:tab w:val="num" w:pos="5760"/>
        </w:tabs>
        <w:ind w:left="5760" w:hanging="360"/>
      </w:pPr>
      <w:rPr>
        <w:rFonts w:ascii="Arial" w:hAnsi="Arial" w:hint="default"/>
      </w:rPr>
    </w:lvl>
    <w:lvl w:ilvl="8" w:tplc="11B6E94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8DA0F25"/>
    <w:multiLevelType w:val="hybridMultilevel"/>
    <w:tmpl w:val="11B00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4B1C9A"/>
    <w:multiLevelType w:val="hybridMultilevel"/>
    <w:tmpl w:val="27E49E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27A0984"/>
    <w:multiLevelType w:val="hybridMultilevel"/>
    <w:tmpl w:val="6512C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6D764C3"/>
    <w:multiLevelType w:val="hybridMultilevel"/>
    <w:tmpl w:val="C682FA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82B5FA2"/>
    <w:multiLevelType w:val="hybridMultilevel"/>
    <w:tmpl w:val="16CE33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EB709C0"/>
    <w:multiLevelType w:val="hybridMultilevel"/>
    <w:tmpl w:val="B81EF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222360F"/>
    <w:multiLevelType w:val="hybridMultilevel"/>
    <w:tmpl w:val="1F266392"/>
    <w:lvl w:ilvl="0" w:tplc="352C4F96">
      <w:start w:val="1"/>
      <w:numFmt w:val="bullet"/>
      <w:lvlText w:val="•"/>
      <w:lvlJc w:val="left"/>
      <w:pPr>
        <w:tabs>
          <w:tab w:val="num" w:pos="720"/>
        </w:tabs>
        <w:ind w:left="720" w:hanging="360"/>
      </w:pPr>
      <w:rPr>
        <w:rFonts w:ascii="Times New Roman" w:hAnsi="Times New Roman" w:hint="default"/>
      </w:rPr>
    </w:lvl>
    <w:lvl w:ilvl="1" w:tplc="87347EA2" w:tentative="1">
      <w:start w:val="1"/>
      <w:numFmt w:val="bullet"/>
      <w:lvlText w:val="•"/>
      <w:lvlJc w:val="left"/>
      <w:pPr>
        <w:tabs>
          <w:tab w:val="num" w:pos="1440"/>
        </w:tabs>
        <w:ind w:left="1440" w:hanging="360"/>
      </w:pPr>
      <w:rPr>
        <w:rFonts w:ascii="Times New Roman" w:hAnsi="Times New Roman" w:hint="default"/>
      </w:rPr>
    </w:lvl>
    <w:lvl w:ilvl="2" w:tplc="9536A8CC" w:tentative="1">
      <w:start w:val="1"/>
      <w:numFmt w:val="bullet"/>
      <w:lvlText w:val="•"/>
      <w:lvlJc w:val="left"/>
      <w:pPr>
        <w:tabs>
          <w:tab w:val="num" w:pos="2160"/>
        </w:tabs>
        <w:ind w:left="2160" w:hanging="360"/>
      </w:pPr>
      <w:rPr>
        <w:rFonts w:ascii="Times New Roman" w:hAnsi="Times New Roman" w:hint="default"/>
      </w:rPr>
    </w:lvl>
    <w:lvl w:ilvl="3" w:tplc="2A7AE950" w:tentative="1">
      <w:start w:val="1"/>
      <w:numFmt w:val="bullet"/>
      <w:lvlText w:val="•"/>
      <w:lvlJc w:val="left"/>
      <w:pPr>
        <w:tabs>
          <w:tab w:val="num" w:pos="2880"/>
        </w:tabs>
        <w:ind w:left="2880" w:hanging="360"/>
      </w:pPr>
      <w:rPr>
        <w:rFonts w:ascii="Times New Roman" w:hAnsi="Times New Roman" w:hint="default"/>
      </w:rPr>
    </w:lvl>
    <w:lvl w:ilvl="4" w:tplc="31C6D46E" w:tentative="1">
      <w:start w:val="1"/>
      <w:numFmt w:val="bullet"/>
      <w:lvlText w:val="•"/>
      <w:lvlJc w:val="left"/>
      <w:pPr>
        <w:tabs>
          <w:tab w:val="num" w:pos="3600"/>
        </w:tabs>
        <w:ind w:left="3600" w:hanging="360"/>
      </w:pPr>
      <w:rPr>
        <w:rFonts w:ascii="Times New Roman" w:hAnsi="Times New Roman" w:hint="default"/>
      </w:rPr>
    </w:lvl>
    <w:lvl w:ilvl="5" w:tplc="0144CA0E" w:tentative="1">
      <w:start w:val="1"/>
      <w:numFmt w:val="bullet"/>
      <w:lvlText w:val="•"/>
      <w:lvlJc w:val="left"/>
      <w:pPr>
        <w:tabs>
          <w:tab w:val="num" w:pos="4320"/>
        </w:tabs>
        <w:ind w:left="4320" w:hanging="360"/>
      </w:pPr>
      <w:rPr>
        <w:rFonts w:ascii="Times New Roman" w:hAnsi="Times New Roman" w:hint="default"/>
      </w:rPr>
    </w:lvl>
    <w:lvl w:ilvl="6" w:tplc="0AAA55FC" w:tentative="1">
      <w:start w:val="1"/>
      <w:numFmt w:val="bullet"/>
      <w:lvlText w:val="•"/>
      <w:lvlJc w:val="left"/>
      <w:pPr>
        <w:tabs>
          <w:tab w:val="num" w:pos="5040"/>
        </w:tabs>
        <w:ind w:left="5040" w:hanging="360"/>
      </w:pPr>
      <w:rPr>
        <w:rFonts w:ascii="Times New Roman" w:hAnsi="Times New Roman" w:hint="default"/>
      </w:rPr>
    </w:lvl>
    <w:lvl w:ilvl="7" w:tplc="09DEC76C" w:tentative="1">
      <w:start w:val="1"/>
      <w:numFmt w:val="bullet"/>
      <w:lvlText w:val="•"/>
      <w:lvlJc w:val="left"/>
      <w:pPr>
        <w:tabs>
          <w:tab w:val="num" w:pos="5760"/>
        </w:tabs>
        <w:ind w:left="5760" w:hanging="360"/>
      </w:pPr>
      <w:rPr>
        <w:rFonts w:ascii="Times New Roman" w:hAnsi="Times New Roman" w:hint="default"/>
      </w:rPr>
    </w:lvl>
    <w:lvl w:ilvl="8" w:tplc="254AF21C"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5F8664AF"/>
    <w:multiLevelType w:val="hybridMultilevel"/>
    <w:tmpl w:val="FE1C21EA"/>
    <w:lvl w:ilvl="0" w:tplc="F268478A">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05E468D"/>
    <w:multiLevelType w:val="hybridMultilevel"/>
    <w:tmpl w:val="C682FA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60E7C1D"/>
    <w:multiLevelType w:val="hybridMultilevel"/>
    <w:tmpl w:val="69EE6498"/>
    <w:lvl w:ilvl="0" w:tplc="8132B9D4">
      <w:start w:val="1"/>
      <w:numFmt w:val="bullet"/>
      <w:lvlText w:val="•"/>
      <w:lvlJc w:val="left"/>
      <w:pPr>
        <w:tabs>
          <w:tab w:val="num" w:pos="720"/>
        </w:tabs>
        <w:ind w:left="720" w:hanging="360"/>
      </w:pPr>
      <w:rPr>
        <w:rFonts w:ascii="Arial" w:hAnsi="Arial" w:hint="default"/>
      </w:rPr>
    </w:lvl>
    <w:lvl w:ilvl="1" w:tplc="9D823008" w:tentative="1">
      <w:start w:val="1"/>
      <w:numFmt w:val="bullet"/>
      <w:lvlText w:val="•"/>
      <w:lvlJc w:val="left"/>
      <w:pPr>
        <w:tabs>
          <w:tab w:val="num" w:pos="1440"/>
        </w:tabs>
        <w:ind w:left="1440" w:hanging="360"/>
      </w:pPr>
      <w:rPr>
        <w:rFonts w:ascii="Arial" w:hAnsi="Arial" w:hint="default"/>
      </w:rPr>
    </w:lvl>
    <w:lvl w:ilvl="2" w:tplc="222A0B0E" w:tentative="1">
      <w:start w:val="1"/>
      <w:numFmt w:val="bullet"/>
      <w:lvlText w:val="•"/>
      <w:lvlJc w:val="left"/>
      <w:pPr>
        <w:tabs>
          <w:tab w:val="num" w:pos="2160"/>
        </w:tabs>
        <w:ind w:left="2160" w:hanging="360"/>
      </w:pPr>
      <w:rPr>
        <w:rFonts w:ascii="Arial" w:hAnsi="Arial" w:hint="default"/>
      </w:rPr>
    </w:lvl>
    <w:lvl w:ilvl="3" w:tplc="704EDB02" w:tentative="1">
      <w:start w:val="1"/>
      <w:numFmt w:val="bullet"/>
      <w:lvlText w:val="•"/>
      <w:lvlJc w:val="left"/>
      <w:pPr>
        <w:tabs>
          <w:tab w:val="num" w:pos="2880"/>
        </w:tabs>
        <w:ind w:left="2880" w:hanging="360"/>
      </w:pPr>
      <w:rPr>
        <w:rFonts w:ascii="Arial" w:hAnsi="Arial" w:hint="default"/>
      </w:rPr>
    </w:lvl>
    <w:lvl w:ilvl="4" w:tplc="86B8BDB4" w:tentative="1">
      <w:start w:val="1"/>
      <w:numFmt w:val="bullet"/>
      <w:lvlText w:val="•"/>
      <w:lvlJc w:val="left"/>
      <w:pPr>
        <w:tabs>
          <w:tab w:val="num" w:pos="3600"/>
        </w:tabs>
        <w:ind w:left="3600" w:hanging="360"/>
      </w:pPr>
      <w:rPr>
        <w:rFonts w:ascii="Arial" w:hAnsi="Arial" w:hint="default"/>
      </w:rPr>
    </w:lvl>
    <w:lvl w:ilvl="5" w:tplc="3C96A49A" w:tentative="1">
      <w:start w:val="1"/>
      <w:numFmt w:val="bullet"/>
      <w:lvlText w:val="•"/>
      <w:lvlJc w:val="left"/>
      <w:pPr>
        <w:tabs>
          <w:tab w:val="num" w:pos="4320"/>
        </w:tabs>
        <w:ind w:left="4320" w:hanging="360"/>
      </w:pPr>
      <w:rPr>
        <w:rFonts w:ascii="Arial" w:hAnsi="Arial" w:hint="default"/>
      </w:rPr>
    </w:lvl>
    <w:lvl w:ilvl="6" w:tplc="485C5954" w:tentative="1">
      <w:start w:val="1"/>
      <w:numFmt w:val="bullet"/>
      <w:lvlText w:val="•"/>
      <w:lvlJc w:val="left"/>
      <w:pPr>
        <w:tabs>
          <w:tab w:val="num" w:pos="5040"/>
        </w:tabs>
        <w:ind w:left="5040" w:hanging="360"/>
      </w:pPr>
      <w:rPr>
        <w:rFonts w:ascii="Arial" w:hAnsi="Arial" w:hint="default"/>
      </w:rPr>
    </w:lvl>
    <w:lvl w:ilvl="7" w:tplc="701C485E" w:tentative="1">
      <w:start w:val="1"/>
      <w:numFmt w:val="bullet"/>
      <w:lvlText w:val="•"/>
      <w:lvlJc w:val="left"/>
      <w:pPr>
        <w:tabs>
          <w:tab w:val="num" w:pos="5760"/>
        </w:tabs>
        <w:ind w:left="5760" w:hanging="360"/>
      </w:pPr>
      <w:rPr>
        <w:rFonts w:ascii="Arial" w:hAnsi="Arial" w:hint="default"/>
      </w:rPr>
    </w:lvl>
    <w:lvl w:ilvl="8" w:tplc="C72C7A88"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6FA430A6"/>
    <w:multiLevelType w:val="hybridMultilevel"/>
    <w:tmpl w:val="31B08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8536C6A"/>
    <w:multiLevelType w:val="hybridMultilevel"/>
    <w:tmpl w:val="65C81A7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F053644"/>
    <w:multiLevelType w:val="hybridMultilevel"/>
    <w:tmpl w:val="16CE33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12"/>
  </w:num>
  <w:num w:numId="3">
    <w:abstractNumId w:val="8"/>
  </w:num>
  <w:num w:numId="4">
    <w:abstractNumId w:val="17"/>
  </w:num>
  <w:num w:numId="5">
    <w:abstractNumId w:val="13"/>
  </w:num>
  <w:num w:numId="6">
    <w:abstractNumId w:val="9"/>
  </w:num>
  <w:num w:numId="7">
    <w:abstractNumId w:val="6"/>
  </w:num>
  <w:num w:numId="8">
    <w:abstractNumId w:val="2"/>
  </w:num>
  <w:num w:numId="9">
    <w:abstractNumId w:val="15"/>
  </w:num>
  <w:num w:numId="10">
    <w:abstractNumId w:val="0"/>
  </w:num>
  <w:num w:numId="11">
    <w:abstractNumId w:val="4"/>
  </w:num>
  <w:num w:numId="12">
    <w:abstractNumId w:val="5"/>
  </w:num>
  <w:num w:numId="13">
    <w:abstractNumId w:val="11"/>
  </w:num>
  <w:num w:numId="14">
    <w:abstractNumId w:val="14"/>
  </w:num>
  <w:num w:numId="15">
    <w:abstractNumId w:val="10"/>
  </w:num>
  <w:num w:numId="16">
    <w:abstractNumId w:val="1"/>
  </w:num>
  <w:num w:numId="17">
    <w:abstractNumId w:val="3"/>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Plymouth Cite_them_right&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vzvs09to9srf6eptpwxd9rl9ds0x95pdv95&quot;&gt;My EndNote Library&lt;record-ids&gt;&lt;item&gt;50&lt;/item&gt;&lt;/record-ids&gt;&lt;/item&gt;&lt;/Libraries&gt;"/>
  </w:docVars>
  <w:rsids>
    <w:rsidRoot w:val="00324349"/>
    <w:rsid w:val="00014857"/>
    <w:rsid w:val="00015836"/>
    <w:rsid w:val="00016567"/>
    <w:rsid w:val="0001789B"/>
    <w:rsid w:val="00020F49"/>
    <w:rsid w:val="00021727"/>
    <w:rsid w:val="000238C2"/>
    <w:rsid w:val="00025AC2"/>
    <w:rsid w:val="00025FB5"/>
    <w:rsid w:val="00026CA8"/>
    <w:rsid w:val="0003013F"/>
    <w:rsid w:val="00031DFC"/>
    <w:rsid w:val="000449C1"/>
    <w:rsid w:val="00050453"/>
    <w:rsid w:val="0005660B"/>
    <w:rsid w:val="00060377"/>
    <w:rsid w:val="00060703"/>
    <w:rsid w:val="000615ED"/>
    <w:rsid w:val="00064523"/>
    <w:rsid w:val="0006533E"/>
    <w:rsid w:val="00066E0F"/>
    <w:rsid w:val="00070AE0"/>
    <w:rsid w:val="00073964"/>
    <w:rsid w:val="00073AAE"/>
    <w:rsid w:val="00076DDC"/>
    <w:rsid w:val="000805E0"/>
    <w:rsid w:val="00085441"/>
    <w:rsid w:val="00086F2E"/>
    <w:rsid w:val="00087689"/>
    <w:rsid w:val="00091FDB"/>
    <w:rsid w:val="0009566F"/>
    <w:rsid w:val="00096EDB"/>
    <w:rsid w:val="000972E8"/>
    <w:rsid w:val="000A0428"/>
    <w:rsid w:val="000A0C5C"/>
    <w:rsid w:val="000A1EEC"/>
    <w:rsid w:val="000A22B7"/>
    <w:rsid w:val="000B0249"/>
    <w:rsid w:val="000B0498"/>
    <w:rsid w:val="000B1E38"/>
    <w:rsid w:val="000B228F"/>
    <w:rsid w:val="000C61F1"/>
    <w:rsid w:val="000D0B74"/>
    <w:rsid w:val="000D0CD1"/>
    <w:rsid w:val="000D1647"/>
    <w:rsid w:val="000D3962"/>
    <w:rsid w:val="000D4C20"/>
    <w:rsid w:val="000D5A8A"/>
    <w:rsid w:val="000D6866"/>
    <w:rsid w:val="000E561D"/>
    <w:rsid w:val="000E66D5"/>
    <w:rsid w:val="000F1E82"/>
    <w:rsid w:val="000F3E73"/>
    <w:rsid w:val="001027D0"/>
    <w:rsid w:val="00106C7C"/>
    <w:rsid w:val="00107933"/>
    <w:rsid w:val="00110A72"/>
    <w:rsid w:val="00110EAF"/>
    <w:rsid w:val="00110F6F"/>
    <w:rsid w:val="00113BFC"/>
    <w:rsid w:val="00115152"/>
    <w:rsid w:val="00116E8B"/>
    <w:rsid w:val="00124700"/>
    <w:rsid w:val="0012785E"/>
    <w:rsid w:val="00127F55"/>
    <w:rsid w:val="00136BB2"/>
    <w:rsid w:val="00137599"/>
    <w:rsid w:val="00145B61"/>
    <w:rsid w:val="00153CBB"/>
    <w:rsid w:val="00155957"/>
    <w:rsid w:val="001615B0"/>
    <w:rsid w:val="00165EE4"/>
    <w:rsid w:val="00171168"/>
    <w:rsid w:val="00172D0B"/>
    <w:rsid w:val="0017642E"/>
    <w:rsid w:val="001771AB"/>
    <w:rsid w:val="00181572"/>
    <w:rsid w:val="001844DF"/>
    <w:rsid w:val="0018608B"/>
    <w:rsid w:val="00186987"/>
    <w:rsid w:val="00190B8E"/>
    <w:rsid w:val="0019617F"/>
    <w:rsid w:val="001A159E"/>
    <w:rsid w:val="001A1D00"/>
    <w:rsid w:val="001A5C7C"/>
    <w:rsid w:val="001B0AF5"/>
    <w:rsid w:val="001B229E"/>
    <w:rsid w:val="001B26BF"/>
    <w:rsid w:val="001B2866"/>
    <w:rsid w:val="001B3483"/>
    <w:rsid w:val="001C060D"/>
    <w:rsid w:val="001C2DB5"/>
    <w:rsid w:val="001C7CBC"/>
    <w:rsid w:val="001D3DF7"/>
    <w:rsid w:val="001D71D2"/>
    <w:rsid w:val="001E287D"/>
    <w:rsid w:val="001E3662"/>
    <w:rsid w:val="001E3C7E"/>
    <w:rsid w:val="001E731B"/>
    <w:rsid w:val="001F1032"/>
    <w:rsid w:val="001F2008"/>
    <w:rsid w:val="001F300D"/>
    <w:rsid w:val="001F4D47"/>
    <w:rsid w:val="0020229D"/>
    <w:rsid w:val="00205B0A"/>
    <w:rsid w:val="0020661F"/>
    <w:rsid w:val="00207FBE"/>
    <w:rsid w:val="002103C8"/>
    <w:rsid w:val="0021040C"/>
    <w:rsid w:val="00212780"/>
    <w:rsid w:val="0021528C"/>
    <w:rsid w:val="00215AF9"/>
    <w:rsid w:val="002172E6"/>
    <w:rsid w:val="00217457"/>
    <w:rsid w:val="0022348C"/>
    <w:rsid w:val="0023309F"/>
    <w:rsid w:val="00234053"/>
    <w:rsid w:val="00250EAB"/>
    <w:rsid w:val="002530B9"/>
    <w:rsid w:val="0026097C"/>
    <w:rsid w:val="00262B24"/>
    <w:rsid w:val="00270AAF"/>
    <w:rsid w:val="002741B6"/>
    <w:rsid w:val="002757F8"/>
    <w:rsid w:val="00280F85"/>
    <w:rsid w:val="00284EEF"/>
    <w:rsid w:val="0028639A"/>
    <w:rsid w:val="00287BF7"/>
    <w:rsid w:val="00287E75"/>
    <w:rsid w:val="002977FD"/>
    <w:rsid w:val="002A0B2C"/>
    <w:rsid w:val="002A2052"/>
    <w:rsid w:val="002A7675"/>
    <w:rsid w:val="002B0BF8"/>
    <w:rsid w:val="002B2547"/>
    <w:rsid w:val="002B603D"/>
    <w:rsid w:val="002B6676"/>
    <w:rsid w:val="002C3363"/>
    <w:rsid w:val="002C6B65"/>
    <w:rsid w:val="002C7435"/>
    <w:rsid w:val="002D0596"/>
    <w:rsid w:val="002D1AF6"/>
    <w:rsid w:val="002D1C25"/>
    <w:rsid w:val="002D3B61"/>
    <w:rsid w:val="002D434C"/>
    <w:rsid w:val="002D6912"/>
    <w:rsid w:val="002E0A59"/>
    <w:rsid w:val="002E334A"/>
    <w:rsid w:val="002E48AB"/>
    <w:rsid w:val="002E5383"/>
    <w:rsid w:val="002F5AB3"/>
    <w:rsid w:val="002F75D5"/>
    <w:rsid w:val="0030412A"/>
    <w:rsid w:val="00306DB2"/>
    <w:rsid w:val="003076FD"/>
    <w:rsid w:val="00310648"/>
    <w:rsid w:val="00310887"/>
    <w:rsid w:val="00312777"/>
    <w:rsid w:val="00312F5A"/>
    <w:rsid w:val="00313D25"/>
    <w:rsid w:val="00313D83"/>
    <w:rsid w:val="00314F09"/>
    <w:rsid w:val="00317FBD"/>
    <w:rsid w:val="00321CAC"/>
    <w:rsid w:val="00324349"/>
    <w:rsid w:val="00324805"/>
    <w:rsid w:val="00326477"/>
    <w:rsid w:val="00326753"/>
    <w:rsid w:val="00327D9C"/>
    <w:rsid w:val="00332104"/>
    <w:rsid w:val="00334307"/>
    <w:rsid w:val="003370D3"/>
    <w:rsid w:val="00337A63"/>
    <w:rsid w:val="00341EFA"/>
    <w:rsid w:val="00345133"/>
    <w:rsid w:val="00345561"/>
    <w:rsid w:val="00345B7A"/>
    <w:rsid w:val="00353148"/>
    <w:rsid w:val="003537CB"/>
    <w:rsid w:val="00354E35"/>
    <w:rsid w:val="00355DF2"/>
    <w:rsid w:val="00356AF7"/>
    <w:rsid w:val="00356E40"/>
    <w:rsid w:val="00357440"/>
    <w:rsid w:val="00357B10"/>
    <w:rsid w:val="00357D30"/>
    <w:rsid w:val="003600D1"/>
    <w:rsid w:val="00361682"/>
    <w:rsid w:val="0036196C"/>
    <w:rsid w:val="00362324"/>
    <w:rsid w:val="00365136"/>
    <w:rsid w:val="00365A5D"/>
    <w:rsid w:val="00374FE2"/>
    <w:rsid w:val="00375469"/>
    <w:rsid w:val="003804CF"/>
    <w:rsid w:val="003822D9"/>
    <w:rsid w:val="0038387C"/>
    <w:rsid w:val="003857EF"/>
    <w:rsid w:val="003937E8"/>
    <w:rsid w:val="00394912"/>
    <w:rsid w:val="00394F31"/>
    <w:rsid w:val="00395273"/>
    <w:rsid w:val="003975F3"/>
    <w:rsid w:val="003A0013"/>
    <w:rsid w:val="003A09FC"/>
    <w:rsid w:val="003A407D"/>
    <w:rsid w:val="003A4150"/>
    <w:rsid w:val="003A4435"/>
    <w:rsid w:val="003A45E2"/>
    <w:rsid w:val="003A767A"/>
    <w:rsid w:val="003A7E9D"/>
    <w:rsid w:val="003B4258"/>
    <w:rsid w:val="003B5890"/>
    <w:rsid w:val="003B728A"/>
    <w:rsid w:val="003B78B0"/>
    <w:rsid w:val="003C0A0D"/>
    <w:rsid w:val="003C0BCD"/>
    <w:rsid w:val="003D018A"/>
    <w:rsid w:val="003D2F62"/>
    <w:rsid w:val="003D6B46"/>
    <w:rsid w:val="003D7C3F"/>
    <w:rsid w:val="003E6259"/>
    <w:rsid w:val="003E6A4C"/>
    <w:rsid w:val="003E6EC2"/>
    <w:rsid w:val="003F0CA6"/>
    <w:rsid w:val="003F2193"/>
    <w:rsid w:val="003F29B3"/>
    <w:rsid w:val="003F30A2"/>
    <w:rsid w:val="00402FA4"/>
    <w:rsid w:val="00405BFA"/>
    <w:rsid w:val="00406203"/>
    <w:rsid w:val="00413025"/>
    <w:rsid w:val="00421B0F"/>
    <w:rsid w:val="00422353"/>
    <w:rsid w:val="004239DD"/>
    <w:rsid w:val="0042516B"/>
    <w:rsid w:val="0042619E"/>
    <w:rsid w:val="00432A6D"/>
    <w:rsid w:val="004374ED"/>
    <w:rsid w:val="00441CC8"/>
    <w:rsid w:val="0045438D"/>
    <w:rsid w:val="00454F64"/>
    <w:rsid w:val="00455F0E"/>
    <w:rsid w:val="00456713"/>
    <w:rsid w:val="00465A54"/>
    <w:rsid w:val="00466060"/>
    <w:rsid w:val="00466508"/>
    <w:rsid w:val="00474620"/>
    <w:rsid w:val="00476509"/>
    <w:rsid w:val="004774B5"/>
    <w:rsid w:val="00484A6B"/>
    <w:rsid w:val="0048658A"/>
    <w:rsid w:val="004905CC"/>
    <w:rsid w:val="00493FE3"/>
    <w:rsid w:val="00496845"/>
    <w:rsid w:val="004970D6"/>
    <w:rsid w:val="004A21AE"/>
    <w:rsid w:val="004A40C2"/>
    <w:rsid w:val="004A73DC"/>
    <w:rsid w:val="004B041C"/>
    <w:rsid w:val="004C43A4"/>
    <w:rsid w:val="004C4F4C"/>
    <w:rsid w:val="004C5802"/>
    <w:rsid w:val="004D1FD1"/>
    <w:rsid w:val="004D7CA1"/>
    <w:rsid w:val="004D7D68"/>
    <w:rsid w:val="004E070F"/>
    <w:rsid w:val="004E234A"/>
    <w:rsid w:val="004E5EEE"/>
    <w:rsid w:val="004E65E0"/>
    <w:rsid w:val="004E7827"/>
    <w:rsid w:val="004F05BB"/>
    <w:rsid w:val="004F093C"/>
    <w:rsid w:val="004F206B"/>
    <w:rsid w:val="004F3D4B"/>
    <w:rsid w:val="004F4D90"/>
    <w:rsid w:val="0050003B"/>
    <w:rsid w:val="005110DD"/>
    <w:rsid w:val="00511BE8"/>
    <w:rsid w:val="005222F7"/>
    <w:rsid w:val="005227C1"/>
    <w:rsid w:val="00527DA2"/>
    <w:rsid w:val="005326E3"/>
    <w:rsid w:val="00534384"/>
    <w:rsid w:val="00534D12"/>
    <w:rsid w:val="00535632"/>
    <w:rsid w:val="00535A70"/>
    <w:rsid w:val="005417D7"/>
    <w:rsid w:val="005436BD"/>
    <w:rsid w:val="00547B06"/>
    <w:rsid w:val="005513F8"/>
    <w:rsid w:val="00552CDB"/>
    <w:rsid w:val="00555A96"/>
    <w:rsid w:val="00557098"/>
    <w:rsid w:val="0055750F"/>
    <w:rsid w:val="005576A8"/>
    <w:rsid w:val="00564DBD"/>
    <w:rsid w:val="00566C64"/>
    <w:rsid w:val="00574E22"/>
    <w:rsid w:val="005868CD"/>
    <w:rsid w:val="00591062"/>
    <w:rsid w:val="005938A4"/>
    <w:rsid w:val="005A0307"/>
    <w:rsid w:val="005A1A59"/>
    <w:rsid w:val="005A21C3"/>
    <w:rsid w:val="005A22B5"/>
    <w:rsid w:val="005A6E3E"/>
    <w:rsid w:val="005A790E"/>
    <w:rsid w:val="005A7AF7"/>
    <w:rsid w:val="005A7E64"/>
    <w:rsid w:val="005B4BB8"/>
    <w:rsid w:val="005C0EF5"/>
    <w:rsid w:val="005C178E"/>
    <w:rsid w:val="005C1A9B"/>
    <w:rsid w:val="005C2E45"/>
    <w:rsid w:val="005D33AD"/>
    <w:rsid w:val="005D3819"/>
    <w:rsid w:val="005D6554"/>
    <w:rsid w:val="005D765A"/>
    <w:rsid w:val="005D7F8E"/>
    <w:rsid w:val="005E47D1"/>
    <w:rsid w:val="005F2A67"/>
    <w:rsid w:val="006037C3"/>
    <w:rsid w:val="006207FD"/>
    <w:rsid w:val="0062085B"/>
    <w:rsid w:val="00622605"/>
    <w:rsid w:val="00622788"/>
    <w:rsid w:val="00622F9D"/>
    <w:rsid w:val="00624728"/>
    <w:rsid w:val="00625639"/>
    <w:rsid w:val="0062583B"/>
    <w:rsid w:val="006273C8"/>
    <w:rsid w:val="0063266F"/>
    <w:rsid w:val="00633BB2"/>
    <w:rsid w:val="0063430A"/>
    <w:rsid w:val="0063515A"/>
    <w:rsid w:val="00645588"/>
    <w:rsid w:val="00645AB3"/>
    <w:rsid w:val="0064707C"/>
    <w:rsid w:val="00647C10"/>
    <w:rsid w:val="00653493"/>
    <w:rsid w:val="00656653"/>
    <w:rsid w:val="006641C6"/>
    <w:rsid w:val="0067057C"/>
    <w:rsid w:val="00676FD2"/>
    <w:rsid w:val="00677513"/>
    <w:rsid w:val="00677697"/>
    <w:rsid w:val="00680007"/>
    <w:rsid w:val="00680A66"/>
    <w:rsid w:val="00680BBE"/>
    <w:rsid w:val="006819D7"/>
    <w:rsid w:val="00682CFD"/>
    <w:rsid w:val="006858D3"/>
    <w:rsid w:val="00686913"/>
    <w:rsid w:val="00686A82"/>
    <w:rsid w:val="00690130"/>
    <w:rsid w:val="00690F24"/>
    <w:rsid w:val="0069411B"/>
    <w:rsid w:val="0069447F"/>
    <w:rsid w:val="0069525F"/>
    <w:rsid w:val="00696E8D"/>
    <w:rsid w:val="0069707A"/>
    <w:rsid w:val="006A0BD8"/>
    <w:rsid w:val="006A11BD"/>
    <w:rsid w:val="006A2F18"/>
    <w:rsid w:val="006A5CC4"/>
    <w:rsid w:val="006B3297"/>
    <w:rsid w:val="006C5C8B"/>
    <w:rsid w:val="006C6796"/>
    <w:rsid w:val="006C73DE"/>
    <w:rsid w:val="006D34B8"/>
    <w:rsid w:val="006E037D"/>
    <w:rsid w:val="006E0D82"/>
    <w:rsid w:val="006E3DD4"/>
    <w:rsid w:val="006E3EA6"/>
    <w:rsid w:val="006F44AA"/>
    <w:rsid w:val="007008F1"/>
    <w:rsid w:val="00702A9F"/>
    <w:rsid w:val="007042A5"/>
    <w:rsid w:val="007045B4"/>
    <w:rsid w:val="007049B4"/>
    <w:rsid w:val="00712949"/>
    <w:rsid w:val="00720DBB"/>
    <w:rsid w:val="0072144C"/>
    <w:rsid w:val="007219F8"/>
    <w:rsid w:val="00740F2F"/>
    <w:rsid w:val="007418C4"/>
    <w:rsid w:val="00741F90"/>
    <w:rsid w:val="00742F7E"/>
    <w:rsid w:val="00744ACE"/>
    <w:rsid w:val="00745C60"/>
    <w:rsid w:val="00750290"/>
    <w:rsid w:val="00750EFC"/>
    <w:rsid w:val="00752BD7"/>
    <w:rsid w:val="007618F4"/>
    <w:rsid w:val="00765654"/>
    <w:rsid w:val="0076633B"/>
    <w:rsid w:val="00767378"/>
    <w:rsid w:val="007801C4"/>
    <w:rsid w:val="00780593"/>
    <w:rsid w:val="007818D9"/>
    <w:rsid w:val="0078600E"/>
    <w:rsid w:val="007867D7"/>
    <w:rsid w:val="00791C1F"/>
    <w:rsid w:val="00792CE5"/>
    <w:rsid w:val="007A39C9"/>
    <w:rsid w:val="007A52CD"/>
    <w:rsid w:val="007A69C2"/>
    <w:rsid w:val="007B0BF4"/>
    <w:rsid w:val="007B0EBC"/>
    <w:rsid w:val="007C166D"/>
    <w:rsid w:val="007C26EE"/>
    <w:rsid w:val="007D3676"/>
    <w:rsid w:val="007D5BF4"/>
    <w:rsid w:val="007E30C1"/>
    <w:rsid w:val="007E409D"/>
    <w:rsid w:val="007E5075"/>
    <w:rsid w:val="007E754F"/>
    <w:rsid w:val="007E78B5"/>
    <w:rsid w:val="007F0CFD"/>
    <w:rsid w:val="007F262A"/>
    <w:rsid w:val="007F5FD5"/>
    <w:rsid w:val="007F6CB5"/>
    <w:rsid w:val="00802924"/>
    <w:rsid w:val="0080453C"/>
    <w:rsid w:val="00820AD9"/>
    <w:rsid w:val="0082404A"/>
    <w:rsid w:val="00832877"/>
    <w:rsid w:val="00836F7A"/>
    <w:rsid w:val="008408EE"/>
    <w:rsid w:val="00842BB9"/>
    <w:rsid w:val="00842F43"/>
    <w:rsid w:val="00843882"/>
    <w:rsid w:val="008459BE"/>
    <w:rsid w:val="00845A64"/>
    <w:rsid w:val="008477EB"/>
    <w:rsid w:val="008516F0"/>
    <w:rsid w:val="00852F73"/>
    <w:rsid w:val="00855508"/>
    <w:rsid w:val="008570A3"/>
    <w:rsid w:val="00862471"/>
    <w:rsid w:val="00864281"/>
    <w:rsid w:val="008643E4"/>
    <w:rsid w:val="00866606"/>
    <w:rsid w:val="0087115C"/>
    <w:rsid w:val="00872D1E"/>
    <w:rsid w:val="00880591"/>
    <w:rsid w:val="00881556"/>
    <w:rsid w:val="00882228"/>
    <w:rsid w:val="008906BB"/>
    <w:rsid w:val="008929C7"/>
    <w:rsid w:val="00893399"/>
    <w:rsid w:val="00897FDD"/>
    <w:rsid w:val="008A3EEA"/>
    <w:rsid w:val="008B159A"/>
    <w:rsid w:val="008B1DAB"/>
    <w:rsid w:val="008B3ACD"/>
    <w:rsid w:val="008C6D05"/>
    <w:rsid w:val="008D1862"/>
    <w:rsid w:val="008D2EBB"/>
    <w:rsid w:val="008D4C9E"/>
    <w:rsid w:val="008D5DD1"/>
    <w:rsid w:val="008E0935"/>
    <w:rsid w:val="008E4ADD"/>
    <w:rsid w:val="008E4B2D"/>
    <w:rsid w:val="008E50AC"/>
    <w:rsid w:val="008F65CF"/>
    <w:rsid w:val="008F70D8"/>
    <w:rsid w:val="008F769B"/>
    <w:rsid w:val="00900EF1"/>
    <w:rsid w:val="009017FE"/>
    <w:rsid w:val="00910592"/>
    <w:rsid w:val="00910CDF"/>
    <w:rsid w:val="0091459C"/>
    <w:rsid w:val="00915D93"/>
    <w:rsid w:val="009212D1"/>
    <w:rsid w:val="00922181"/>
    <w:rsid w:val="00925FA5"/>
    <w:rsid w:val="0093051C"/>
    <w:rsid w:val="00934CA2"/>
    <w:rsid w:val="00936CCC"/>
    <w:rsid w:val="00940113"/>
    <w:rsid w:val="00940A0A"/>
    <w:rsid w:val="00940FA3"/>
    <w:rsid w:val="009517FA"/>
    <w:rsid w:val="00952A79"/>
    <w:rsid w:val="00952FAA"/>
    <w:rsid w:val="009532AE"/>
    <w:rsid w:val="00955BF3"/>
    <w:rsid w:val="00956EA0"/>
    <w:rsid w:val="00961F4C"/>
    <w:rsid w:val="0096311F"/>
    <w:rsid w:val="00973ADC"/>
    <w:rsid w:val="00975755"/>
    <w:rsid w:val="00976D30"/>
    <w:rsid w:val="00981045"/>
    <w:rsid w:val="00986625"/>
    <w:rsid w:val="00986E82"/>
    <w:rsid w:val="00987526"/>
    <w:rsid w:val="00992815"/>
    <w:rsid w:val="00993420"/>
    <w:rsid w:val="009A0115"/>
    <w:rsid w:val="009A0E8E"/>
    <w:rsid w:val="009A1003"/>
    <w:rsid w:val="009B000E"/>
    <w:rsid w:val="009B5FA6"/>
    <w:rsid w:val="009B76F4"/>
    <w:rsid w:val="009C24E3"/>
    <w:rsid w:val="009C2E0A"/>
    <w:rsid w:val="009C2E29"/>
    <w:rsid w:val="009C4EC9"/>
    <w:rsid w:val="009C5F95"/>
    <w:rsid w:val="009C7D54"/>
    <w:rsid w:val="009D31AC"/>
    <w:rsid w:val="009E061F"/>
    <w:rsid w:val="009E16CE"/>
    <w:rsid w:val="009E18CE"/>
    <w:rsid w:val="009E65CA"/>
    <w:rsid w:val="009E67CF"/>
    <w:rsid w:val="009F2EE4"/>
    <w:rsid w:val="009F3299"/>
    <w:rsid w:val="009F4998"/>
    <w:rsid w:val="009F6E89"/>
    <w:rsid w:val="00A026FA"/>
    <w:rsid w:val="00A028F8"/>
    <w:rsid w:val="00A04212"/>
    <w:rsid w:val="00A04D5B"/>
    <w:rsid w:val="00A062B0"/>
    <w:rsid w:val="00A063BB"/>
    <w:rsid w:val="00A17D6A"/>
    <w:rsid w:val="00A205CB"/>
    <w:rsid w:val="00A20ED8"/>
    <w:rsid w:val="00A21C42"/>
    <w:rsid w:val="00A2662F"/>
    <w:rsid w:val="00A3136F"/>
    <w:rsid w:val="00A320B8"/>
    <w:rsid w:val="00A33049"/>
    <w:rsid w:val="00A33050"/>
    <w:rsid w:val="00A34C33"/>
    <w:rsid w:val="00A357BB"/>
    <w:rsid w:val="00A42572"/>
    <w:rsid w:val="00A42EA5"/>
    <w:rsid w:val="00A44D0F"/>
    <w:rsid w:val="00A4684C"/>
    <w:rsid w:val="00A54F93"/>
    <w:rsid w:val="00A57EFC"/>
    <w:rsid w:val="00A57F13"/>
    <w:rsid w:val="00A60BB7"/>
    <w:rsid w:val="00A61211"/>
    <w:rsid w:val="00A61DD5"/>
    <w:rsid w:val="00A6694F"/>
    <w:rsid w:val="00A706C4"/>
    <w:rsid w:val="00A71182"/>
    <w:rsid w:val="00A736DC"/>
    <w:rsid w:val="00A80202"/>
    <w:rsid w:val="00A846BB"/>
    <w:rsid w:val="00A87A49"/>
    <w:rsid w:val="00A87EF0"/>
    <w:rsid w:val="00A931FF"/>
    <w:rsid w:val="00A943CC"/>
    <w:rsid w:val="00AA28B8"/>
    <w:rsid w:val="00AA3074"/>
    <w:rsid w:val="00AA3BA2"/>
    <w:rsid w:val="00AA436E"/>
    <w:rsid w:val="00AA596C"/>
    <w:rsid w:val="00AB0255"/>
    <w:rsid w:val="00AB2284"/>
    <w:rsid w:val="00AB49BE"/>
    <w:rsid w:val="00AB61C9"/>
    <w:rsid w:val="00AC3484"/>
    <w:rsid w:val="00AC79B8"/>
    <w:rsid w:val="00AD3EC7"/>
    <w:rsid w:val="00AD79DE"/>
    <w:rsid w:val="00AE55BD"/>
    <w:rsid w:val="00AE5D19"/>
    <w:rsid w:val="00AF1B7F"/>
    <w:rsid w:val="00AF2656"/>
    <w:rsid w:val="00AF273A"/>
    <w:rsid w:val="00AF3DAF"/>
    <w:rsid w:val="00AF4A99"/>
    <w:rsid w:val="00AF78D5"/>
    <w:rsid w:val="00B002E3"/>
    <w:rsid w:val="00B04B0D"/>
    <w:rsid w:val="00B04DD1"/>
    <w:rsid w:val="00B11350"/>
    <w:rsid w:val="00B11737"/>
    <w:rsid w:val="00B1247B"/>
    <w:rsid w:val="00B1524F"/>
    <w:rsid w:val="00B2457C"/>
    <w:rsid w:val="00B25324"/>
    <w:rsid w:val="00B266C7"/>
    <w:rsid w:val="00B323DA"/>
    <w:rsid w:val="00B33180"/>
    <w:rsid w:val="00B4153E"/>
    <w:rsid w:val="00B44604"/>
    <w:rsid w:val="00B47C3E"/>
    <w:rsid w:val="00B531EF"/>
    <w:rsid w:val="00B54928"/>
    <w:rsid w:val="00B565FD"/>
    <w:rsid w:val="00B5689C"/>
    <w:rsid w:val="00B57A92"/>
    <w:rsid w:val="00B60A25"/>
    <w:rsid w:val="00B64B04"/>
    <w:rsid w:val="00B67226"/>
    <w:rsid w:val="00B74498"/>
    <w:rsid w:val="00B74E04"/>
    <w:rsid w:val="00B8174D"/>
    <w:rsid w:val="00B85259"/>
    <w:rsid w:val="00B855A2"/>
    <w:rsid w:val="00B858A8"/>
    <w:rsid w:val="00B85CEF"/>
    <w:rsid w:val="00B876B1"/>
    <w:rsid w:val="00B95841"/>
    <w:rsid w:val="00BA7164"/>
    <w:rsid w:val="00BB3521"/>
    <w:rsid w:val="00BB55C3"/>
    <w:rsid w:val="00BC082A"/>
    <w:rsid w:val="00BC678F"/>
    <w:rsid w:val="00BD113A"/>
    <w:rsid w:val="00BD155F"/>
    <w:rsid w:val="00BD2292"/>
    <w:rsid w:val="00BE15E1"/>
    <w:rsid w:val="00BE1A02"/>
    <w:rsid w:val="00BE52A1"/>
    <w:rsid w:val="00BF1865"/>
    <w:rsid w:val="00BF53C4"/>
    <w:rsid w:val="00BF77FB"/>
    <w:rsid w:val="00C02BD0"/>
    <w:rsid w:val="00C04185"/>
    <w:rsid w:val="00C04A61"/>
    <w:rsid w:val="00C06420"/>
    <w:rsid w:val="00C07CBE"/>
    <w:rsid w:val="00C1223E"/>
    <w:rsid w:val="00C1403F"/>
    <w:rsid w:val="00C1755F"/>
    <w:rsid w:val="00C22EA4"/>
    <w:rsid w:val="00C24D14"/>
    <w:rsid w:val="00C32BAA"/>
    <w:rsid w:val="00C35157"/>
    <w:rsid w:val="00C403B8"/>
    <w:rsid w:val="00C43FCB"/>
    <w:rsid w:val="00C50B13"/>
    <w:rsid w:val="00C5262F"/>
    <w:rsid w:val="00C60DCD"/>
    <w:rsid w:val="00C60FCF"/>
    <w:rsid w:val="00C65CC5"/>
    <w:rsid w:val="00C65E0F"/>
    <w:rsid w:val="00C670E1"/>
    <w:rsid w:val="00C679F9"/>
    <w:rsid w:val="00C70E0F"/>
    <w:rsid w:val="00C73958"/>
    <w:rsid w:val="00C758A3"/>
    <w:rsid w:val="00C7733C"/>
    <w:rsid w:val="00C7755D"/>
    <w:rsid w:val="00C77C24"/>
    <w:rsid w:val="00C82337"/>
    <w:rsid w:val="00C83C52"/>
    <w:rsid w:val="00C85507"/>
    <w:rsid w:val="00C85CA3"/>
    <w:rsid w:val="00C86318"/>
    <w:rsid w:val="00C90E12"/>
    <w:rsid w:val="00C92562"/>
    <w:rsid w:val="00C93A90"/>
    <w:rsid w:val="00CA02AE"/>
    <w:rsid w:val="00CA0DA9"/>
    <w:rsid w:val="00CA4D9E"/>
    <w:rsid w:val="00CB245E"/>
    <w:rsid w:val="00CB26AD"/>
    <w:rsid w:val="00CB6621"/>
    <w:rsid w:val="00CB7376"/>
    <w:rsid w:val="00CC024E"/>
    <w:rsid w:val="00CC2BC0"/>
    <w:rsid w:val="00CC343D"/>
    <w:rsid w:val="00CC4A00"/>
    <w:rsid w:val="00CC4B31"/>
    <w:rsid w:val="00CC5E54"/>
    <w:rsid w:val="00CC7DC9"/>
    <w:rsid w:val="00CD1A79"/>
    <w:rsid w:val="00CD340B"/>
    <w:rsid w:val="00CD4FAE"/>
    <w:rsid w:val="00CD67FD"/>
    <w:rsid w:val="00CD6EED"/>
    <w:rsid w:val="00CE4532"/>
    <w:rsid w:val="00CE69FA"/>
    <w:rsid w:val="00CF4678"/>
    <w:rsid w:val="00D014E5"/>
    <w:rsid w:val="00D02B3E"/>
    <w:rsid w:val="00D036A2"/>
    <w:rsid w:val="00D1262C"/>
    <w:rsid w:val="00D16673"/>
    <w:rsid w:val="00D20116"/>
    <w:rsid w:val="00D21A00"/>
    <w:rsid w:val="00D245D2"/>
    <w:rsid w:val="00D24A9D"/>
    <w:rsid w:val="00D2533C"/>
    <w:rsid w:val="00D253AA"/>
    <w:rsid w:val="00D269A9"/>
    <w:rsid w:val="00D3016C"/>
    <w:rsid w:val="00D34E77"/>
    <w:rsid w:val="00D36229"/>
    <w:rsid w:val="00D42A11"/>
    <w:rsid w:val="00D43E77"/>
    <w:rsid w:val="00D457CE"/>
    <w:rsid w:val="00D46FEB"/>
    <w:rsid w:val="00D470E6"/>
    <w:rsid w:val="00D5186A"/>
    <w:rsid w:val="00D518F6"/>
    <w:rsid w:val="00D5433A"/>
    <w:rsid w:val="00D55E48"/>
    <w:rsid w:val="00D600DC"/>
    <w:rsid w:val="00D62534"/>
    <w:rsid w:val="00D70563"/>
    <w:rsid w:val="00D7086C"/>
    <w:rsid w:val="00D72FCC"/>
    <w:rsid w:val="00D76C1E"/>
    <w:rsid w:val="00D77685"/>
    <w:rsid w:val="00D84D3F"/>
    <w:rsid w:val="00D9628E"/>
    <w:rsid w:val="00D9661E"/>
    <w:rsid w:val="00D96D38"/>
    <w:rsid w:val="00D9794A"/>
    <w:rsid w:val="00DA31E5"/>
    <w:rsid w:val="00DA36C4"/>
    <w:rsid w:val="00DB1E22"/>
    <w:rsid w:val="00DB1F35"/>
    <w:rsid w:val="00DB7105"/>
    <w:rsid w:val="00DC0A19"/>
    <w:rsid w:val="00DC0E24"/>
    <w:rsid w:val="00DC4F6C"/>
    <w:rsid w:val="00DC7225"/>
    <w:rsid w:val="00DC7372"/>
    <w:rsid w:val="00DC77E0"/>
    <w:rsid w:val="00DD38D6"/>
    <w:rsid w:val="00DD52FF"/>
    <w:rsid w:val="00DD5DCC"/>
    <w:rsid w:val="00DD66AE"/>
    <w:rsid w:val="00DE36EA"/>
    <w:rsid w:val="00DE54C2"/>
    <w:rsid w:val="00DE72A3"/>
    <w:rsid w:val="00DE746F"/>
    <w:rsid w:val="00DE7DAC"/>
    <w:rsid w:val="00E035C3"/>
    <w:rsid w:val="00E04D35"/>
    <w:rsid w:val="00E100AE"/>
    <w:rsid w:val="00E11837"/>
    <w:rsid w:val="00E14D13"/>
    <w:rsid w:val="00E160CC"/>
    <w:rsid w:val="00E205C7"/>
    <w:rsid w:val="00E24D46"/>
    <w:rsid w:val="00E2500B"/>
    <w:rsid w:val="00E26764"/>
    <w:rsid w:val="00E27F51"/>
    <w:rsid w:val="00E3653E"/>
    <w:rsid w:val="00E418BF"/>
    <w:rsid w:val="00E547AE"/>
    <w:rsid w:val="00E60E2F"/>
    <w:rsid w:val="00E650C0"/>
    <w:rsid w:val="00E66B86"/>
    <w:rsid w:val="00E722CA"/>
    <w:rsid w:val="00E73A8A"/>
    <w:rsid w:val="00E74AE1"/>
    <w:rsid w:val="00E7726E"/>
    <w:rsid w:val="00E77DED"/>
    <w:rsid w:val="00E8066E"/>
    <w:rsid w:val="00E80E89"/>
    <w:rsid w:val="00E8157E"/>
    <w:rsid w:val="00E871FD"/>
    <w:rsid w:val="00E87EFA"/>
    <w:rsid w:val="00E959A2"/>
    <w:rsid w:val="00E96A43"/>
    <w:rsid w:val="00E97B75"/>
    <w:rsid w:val="00EA119E"/>
    <w:rsid w:val="00EA4CA8"/>
    <w:rsid w:val="00EB0B18"/>
    <w:rsid w:val="00EB168E"/>
    <w:rsid w:val="00EB3139"/>
    <w:rsid w:val="00EB324B"/>
    <w:rsid w:val="00EB404E"/>
    <w:rsid w:val="00EB499E"/>
    <w:rsid w:val="00EC0F72"/>
    <w:rsid w:val="00EC1EB2"/>
    <w:rsid w:val="00EC2B50"/>
    <w:rsid w:val="00EC68B1"/>
    <w:rsid w:val="00EC75AC"/>
    <w:rsid w:val="00ED092B"/>
    <w:rsid w:val="00ED0DD9"/>
    <w:rsid w:val="00ED2519"/>
    <w:rsid w:val="00ED33F5"/>
    <w:rsid w:val="00ED73DD"/>
    <w:rsid w:val="00EE2AD8"/>
    <w:rsid w:val="00EE6BC0"/>
    <w:rsid w:val="00EF2680"/>
    <w:rsid w:val="00EF26E4"/>
    <w:rsid w:val="00EF2AC2"/>
    <w:rsid w:val="00EF2CFB"/>
    <w:rsid w:val="00EF2E2D"/>
    <w:rsid w:val="00EF2EF6"/>
    <w:rsid w:val="00EF4E01"/>
    <w:rsid w:val="00F02C2A"/>
    <w:rsid w:val="00F05B3D"/>
    <w:rsid w:val="00F05C87"/>
    <w:rsid w:val="00F06030"/>
    <w:rsid w:val="00F12AF7"/>
    <w:rsid w:val="00F14810"/>
    <w:rsid w:val="00F16DA4"/>
    <w:rsid w:val="00F2063B"/>
    <w:rsid w:val="00F21C21"/>
    <w:rsid w:val="00F24D70"/>
    <w:rsid w:val="00F256D4"/>
    <w:rsid w:val="00F26763"/>
    <w:rsid w:val="00F32B5A"/>
    <w:rsid w:val="00F33643"/>
    <w:rsid w:val="00F417E6"/>
    <w:rsid w:val="00F468D6"/>
    <w:rsid w:val="00F47C1C"/>
    <w:rsid w:val="00F47D23"/>
    <w:rsid w:val="00F5349D"/>
    <w:rsid w:val="00F53587"/>
    <w:rsid w:val="00F55CA9"/>
    <w:rsid w:val="00F57DB0"/>
    <w:rsid w:val="00F61881"/>
    <w:rsid w:val="00F62F53"/>
    <w:rsid w:val="00F63A99"/>
    <w:rsid w:val="00F708EB"/>
    <w:rsid w:val="00F728F2"/>
    <w:rsid w:val="00F72D53"/>
    <w:rsid w:val="00F73BD8"/>
    <w:rsid w:val="00F74545"/>
    <w:rsid w:val="00F753FC"/>
    <w:rsid w:val="00F757B4"/>
    <w:rsid w:val="00F82563"/>
    <w:rsid w:val="00F85522"/>
    <w:rsid w:val="00F85A12"/>
    <w:rsid w:val="00F8754A"/>
    <w:rsid w:val="00F911A0"/>
    <w:rsid w:val="00F928E6"/>
    <w:rsid w:val="00F95478"/>
    <w:rsid w:val="00F971B5"/>
    <w:rsid w:val="00F97560"/>
    <w:rsid w:val="00FA01A4"/>
    <w:rsid w:val="00FA025D"/>
    <w:rsid w:val="00FA2321"/>
    <w:rsid w:val="00FA4817"/>
    <w:rsid w:val="00FB327C"/>
    <w:rsid w:val="00FB4260"/>
    <w:rsid w:val="00FC0D65"/>
    <w:rsid w:val="00FC256B"/>
    <w:rsid w:val="00FD0E1F"/>
    <w:rsid w:val="00FD15FB"/>
    <w:rsid w:val="00FD20BD"/>
    <w:rsid w:val="00FD2D3B"/>
    <w:rsid w:val="00FD2FBD"/>
    <w:rsid w:val="00FE0043"/>
    <w:rsid w:val="00FE0993"/>
    <w:rsid w:val="00FE4DF6"/>
    <w:rsid w:val="00FE510C"/>
    <w:rsid w:val="00FE5633"/>
    <w:rsid w:val="00FE5D0A"/>
    <w:rsid w:val="00FE77A1"/>
    <w:rsid w:val="00FE7F28"/>
    <w:rsid w:val="00FF2BA8"/>
    <w:rsid w:val="00FF4D97"/>
    <w:rsid w:val="00FF519A"/>
    <w:rsid w:val="00FF7F4B"/>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E669E"/>
  <w15:chartTrackingRefBased/>
  <w15:docId w15:val="{A951290B-D88E-45AB-A0D0-1F8AA3CAC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51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B16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846BB"/>
    <w:pPr>
      <w:ind w:left="720"/>
      <w:contextualSpacing/>
    </w:pPr>
  </w:style>
  <w:style w:type="character" w:styleId="Strong">
    <w:name w:val="Strong"/>
    <w:basedOn w:val="DefaultParagraphFont"/>
    <w:uiPriority w:val="22"/>
    <w:qFormat/>
    <w:rsid w:val="00986625"/>
    <w:rPr>
      <w:b/>
      <w:bCs/>
    </w:rPr>
  </w:style>
  <w:style w:type="paragraph" w:styleId="BalloonText">
    <w:name w:val="Balloon Text"/>
    <w:basedOn w:val="Normal"/>
    <w:link w:val="BalloonTextChar"/>
    <w:uiPriority w:val="99"/>
    <w:semiHidden/>
    <w:unhideWhenUsed/>
    <w:rsid w:val="00EE6B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6BC0"/>
    <w:rPr>
      <w:rFonts w:ascii="Segoe UI" w:hAnsi="Segoe UI" w:cs="Segoe UI"/>
      <w:sz w:val="18"/>
      <w:szCs w:val="18"/>
    </w:rPr>
  </w:style>
  <w:style w:type="paragraph" w:styleId="NormalWeb">
    <w:name w:val="Normal (Web)"/>
    <w:basedOn w:val="Normal"/>
    <w:uiPriority w:val="99"/>
    <w:unhideWhenUsed/>
    <w:rsid w:val="00680A6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7219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19F8"/>
  </w:style>
  <w:style w:type="paragraph" w:styleId="Footer">
    <w:name w:val="footer"/>
    <w:basedOn w:val="Normal"/>
    <w:link w:val="FooterChar"/>
    <w:uiPriority w:val="99"/>
    <w:unhideWhenUsed/>
    <w:rsid w:val="007219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19F8"/>
  </w:style>
  <w:style w:type="table" w:customStyle="1" w:styleId="TableGrid1">
    <w:name w:val="Table Grid1"/>
    <w:basedOn w:val="TableNormal"/>
    <w:next w:val="TableGrid"/>
    <w:uiPriority w:val="39"/>
    <w:rsid w:val="002D69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1F300D"/>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1F300D"/>
    <w:rPr>
      <w:rFonts w:ascii="Calibri" w:hAnsi="Calibri"/>
      <w:noProof/>
      <w:lang w:val="en-US"/>
    </w:rPr>
  </w:style>
  <w:style w:type="paragraph" w:customStyle="1" w:styleId="EndNoteBibliography">
    <w:name w:val="EndNote Bibliography"/>
    <w:basedOn w:val="Normal"/>
    <w:link w:val="EndNoteBibliographyChar"/>
    <w:rsid w:val="001F300D"/>
    <w:pPr>
      <w:spacing w:line="240" w:lineRule="auto"/>
      <w:jc w:val="both"/>
    </w:pPr>
    <w:rPr>
      <w:rFonts w:ascii="Calibri" w:hAnsi="Calibri"/>
      <w:noProof/>
      <w:lang w:val="en-US"/>
    </w:rPr>
  </w:style>
  <w:style w:type="character" w:customStyle="1" w:styleId="EndNoteBibliographyChar">
    <w:name w:val="EndNote Bibliography Char"/>
    <w:basedOn w:val="DefaultParagraphFont"/>
    <w:link w:val="EndNoteBibliography"/>
    <w:rsid w:val="001F300D"/>
    <w:rPr>
      <w:rFonts w:ascii="Calibri" w:hAnsi="Calibri"/>
      <w:noProof/>
      <w:lang w:val="en-US"/>
    </w:rPr>
  </w:style>
  <w:style w:type="character" w:styleId="Hyperlink">
    <w:name w:val="Hyperlink"/>
    <w:basedOn w:val="DefaultParagraphFont"/>
    <w:uiPriority w:val="99"/>
    <w:unhideWhenUsed/>
    <w:rsid w:val="007D5BF4"/>
    <w:rPr>
      <w:color w:val="0000FF"/>
      <w:u w:val="single"/>
    </w:rPr>
  </w:style>
  <w:style w:type="character" w:styleId="Emphasis">
    <w:name w:val="Emphasis"/>
    <w:basedOn w:val="DefaultParagraphFont"/>
    <w:uiPriority w:val="20"/>
    <w:qFormat/>
    <w:rsid w:val="001E366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2386067">
      <w:bodyDiv w:val="1"/>
      <w:marLeft w:val="0"/>
      <w:marRight w:val="0"/>
      <w:marTop w:val="0"/>
      <w:marBottom w:val="0"/>
      <w:divBdr>
        <w:top w:val="none" w:sz="0" w:space="0" w:color="auto"/>
        <w:left w:val="none" w:sz="0" w:space="0" w:color="auto"/>
        <w:bottom w:val="none" w:sz="0" w:space="0" w:color="auto"/>
        <w:right w:val="none" w:sz="0" w:space="0" w:color="auto"/>
      </w:divBdr>
      <w:divsChild>
        <w:div w:id="723484281">
          <w:marLeft w:val="547"/>
          <w:marRight w:val="0"/>
          <w:marTop w:val="200"/>
          <w:marBottom w:val="0"/>
          <w:divBdr>
            <w:top w:val="none" w:sz="0" w:space="0" w:color="auto"/>
            <w:left w:val="none" w:sz="0" w:space="0" w:color="auto"/>
            <w:bottom w:val="none" w:sz="0" w:space="0" w:color="auto"/>
            <w:right w:val="none" w:sz="0" w:space="0" w:color="auto"/>
          </w:divBdr>
        </w:div>
        <w:div w:id="953170927">
          <w:marLeft w:val="547"/>
          <w:marRight w:val="0"/>
          <w:marTop w:val="200"/>
          <w:marBottom w:val="0"/>
          <w:divBdr>
            <w:top w:val="none" w:sz="0" w:space="0" w:color="auto"/>
            <w:left w:val="none" w:sz="0" w:space="0" w:color="auto"/>
            <w:bottom w:val="none" w:sz="0" w:space="0" w:color="auto"/>
            <w:right w:val="none" w:sz="0" w:space="0" w:color="auto"/>
          </w:divBdr>
        </w:div>
        <w:div w:id="1951931126">
          <w:marLeft w:val="547"/>
          <w:marRight w:val="0"/>
          <w:marTop w:val="200"/>
          <w:marBottom w:val="0"/>
          <w:divBdr>
            <w:top w:val="none" w:sz="0" w:space="0" w:color="auto"/>
            <w:left w:val="none" w:sz="0" w:space="0" w:color="auto"/>
            <w:bottom w:val="none" w:sz="0" w:space="0" w:color="auto"/>
            <w:right w:val="none" w:sz="0" w:space="0" w:color="auto"/>
          </w:divBdr>
        </w:div>
      </w:divsChild>
    </w:div>
    <w:div w:id="509688106">
      <w:bodyDiv w:val="1"/>
      <w:marLeft w:val="0"/>
      <w:marRight w:val="0"/>
      <w:marTop w:val="0"/>
      <w:marBottom w:val="0"/>
      <w:divBdr>
        <w:top w:val="none" w:sz="0" w:space="0" w:color="auto"/>
        <w:left w:val="none" w:sz="0" w:space="0" w:color="auto"/>
        <w:bottom w:val="none" w:sz="0" w:space="0" w:color="auto"/>
        <w:right w:val="none" w:sz="0" w:space="0" w:color="auto"/>
      </w:divBdr>
    </w:div>
    <w:div w:id="621308510">
      <w:bodyDiv w:val="1"/>
      <w:marLeft w:val="0"/>
      <w:marRight w:val="0"/>
      <w:marTop w:val="0"/>
      <w:marBottom w:val="0"/>
      <w:divBdr>
        <w:top w:val="none" w:sz="0" w:space="0" w:color="auto"/>
        <w:left w:val="none" w:sz="0" w:space="0" w:color="auto"/>
        <w:bottom w:val="none" w:sz="0" w:space="0" w:color="auto"/>
        <w:right w:val="none" w:sz="0" w:space="0" w:color="auto"/>
      </w:divBdr>
    </w:div>
    <w:div w:id="1442140261">
      <w:bodyDiv w:val="1"/>
      <w:marLeft w:val="0"/>
      <w:marRight w:val="0"/>
      <w:marTop w:val="0"/>
      <w:marBottom w:val="0"/>
      <w:divBdr>
        <w:top w:val="none" w:sz="0" w:space="0" w:color="auto"/>
        <w:left w:val="none" w:sz="0" w:space="0" w:color="auto"/>
        <w:bottom w:val="none" w:sz="0" w:space="0" w:color="auto"/>
        <w:right w:val="none" w:sz="0" w:space="0" w:color="auto"/>
      </w:divBdr>
    </w:div>
    <w:div w:id="1446271206">
      <w:bodyDiv w:val="1"/>
      <w:marLeft w:val="0"/>
      <w:marRight w:val="0"/>
      <w:marTop w:val="0"/>
      <w:marBottom w:val="0"/>
      <w:divBdr>
        <w:top w:val="none" w:sz="0" w:space="0" w:color="auto"/>
        <w:left w:val="none" w:sz="0" w:space="0" w:color="auto"/>
        <w:bottom w:val="none" w:sz="0" w:space="0" w:color="auto"/>
        <w:right w:val="none" w:sz="0" w:space="0" w:color="auto"/>
      </w:divBdr>
    </w:div>
    <w:div w:id="1450927685">
      <w:bodyDiv w:val="1"/>
      <w:marLeft w:val="0"/>
      <w:marRight w:val="0"/>
      <w:marTop w:val="0"/>
      <w:marBottom w:val="0"/>
      <w:divBdr>
        <w:top w:val="none" w:sz="0" w:space="0" w:color="auto"/>
        <w:left w:val="none" w:sz="0" w:space="0" w:color="auto"/>
        <w:bottom w:val="none" w:sz="0" w:space="0" w:color="auto"/>
        <w:right w:val="none" w:sz="0" w:space="0" w:color="auto"/>
      </w:divBdr>
    </w:div>
    <w:div w:id="1487434952">
      <w:bodyDiv w:val="1"/>
      <w:marLeft w:val="0"/>
      <w:marRight w:val="0"/>
      <w:marTop w:val="0"/>
      <w:marBottom w:val="0"/>
      <w:divBdr>
        <w:top w:val="none" w:sz="0" w:space="0" w:color="auto"/>
        <w:left w:val="none" w:sz="0" w:space="0" w:color="auto"/>
        <w:bottom w:val="none" w:sz="0" w:space="0" w:color="auto"/>
        <w:right w:val="none" w:sz="0" w:space="0" w:color="auto"/>
      </w:divBdr>
      <w:divsChild>
        <w:div w:id="426198176">
          <w:marLeft w:val="547"/>
          <w:marRight w:val="0"/>
          <w:marTop w:val="0"/>
          <w:marBottom w:val="0"/>
          <w:divBdr>
            <w:top w:val="none" w:sz="0" w:space="0" w:color="auto"/>
            <w:left w:val="none" w:sz="0" w:space="0" w:color="auto"/>
            <w:bottom w:val="none" w:sz="0" w:space="0" w:color="auto"/>
            <w:right w:val="none" w:sz="0" w:space="0" w:color="auto"/>
          </w:divBdr>
        </w:div>
        <w:div w:id="2075425064">
          <w:marLeft w:val="547"/>
          <w:marRight w:val="0"/>
          <w:marTop w:val="0"/>
          <w:marBottom w:val="0"/>
          <w:divBdr>
            <w:top w:val="none" w:sz="0" w:space="0" w:color="auto"/>
            <w:left w:val="none" w:sz="0" w:space="0" w:color="auto"/>
            <w:bottom w:val="none" w:sz="0" w:space="0" w:color="auto"/>
            <w:right w:val="none" w:sz="0" w:space="0" w:color="auto"/>
          </w:divBdr>
        </w:div>
      </w:divsChild>
    </w:div>
    <w:div w:id="1921522336">
      <w:bodyDiv w:val="1"/>
      <w:marLeft w:val="0"/>
      <w:marRight w:val="0"/>
      <w:marTop w:val="0"/>
      <w:marBottom w:val="0"/>
      <w:divBdr>
        <w:top w:val="none" w:sz="0" w:space="0" w:color="auto"/>
        <w:left w:val="none" w:sz="0" w:space="0" w:color="auto"/>
        <w:bottom w:val="none" w:sz="0" w:space="0" w:color="auto"/>
        <w:right w:val="none" w:sz="0" w:space="0" w:color="auto"/>
      </w:divBdr>
      <w:divsChild>
        <w:div w:id="658732747">
          <w:marLeft w:val="446"/>
          <w:marRight w:val="0"/>
          <w:marTop w:val="0"/>
          <w:marBottom w:val="0"/>
          <w:divBdr>
            <w:top w:val="none" w:sz="0" w:space="0" w:color="auto"/>
            <w:left w:val="none" w:sz="0" w:space="0" w:color="auto"/>
            <w:bottom w:val="none" w:sz="0" w:space="0" w:color="auto"/>
            <w:right w:val="none" w:sz="0" w:space="0" w:color="auto"/>
          </w:divBdr>
        </w:div>
      </w:divsChild>
    </w:div>
    <w:div w:id="2031224351">
      <w:bodyDiv w:val="1"/>
      <w:marLeft w:val="0"/>
      <w:marRight w:val="0"/>
      <w:marTop w:val="0"/>
      <w:marBottom w:val="0"/>
      <w:divBdr>
        <w:top w:val="none" w:sz="0" w:space="0" w:color="auto"/>
        <w:left w:val="none" w:sz="0" w:space="0" w:color="auto"/>
        <w:bottom w:val="none" w:sz="0" w:space="0" w:color="auto"/>
        <w:right w:val="none" w:sz="0" w:space="0" w:color="auto"/>
      </w:divBdr>
    </w:div>
    <w:div w:id="2084134984">
      <w:bodyDiv w:val="1"/>
      <w:marLeft w:val="0"/>
      <w:marRight w:val="0"/>
      <w:marTop w:val="0"/>
      <w:marBottom w:val="0"/>
      <w:divBdr>
        <w:top w:val="none" w:sz="0" w:space="0" w:color="auto"/>
        <w:left w:val="none" w:sz="0" w:space="0" w:color="auto"/>
        <w:bottom w:val="none" w:sz="0" w:space="0" w:color="auto"/>
        <w:right w:val="none" w:sz="0" w:space="0" w:color="auto"/>
      </w:divBdr>
    </w:div>
    <w:div w:id="2103332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chart" Target="charts/chart1.xm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hyperlink" Target="https://www.wto.org/english/res_e/booksp_e/%20wtr15-2d_e.pdf" TargetMode="External"/><Relationship Id="rId2" Type="http://schemas.openxmlformats.org/officeDocument/2006/relationships/numbering" Target="numbering.xml"/><Relationship Id="rId16" Type="http://schemas.openxmlformats.org/officeDocument/2006/relationships/hyperlink" Target="https://openknowledge.worldbank.org/bitstream/handle/10986/23323/Doing0business0efficiency000Nigeria.pdf?sequence=1&amp;isAllowed=y"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hyperlink" Target="http://www.theworldfolio.com/interviews/simone-volpi-managing-director-of-intels-nigeria-n2159/2159/" TargetMode="External"/><Relationship Id="rId10" Type="http://schemas.openxmlformats.org/officeDocument/2006/relationships/diagramQuickStyle" Target="diagrams/quickStyle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yperlink" Target="https://www.icc-ccs.org/index.php/1244-pirate-attacks-worsen-in-gulf-of-guinea"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sz="1050"/>
              <a:t>Port</a:t>
            </a:r>
            <a:r>
              <a:rPr lang="en-GB" sz="1050" baseline="0"/>
              <a:t> performance and crude oil export logistics system distribution in Nigeria</a:t>
            </a:r>
            <a:endParaRPr lang="en-GB" sz="1050"/>
          </a:p>
        </c:rich>
      </c:tx>
      <c:layout>
        <c:manualLayout>
          <c:xMode val="edge"/>
          <c:yMode val="edge"/>
          <c:x val="0.2178571428571428"/>
          <c:y val="1.680672268907563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stacked"/>
        <c:varyColors val="0"/>
        <c:ser>
          <c:idx val="0"/>
          <c:order val="0"/>
          <c:spPr>
            <a:solidFill>
              <a:schemeClr val="accent1"/>
            </a:solidFill>
            <a:ln>
              <a:noFill/>
            </a:ln>
            <a:effectLst/>
          </c:spPr>
          <c:invertIfNegative val="0"/>
          <c:cat>
            <c:strRef>
              <c:f>Sheet1!$D$8:$D$14</c:f>
              <c:strCache>
                <c:ptCount val="7"/>
                <c:pt idx="0">
                  <c:v>A</c:v>
                </c:pt>
                <c:pt idx="1">
                  <c:v>B</c:v>
                </c:pt>
                <c:pt idx="2">
                  <c:v>C</c:v>
                </c:pt>
                <c:pt idx="3">
                  <c:v>D</c:v>
                </c:pt>
                <c:pt idx="4">
                  <c:v>E</c:v>
                </c:pt>
                <c:pt idx="5">
                  <c:v>F</c:v>
                </c:pt>
                <c:pt idx="6">
                  <c:v>G</c:v>
                </c:pt>
              </c:strCache>
            </c:strRef>
          </c:cat>
          <c:val>
            <c:numRef>
              <c:f>Sheet1!$C$8:$C$15</c:f>
              <c:numCache>
                <c:formatCode>General</c:formatCode>
                <c:ptCount val="8"/>
                <c:pt idx="0">
                  <c:v>5.28E-2</c:v>
                </c:pt>
                <c:pt idx="1">
                  <c:v>0.14280000000000001</c:v>
                </c:pt>
                <c:pt idx="2">
                  <c:v>0.1091</c:v>
                </c:pt>
                <c:pt idx="3">
                  <c:v>0.1555</c:v>
                </c:pt>
                <c:pt idx="4">
                  <c:v>0.1426</c:v>
                </c:pt>
                <c:pt idx="5">
                  <c:v>0.22850000000000001</c:v>
                </c:pt>
                <c:pt idx="6">
                  <c:v>0.1772</c:v>
                </c:pt>
              </c:numCache>
            </c:numRef>
          </c:val>
          <c:extLst>
            <c:ext xmlns:c16="http://schemas.microsoft.com/office/drawing/2014/chart" uri="{C3380CC4-5D6E-409C-BE32-E72D297353CC}">
              <c16:uniqueId val="{00000000-E29A-4ED0-92FF-7BE4AD466F33}"/>
            </c:ext>
          </c:extLst>
        </c:ser>
        <c:ser>
          <c:idx val="1"/>
          <c:order val="1"/>
          <c:spPr>
            <a:solidFill>
              <a:schemeClr val="accent2"/>
            </a:solidFill>
            <a:ln>
              <a:noFill/>
            </a:ln>
            <a:effectLst/>
          </c:spPr>
          <c:invertIfNegative val="0"/>
          <c:cat>
            <c:strRef>
              <c:f>Sheet1!$D$8:$D$14</c:f>
              <c:strCache>
                <c:ptCount val="7"/>
                <c:pt idx="0">
                  <c:v>A</c:v>
                </c:pt>
                <c:pt idx="1">
                  <c:v>B</c:v>
                </c:pt>
                <c:pt idx="2">
                  <c:v>C</c:v>
                </c:pt>
                <c:pt idx="3">
                  <c:v>D</c:v>
                </c:pt>
                <c:pt idx="4">
                  <c:v>E</c:v>
                </c:pt>
                <c:pt idx="5">
                  <c:v>F</c:v>
                </c:pt>
                <c:pt idx="6">
                  <c:v>G</c:v>
                </c:pt>
              </c:strCache>
            </c:strRef>
          </c:cat>
          <c:val>
            <c:numRef>
              <c:f>Sheet1!$D$8:$D$15</c:f>
              <c:numCache>
                <c:formatCode>General</c:formatCode>
                <c:ptCount val="8"/>
                <c:pt idx="0">
                  <c:v>0</c:v>
                </c:pt>
                <c:pt idx="1">
                  <c:v>0</c:v>
                </c:pt>
                <c:pt idx="2">
                  <c:v>0</c:v>
                </c:pt>
                <c:pt idx="3">
                  <c:v>0</c:v>
                </c:pt>
                <c:pt idx="4">
                  <c:v>0</c:v>
                </c:pt>
                <c:pt idx="5">
                  <c:v>0</c:v>
                </c:pt>
                <c:pt idx="6">
                  <c:v>0</c:v>
                </c:pt>
              </c:numCache>
            </c:numRef>
          </c:val>
          <c:extLst>
            <c:ext xmlns:c16="http://schemas.microsoft.com/office/drawing/2014/chart" uri="{C3380CC4-5D6E-409C-BE32-E72D297353CC}">
              <c16:uniqueId val="{00000001-E29A-4ED0-92FF-7BE4AD466F33}"/>
            </c:ext>
          </c:extLst>
        </c:ser>
        <c:dLbls>
          <c:showLegendKey val="0"/>
          <c:showVal val="0"/>
          <c:showCatName val="0"/>
          <c:showSerName val="0"/>
          <c:showPercent val="0"/>
          <c:showBubbleSize val="0"/>
        </c:dLbls>
        <c:gapWidth val="150"/>
        <c:overlap val="100"/>
        <c:axId val="622359792"/>
        <c:axId val="621158392"/>
      </c:barChart>
      <c:catAx>
        <c:axId val="6223597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21158392"/>
        <c:crosses val="autoZero"/>
        <c:auto val="1"/>
        <c:lblAlgn val="ctr"/>
        <c:lblOffset val="100"/>
        <c:noMultiLvlLbl val="0"/>
      </c:catAx>
      <c:valAx>
        <c:axId val="6211583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2235979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C6F2996-82C6-494E-943D-25E5208FB70F}" type="doc">
      <dgm:prSet loTypeId="urn:microsoft.com/office/officeart/2005/8/layout/default" loCatId="list" qsTypeId="urn:microsoft.com/office/officeart/2005/8/quickstyle/simple1" qsCatId="simple" csTypeId="urn:microsoft.com/office/officeart/2005/8/colors/accent1_2" csCatId="accent1" phldr="1"/>
      <dgm:spPr/>
      <dgm:t>
        <a:bodyPr/>
        <a:lstStyle/>
        <a:p>
          <a:endParaRPr lang="en-US"/>
        </a:p>
      </dgm:t>
    </dgm:pt>
    <dgm:pt modelId="{098DFF67-FFC0-4776-848C-22443ABC09D2}">
      <dgm:prSet phldrT="[Text]">
        <dgm:style>
          <a:lnRef idx="2">
            <a:schemeClr val="dk1"/>
          </a:lnRef>
          <a:fillRef idx="1">
            <a:schemeClr val="lt1"/>
          </a:fillRef>
          <a:effectRef idx="0">
            <a:schemeClr val="dk1"/>
          </a:effectRef>
          <a:fontRef idx="minor">
            <a:schemeClr val="dk1"/>
          </a:fontRef>
        </dgm:style>
      </dgm:prSet>
      <dgm:spPr/>
      <dgm:t>
        <a:bodyPr/>
        <a:lstStyle/>
        <a:p>
          <a:pPr algn="ctr"/>
          <a:r>
            <a:rPr lang="en-US" b="1">
              <a:solidFill>
                <a:sysClr val="windowText" lastClr="000000"/>
              </a:solidFill>
            </a:rPr>
            <a:t>Simplifying cargo scheduling and marketing (C)</a:t>
          </a:r>
        </a:p>
      </dgm:t>
    </dgm:pt>
    <dgm:pt modelId="{A26F50A5-ACC6-4FAE-9E5C-513769C53CAB}" type="parTrans" cxnId="{E390831E-5292-4477-9F5C-6F9F47E17FE1}">
      <dgm:prSet/>
      <dgm:spPr/>
      <dgm:t>
        <a:bodyPr/>
        <a:lstStyle/>
        <a:p>
          <a:pPr algn="ctr"/>
          <a:endParaRPr lang="en-US">
            <a:solidFill>
              <a:sysClr val="windowText" lastClr="000000"/>
            </a:solidFill>
          </a:endParaRPr>
        </a:p>
      </dgm:t>
    </dgm:pt>
    <dgm:pt modelId="{97E98430-3A19-4A74-897A-6723919D1F5E}" type="sibTrans" cxnId="{E390831E-5292-4477-9F5C-6F9F47E17FE1}">
      <dgm:prSet/>
      <dgm:spPr/>
      <dgm:t>
        <a:bodyPr/>
        <a:lstStyle/>
        <a:p>
          <a:pPr algn="ctr"/>
          <a:endParaRPr lang="en-US">
            <a:solidFill>
              <a:sysClr val="windowText" lastClr="000000"/>
            </a:solidFill>
          </a:endParaRPr>
        </a:p>
      </dgm:t>
    </dgm:pt>
    <dgm:pt modelId="{AD0A5FC4-43D9-4549-8A91-BE35FA83CD2E}">
      <dgm:prSet phldrT="[Text]">
        <dgm:style>
          <a:lnRef idx="2">
            <a:schemeClr val="dk1"/>
          </a:lnRef>
          <a:fillRef idx="1">
            <a:schemeClr val="lt1"/>
          </a:fillRef>
          <a:effectRef idx="0">
            <a:schemeClr val="dk1"/>
          </a:effectRef>
          <a:fontRef idx="minor">
            <a:schemeClr val="dk1"/>
          </a:fontRef>
        </dgm:style>
      </dgm:prSet>
      <dgm:spPr/>
      <dgm:t>
        <a:bodyPr/>
        <a:lstStyle/>
        <a:p>
          <a:pPr algn="ctr"/>
          <a:r>
            <a:rPr lang="en-US" b="1">
              <a:solidFill>
                <a:sysClr val="windowText" lastClr="000000"/>
              </a:solidFill>
            </a:rPr>
            <a:t> Increase in security boats,platformand capacity </a:t>
          </a:r>
        </a:p>
        <a:p>
          <a:pPr algn="ctr"/>
          <a:r>
            <a:rPr lang="en-US" b="1">
              <a:solidFill>
                <a:sysClr val="windowText" lastClr="000000"/>
              </a:solidFill>
            </a:rPr>
            <a:t>(E)</a:t>
          </a:r>
        </a:p>
      </dgm:t>
    </dgm:pt>
    <dgm:pt modelId="{CD4A438C-C7C7-457B-8DE6-47C000215B40}" type="parTrans" cxnId="{B130D016-7532-4C78-888B-4F88C4DDFC16}">
      <dgm:prSet/>
      <dgm:spPr/>
      <dgm:t>
        <a:bodyPr/>
        <a:lstStyle/>
        <a:p>
          <a:pPr algn="ctr"/>
          <a:endParaRPr lang="en-US">
            <a:solidFill>
              <a:sysClr val="windowText" lastClr="000000"/>
            </a:solidFill>
          </a:endParaRPr>
        </a:p>
      </dgm:t>
    </dgm:pt>
    <dgm:pt modelId="{E37F9450-3F36-4489-AC3D-C39ADD5CBA48}" type="sibTrans" cxnId="{B130D016-7532-4C78-888B-4F88C4DDFC16}">
      <dgm:prSet/>
      <dgm:spPr/>
      <dgm:t>
        <a:bodyPr/>
        <a:lstStyle/>
        <a:p>
          <a:pPr algn="ctr"/>
          <a:endParaRPr lang="en-US">
            <a:solidFill>
              <a:sysClr val="windowText" lastClr="000000"/>
            </a:solidFill>
          </a:endParaRPr>
        </a:p>
      </dgm:t>
    </dgm:pt>
    <dgm:pt modelId="{13F4A3B0-8AAC-4B0D-8FD8-F3A5E53842F1}">
      <dgm:prSet phldrT="[Text]">
        <dgm:style>
          <a:lnRef idx="2">
            <a:schemeClr val="dk1"/>
          </a:lnRef>
          <a:fillRef idx="1">
            <a:schemeClr val="lt1"/>
          </a:fillRef>
          <a:effectRef idx="0">
            <a:schemeClr val="dk1"/>
          </a:effectRef>
          <a:fontRef idx="minor">
            <a:schemeClr val="dk1"/>
          </a:fontRef>
        </dgm:style>
      </dgm:prSet>
      <dgm:spPr/>
      <dgm:t>
        <a:bodyPr/>
        <a:lstStyle/>
        <a:p>
          <a:pPr algn="ctr"/>
          <a:r>
            <a:rPr lang="en-US" b="1">
              <a:solidFill>
                <a:sysClr val="windowText" lastClr="000000"/>
              </a:solidFill>
            </a:rPr>
            <a:t>Introduction of anti- piracy laws in port performance and crude oil export logistics system distribution in Nigeria  (G)</a:t>
          </a:r>
        </a:p>
      </dgm:t>
    </dgm:pt>
    <dgm:pt modelId="{B5D1F3B3-719E-4C09-96BE-421EB63AA34A}" type="parTrans" cxnId="{4F231D17-9BBC-42A5-BD52-4224CC361C87}">
      <dgm:prSet/>
      <dgm:spPr/>
      <dgm:t>
        <a:bodyPr/>
        <a:lstStyle/>
        <a:p>
          <a:pPr algn="ctr"/>
          <a:endParaRPr lang="en-US">
            <a:solidFill>
              <a:sysClr val="windowText" lastClr="000000"/>
            </a:solidFill>
          </a:endParaRPr>
        </a:p>
      </dgm:t>
    </dgm:pt>
    <dgm:pt modelId="{E971D211-E0E7-4C2B-A4CE-BB58D69D9D3F}" type="sibTrans" cxnId="{4F231D17-9BBC-42A5-BD52-4224CC361C87}">
      <dgm:prSet/>
      <dgm:spPr/>
      <dgm:t>
        <a:bodyPr/>
        <a:lstStyle/>
        <a:p>
          <a:pPr algn="ctr"/>
          <a:endParaRPr lang="en-US">
            <a:solidFill>
              <a:sysClr val="windowText" lastClr="000000"/>
            </a:solidFill>
          </a:endParaRPr>
        </a:p>
      </dgm:t>
    </dgm:pt>
    <dgm:pt modelId="{48751CC9-BE60-4000-BC3F-0EF1F3D7AD47}">
      <dgm:prSet>
        <dgm:style>
          <a:lnRef idx="2">
            <a:schemeClr val="dk1"/>
          </a:lnRef>
          <a:fillRef idx="1">
            <a:schemeClr val="lt1"/>
          </a:fillRef>
          <a:effectRef idx="0">
            <a:schemeClr val="dk1"/>
          </a:effectRef>
          <a:fontRef idx="minor">
            <a:schemeClr val="dk1"/>
          </a:fontRef>
        </dgm:style>
      </dgm:prSet>
      <dgm:spPr/>
      <dgm:t>
        <a:bodyPr/>
        <a:lstStyle/>
        <a:p>
          <a:pPr algn="ctr"/>
          <a:r>
            <a:rPr lang="en-GB" b="1">
              <a:solidFill>
                <a:sysClr val="windowText" lastClr="000000"/>
              </a:solidFill>
            </a:rPr>
            <a:t>Presence of government officials during crude oil loading (A</a:t>
          </a:r>
          <a:r>
            <a:rPr lang="en-GB">
              <a:solidFill>
                <a:sysClr val="windowText" lastClr="000000"/>
              </a:solidFill>
            </a:rPr>
            <a:t>)</a:t>
          </a:r>
        </a:p>
      </dgm:t>
    </dgm:pt>
    <dgm:pt modelId="{E3AAA59F-5ABC-4E75-8DDB-A6B4E3B07CF3}" type="parTrans" cxnId="{B041D5F8-0E4E-4CC5-9083-9B68C3B0130A}">
      <dgm:prSet/>
      <dgm:spPr/>
      <dgm:t>
        <a:bodyPr/>
        <a:lstStyle/>
        <a:p>
          <a:pPr algn="ctr"/>
          <a:endParaRPr lang="en-US">
            <a:solidFill>
              <a:sysClr val="windowText" lastClr="000000"/>
            </a:solidFill>
          </a:endParaRPr>
        </a:p>
      </dgm:t>
    </dgm:pt>
    <dgm:pt modelId="{D25FDA34-AD04-43CF-A5BF-3D9B5C9FC156}" type="sibTrans" cxnId="{B041D5F8-0E4E-4CC5-9083-9B68C3B0130A}">
      <dgm:prSet/>
      <dgm:spPr/>
      <dgm:t>
        <a:bodyPr/>
        <a:lstStyle/>
        <a:p>
          <a:pPr algn="ctr"/>
          <a:endParaRPr lang="en-US">
            <a:solidFill>
              <a:sysClr val="windowText" lastClr="000000"/>
            </a:solidFill>
          </a:endParaRPr>
        </a:p>
      </dgm:t>
    </dgm:pt>
    <dgm:pt modelId="{BC96EBF7-A9C2-47F2-8100-B5F72A338C50}">
      <dgm:prSet>
        <dgm:style>
          <a:lnRef idx="2">
            <a:schemeClr val="dk1"/>
          </a:lnRef>
          <a:fillRef idx="1">
            <a:schemeClr val="lt1"/>
          </a:fillRef>
          <a:effectRef idx="0">
            <a:schemeClr val="dk1"/>
          </a:effectRef>
          <a:fontRef idx="minor">
            <a:schemeClr val="dk1"/>
          </a:fontRef>
        </dgm:style>
      </dgm:prSet>
      <dgm:spPr/>
      <dgm:t>
        <a:bodyPr/>
        <a:lstStyle/>
        <a:p>
          <a:pPr algn="ctr"/>
          <a:r>
            <a:rPr lang="en-GB" b="1">
              <a:solidFill>
                <a:sysClr val="windowText" lastClr="000000"/>
              </a:solidFill>
            </a:rPr>
            <a:t>Information sharing and synergy between termina operators and Nigeria security forces in oil and gas security, pipeline security courses and training data (F)</a:t>
          </a:r>
        </a:p>
      </dgm:t>
    </dgm:pt>
    <dgm:pt modelId="{3AD618D7-16B1-4E70-ACEB-28D8436CB986}" type="parTrans" cxnId="{1EDC45B6-6D8C-43F9-BC9C-21A49653CF6E}">
      <dgm:prSet/>
      <dgm:spPr/>
      <dgm:t>
        <a:bodyPr/>
        <a:lstStyle/>
        <a:p>
          <a:pPr algn="ctr"/>
          <a:endParaRPr lang="en-US">
            <a:solidFill>
              <a:sysClr val="windowText" lastClr="000000"/>
            </a:solidFill>
          </a:endParaRPr>
        </a:p>
      </dgm:t>
    </dgm:pt>
    <dgm:pt modelId="{1B527E96-4616-41B0-B7E5-CE76B2F65D83}" type="sibTrans" cxnId="{1EDC45B6-6D8C-43F9-BC9C-21A49653CF6E}">
      <dgm:prSet/>
      <dgm:spPr/>
      <dgm:t>
        <a:bodyPr/>
        <a:lstStyle/>
        <a:p>
          <a:pPr algn="ctr"/>
          <a:endParaRPr lang="en-US">
            <a:solidFill>
              <a:sysClr val="windowText" lastClr="000000"/>
            </a:solidFill>
          </a:endParaRPr>
        </a:p>
      </dgm:t>
    </dgm:pt>
    <dgm:pt modelId="{438CC316-EF87-493E-A50A-67A97AE8EB6F}">
      <dgm:prSet>
        <dgm:style>
          <a:lnRef idx="2">
            <a:schemeClr val="dk1"/>
          </a:lnRef>
          <a:fillRef idx="1">
            <a:schemeClr val="lt1"/>
          </a:fillRef>
          <a:effectRef idx="0">
            <a:schemeClr val="dk1"/>
          </a:effectRef>
          <a:fontRef idx="minor">
            <a:schemeClr val="dk1"/>
          </a:fontRef>
        </dgm:style>
      </dgm:prSet>
      <dgm:spPr/>
      <dgm:t>
        <a:bodyPr/>
        <a:lstStyle/>
        <a:p>
          <a:pPr algn="ctr"/>
          <a:r>
            <a:rPr lang="en-GB" b="1">
              <a:solidFill>
                <a:sysClr val="windowText" lastClr="000000"/>
              </a:solidFill>
            </a:rPr>
            <a:t>Modern technology for capturing shipping document</a:t>
          </a:r>
        </a:p>
        <a:p>
          <a:pPr algn="ctr"/>
          <a:r>
            <a:rPr lang="en-GB" b="1">
              <a:solidFill>
                <a:sysClr val="windowText" lastClr="000000"/>
              </a:solidFill>
            </a:rPr>
            <a:t>(D)</a:t>
          </a:r>
          <a:endParaRPr lang="en-GB">
            <a:solidFill>
              <a:sysClr val="windowText" lastClr="000000"/>
            </a:solidFill>
          </a:endParaRPr>
        </a:p>
      </dgm:t>
    </dgm:pt>
    <dgm:pt modelId="{B5A5E2BF-1B41-4F2F-90C5-32B851021630}" type="parTrans" cxnId="{6131FDC4-26E4-490D-86F1-1B7B7D6A5AB7}">
      <dgm:prSet/>
      <dgm:spPr/>
      <dgm:t>
        <a:bodyPr/>
        <a:lstStyle/>
        <a:p>
          <a:pPr algn="ctr"/>
          <a:endParaRPr lang="en-US">
            <a:solidFill>
              <a:sysClr val="windowText" lastClr="000000"/>
            </a:solidFill>
          </a:endParaRPr>
        </a:p>
      </dgm:t>
    </dgm:pt>
    <dgm:pt modelId="{9AB50297-D3C6-4185-9D24-0757005CBAE5}" type="sibTrans" cxnId="{6131FDC4-26E4-490D-86F1-1B7B7D6A5AB7}">
      <dgm:prSet/>
      <dgm:spPr/>
      <dgm:t>
        <a:bodyPr/>
        <a:lstStyle/>
        <a:p>
          <a:pPr algn="ctr"/>
          <a:endParaRPr lang="en-US">
            <a:solidFill>
              <a:sysClr val="windowText" lastClr="000000"/>
            </a:solidFill>
          </a:endParaRPr>
        </a:p>
      </dgm:t>
    </dgm:pt>
    <dgm:pt modelId="{9C96FFE8-DC73-443D-9BE4-E5396953DB59}">
      <dgm:prSet>
        <dgm:style>
          <a:lnRef idx="2">
            <a:schemeClr val="dk1"/>
          </a:lnRef>
          <a:fillRef idx="1">
            <a:schemeClr val="lt1"/>
          </a:fillRef>
          <a:effectRef idx="0">
            <a:schemeClr val="dk1"/>
          </a:effectRef>
          <a:fontRef idx="minor">
            <a:schemeClr val="dk1"/>
          </a:fontRef>
        </dgm:style>
      </dgm:prSet>
      <dgm:spPr/>
      <dgm:t>
        <a:bodyPr/>
        <a:lstStyle/>
        <a:p>
          <a:pPr algn="ctr"/>
          <a:r>
            <a:rPr lang="en-GB" b="1">
              <a:solidFill>
                <a:sysClr val="windowText" lastClr="000000"/>
              </a:solidFill>
            </a:rPr>
            <a:t>A reliable accurate metering system showing metred quantities for use as  Bill  Lading data (B)</a:t>
          </a:r>
        </a:p>
      </dgm:t>
    </dgm:pt>
    <dgm:pt modelId="{CA1DD19A-7ED2-45BF-988D-9EEF146490B1}" type="parTrans" cxnId="{84CE7338-6F59-48CA-86FE-E23C516B5E22}">
      <dgm:prSet/>
      <dgm:spPr/>
      <dgm:t>
        <a:bodyPr/>
        <a:lstStyle/>
        <a:p>
          <a:pPr algn="ctr"/>
          <a:endParaRPr lang="en-US">
            <a:solidFill>
              <a:sysClr val="windowText" lastClr="000000"/>
            </a:solidFill>
          </a:endParaRPr>
        </a:p>
      </dgm:t>
    </dgm:pt>
    <dgm:pt modelId="{3FB1CAA7-6E0A-4919-A946-F66B82B17314}" type="sibTrans" cxnId="{84CE7338-6F59-48CA-86FE-E23C516B5E22}">
      <dgm:prSet/>
      <dgm:spPr/>
      <dgm:t>
        <a:bodyPr/>
        <a:lstStyle/>
        <a:p>
          <a:pPr algn="ctr"/>
          <a:endParaRPr lang="en-US">
            <a:solidFill>
              <a:sysClr val="windowText" lastClr="000000"/>
            </a:solidFill>
          </a:endParaRPr>
        </a:p>
      </dgm:t>
    </dgm:pt>
    <dgm:pt modelId="{22F79212-A120-4D5D-893F-AC32F428A527}" type="pres">
      <dgm:prSet presAssocID="{6C6F2996-82C6-494E-943D-25E5208FB70F}" presName="diagram" presStyleCnt="0">
        <dgm:presLayoutVars>
          <dgm:dir/>
          <dgm:resizeHandles val="exact"/>
        </dgm:presLayoutVars>
      </dgm:prSet>
      <dgm:spPr/>
      <dgm:t>
        <a:bodyPr/>
        <a:lstStyle/>
        <a:p>
          <a:endParaRPr lang="en-US"/>
        </a:p>
      </dgm:t>
    </dgm:pt>
    <dgm:pt modelId="{237C9C84-A36F-4C1C-9380-05623FC381FA}" type="pres">
      <dgm:prSet presAssocID="{098DFF67-FFC0-4776-848C-22443ABC09D2}" presName="node" presStyleLbl="node1" presStyleIdx="0" presStyleCnt="7" custScaleX="67538" custScaleY="81138" custLinFactX="95276" custLinFactNeighborX="100000" custLinFactNeighborY="4497">
        <dgm:presLayoutVars>
          <dgm:bulletEnabled val="1"/>
        </dgm:presLayoutVars>
      </dgm:prSet>
      <dgm:spPr/>
      <dgm:t>
        <a:bodyPr/>
        <a:lstStyle/>
        <a:p>
          <a:endParaRPr lang="en-US"/>
        </a:p>
      </dgm:t>
    </dgm:pt>
    <dgm:pt modelId="{35378609-0568-4D72-B38F-D82F72B31BF6}" type="pres">
      <dgm:prSet presAssocID="{97E98430-3A19-4A74-897A-6723919D1F5E}" presName="sibTrans" presStyleCnt="0"/>
      <dgm:spPr/>
    </dgm:pt>
    <dgm:pt modelId="{84879BDC-15F5-41C9-82B0-4C6AC699ED32}" type="pres">
      <dgm:prSet presAssocID="{9C96FFE8-DC73-443D-9BE4-E5396953DB59}" presName="node" presStyleLbl="node1" presStyleIdx="1" presStyleCnt="7" custScaleX="78177" custScaleY="82635" custLinFactNeighborX="34604" custLinFactNeighborY="5246">
        <dgm:presLayoutVars>
          <dgm:bulletEnabled val="1"/>
        </dgm:presLayoutVars>
      </dgm:prSet>
      <dgm:spPr/>
      <dgm:t>
        <a:bodyPr/>
        <a:lstStyle/>
        <a:p>
          <a:endParaRPr lang="en-US"/>
        </a:p>
      </dgm:t>
    </dgm:pt>
    <dgm:pt modelId="{4018F1E8-4487-4FAE-9335-26E5C66CC675}" type="pres">
      <dgm:prSet presAssocID="{3FB1CAA7-6E0A-4919-A946-F66B82B17314}" presName="sibTrans" presStyleCnt="0"/>
      <dgm:spPr/>
    </dgm:pt>
    <dgm:pt modelId="{72902417-A17F-4D5F-8DD4-E759D25CADFA}" type="pres">
      <dgm:prSet presAssocID="{438CC316-EF87-493E-A50A-67A97AE8EB6F}" presName="node" presStyleLbl="node1" presStyleIdx="2" presStyleCnt="7" custScaleX="72422" custScaleY="79412" custLinFactX="-36870" custLinFactY="7530" custLinFactNeighborX="-100000" custLinFactNeighborY="100000">
        <dgm:presLayoutVars>
          <dgm:bulletEnabled val="1"/>
        </dgm:presLayoutVars>
      </dgm:prSet>
      <dgm:spPr/>
      <dgm:t>
        <a:bodyPr/>
        <a:lstStyle/>
        <a:p>
          <a:endParaRPr lang="en-US"/>
        </a:p>
      </dgm:t>
    </dgm:pt>
    <dgm:pt modelId="{C0906D6B-48C6-4DFB-9C51-64ACDFB716A5}" type="pres">
      <dgm:prSet presAssocID="{9AB50297-D3C6-4185-9D24-0757005CBAE5}" presName="sibTrans" presStyleCnt="0"/>
      <dgm:spPr/>
    </dgm:pt>
    <dgm:pt modelId="{DFA160C6-4ECE-4C5B-9DF7-5C4FB7A5AE80}" type="pres">
      <dgm:prSet presAssocID="{BC96EBF7-A9C2-47F2-8100-B5F72A338C50}" presName="node" presStyleLbl="node1" presStyleIdx="3" presStyleCnt="7" custScaleX="71493" custScaleY="78140" custLinFactX="94749" custLinFactNeighborX="100000" custLinFactNeighborY="7290">
        <dgm:presLayoutVars>
          <dgm:bulletEnabled val="1"/>
        </dgm:presLayoutVars>
      </dgm:prSet>
      <dgm:spPr/>
      <dgm:t>
        <a:bodyPr/>
        <a:lstStyle/>
        <a:p>
          <a:endParaRPr lang="en-US"/>
        </a:p>
      </dgm:t>
    </dgm:pt>
    <dgm:pt modelId="{C4AECC1C-B391-4C1A-B5C6-20C40DEE05D2}" type="pres">
      <dgm:prSet presAssocID="{1B527E96-4616-41B0-B7E5-CE76B2F65D83}" presName="sibTrans" presStyleCnt="0"/>
      <dgm:spPr/>
    </dgm:pt>
    <dgm:pt modelId="{23125CF5-DED5-4D52-A871-1B2C2CF2822E}" type="pres">
      <dgm:prSet presAssocID="{48751CC9-BE60-4000-BC3F-0EF1F3D7AD47}" presName="node" presStyleLbl="node1" presStyleIdx="4" presStyleCnt="7" custScaleX="69967" custScaleY="83240" custLinFactNeighborX="-43822" custLinFactNeighborY="-94056">
        <dgm:presLayoutVars>
          <dgm:bulletEnabled val="1"/>
        </dgm:presLayoutVars>
      </dgm:prSet>
      <dgm:spPr/>
      <dgm:t>
        <a:bodyPr/>
        <a:lstStyle/>
        <a:p>
          <a:endParaRPr lang="en-US"/>
        </a:p>
      </dgm:t>
    </dgm:pt>
    <dgm:pt modelId="{3C117922-C889-4BBF-993D-D35060B6CE2A}" type="pres">
      <dgm:prSet presAssocID="{D25FDA34-AD04-43CF-A5BF-3D9B5C9FC156}" presName="sibTrans" presStyleCnt="0"/>
      <dgm:spPr/>
    </dgm:pt>
    <dgm:pt modelId="{629D2EBA-0DBB-45EF-852C-1CC9EC422D47}" type="pres">
      <dgm:prSet presAssocID="{AD0A5FC4-43D9-4549-8A91-BE35FA83CD2E}" presName="node" presStyleLbl="node1" presStyleIdx="5" presStyleCnt="7" custScaleX="80115" custScaleY="76577" custLinFactNeighborX="-54525" custLinFactNeighborY="6508">
        <dgm:presLayoutVars>
          <dgm:bulletEnabled val="1"/>
        </dgm:presLayoutVars>
      </dgm:prSet>
      <dgm:spPr/>
      <dgm:t>
        <a:bodyPr/>
        <a:lstStyle/>
        <a:p>
          <a:endParaRPr lang="en-US"/>
        </a:p>
      </dgm:t>
    </dgm:pt>
    <dgm:pt modelId="{CB00448A-11AD-4F98-AD04-DF4CE06F9924}" type="pres">
      <dgm:prSet presAssocID="{E37F9450-3F36-4489-AC3D-C39ADD5CBA48}" presName="sibTrans" presStyleCnt="0"/>
      <dgm:spPr/>
    </dgm:pt>
    <dgm:pt modelId="{2FD93099-352B-4446-BC27-9E5157D7A452}" type="pres">
      <dgm:prSet presAssocID="{13F4A3B0-8AAC-4B0D-8FD8-F3A5E53842F1}" presName="node" presStyleLbl="node1" presStyleIdx="6" presStyleCnt="7" custScaleX="256000" custScaleY="29701" custLinFactNeighborX="44142" custLinFactNeighborY="103">
        <dgm:presLayoutVars>
          <dgm:bulletEnabled val="1"/>
        </dgm:presLayoutVars>
      </dgm:prSet>
      <dgm:spPr/>
      <dgm:t>
        <a:bodyPr/>
        <a:lstStyle/>
        <a:p>
          <a:endParaRPr lang="en-US"/>
        </a:p>
      </dgm:t>
    </dgm:pt>
  </dgm:ptLst>
  <dgm:cxnLst>
    <dgm:cxn modelId="{B3134E60-CB83-4FF1-93FC-FD925093E1E9}" type="presOf" srcId="{438CC316-EF87-493E-A50A-67A97AE8EB6F}" destId="{72902417-A17F-4D5F-8DD4-E759D25CADFA}" srcOrd="0" destOrd="0" presId="urn:microsoft.com/office/officeart/2005/8/layout/default"/>
    <dgm:cxn modelId="{B041D5F8-0E4E-4CC5-9083-9B68C3B0130A}" srcId="{6C6F2996-82C6-494E-943D-25E5208FB70F}" destId="{48751CC9-BE60-4000-BC3F-0EF1F3D7AD47}" srcOrd="4" destOrd="0" parTransId="{E3AAA59F-5ABC-4E75-8DDB-A6B4E3B07CF3}" sibTransId="{D25FDA34-AD04-43CF-A5BF-3D9B5C9FC156}"/>
    <dgm:cxn modelId="{6131FDC4-26E4-490D-86F1-1B7B7D6A5AB7}" srcId="{6C6F2996-82C6-494E-943D-25E5208FB70F}" destId="{438CC316-EF87-493E-A50A-67A97AE8EB6F}" srcOrd="2" destOrd="0" parTransId="{B5A5E2BF-1B41-4F2F-90C5-32B851021630}" sibTransId="{9AB50297-D3C6-4185-9D24-0757005CBAE5}"/>
    <dgm:cxn modelId="{B130D016-7532-4C78-888B-4F88C4DDFC16}" srcId="{6C6F2996-82C6-494E-943D-25E5208FB70F}" destId="{AD0A5FC4-43D9-4549-8A91-BE35FA83CD2E}" srcOrd="5" destOrd="0" parTransId="{CD4A438C-C7C7-457B-8DE6-47C000215B40}" sibTransId="{E37F9450-3F36-4489-AC3D-C39ADD5CBA48}"/>
    <dgm:cxn modelId="{25386C85-0510-4841-AB39-EF212C786BFE}" type="presOf" srcId="{13F4A3B0-8AAC-4B0D-8FD8-F3A5E53842F1}" destId="{2FD93099-352B-4446-BC27-9E5157D7A452}" srcOrd="0" destOrd="0" presId="urn:microsoft.com/office/officeart/2005/8/layout/default"/>
    <dgm:cxn modelId="{8237851E-0F02-4BFD-8CED-475C8A79025E}" type="presOf" srcId="{6C6F2996-82C6-494E-943D-25E5208FB70F}" destId="{22F79212-A120-4D5D-893F-AC32F428A527}" srcOrd="0" destOrd="0" presId="urn:microsoft.com/office/officeart/2005/8/layout/default"/>
    <dgm:cxn modelId="{84CE7338-6F59-48CA-86FE-E23C516B5E22}" srcId="{6C6F2996-82C6-494E-943D-25E5208FB70F}" destId="{9C96FFE8-DC73-443D-9BE4-E5396953DB59}" srcOrd="1" destOrd="0" parTransId="{CA1DD19A-7ED2-45BF-988D-9EEF146490B1}" sibTransId="{3FB1CAA7-6E0A-4919-A946-F66B82B17314}"/>
    <dgm:cxn modelId="{92EA730E-1223-4275-AF9F-FBEBBD90EEC5}" type="presOf" srcId="{098DFF67-FFC0-4776-848C-22443ABC09D2}" destId="{237C9C84-A36F-4C1C-9380-05623FC381FA}" srcOrd="0" destOrd="0" presId="urn:microsoft.com/office/officeart/2005/8/layout/default"/>
    <dgm:cxn modelId="{4F231D17-9BBC-42A5-BD52-4224CC361C87}" srcId="{6C6F2996-82C6-494E-943D-25E5208FB70F}" destId="{13F4A3B0-8AAC-4B0D-8FD8-F3A5E53842F1}" srcOrd="6" destOrd="0" parTransId="{B5D1F3B3-719E-4C09-96BE-421EB63AA34A}" sibTransId="{E971D211-E0E7-4C2B-A4CE-BB58D69D9D3F}"/>
    <dgm:cxn modelId="{E390831E-5292-4477-9F5C-6F9F47E17FE1}" srcId="{6C6F2996-82C6-494E-943D-25E5208FB70F}" destId="{098DFF67-FFC0-4776-848C-22443ABC09D2}" srcOrd="0" destOrd="0" parTransId="{A26F50A5-ACC6-4FAE-9E5C-513769C53CAB}" sibTransId="{97E98430-3A19-4A74-897A-6723919D1F5E}"/>
    <dgm:cxn modelId="{7B593652-48C6-432B-AEC5-726EC5FAA080}" type="presOf" srcId="{BC96EBF7-A9C2-47F2-8100-B5F72A338C50}" destId="{DFA160C6-4ECE-4C5B-9DF7-5C4FB7A5AE80}" srcOrd="0" destOrd="0" presId="urn:microsoft.com/office/officeart/2005/8/layout/default"/>
    <dgm:cxn modelId="{37436CFA-F9F4-4D2B-BE75-6B9D89227E89}" type="presOf" srcId="{AD0A5FC4-43D9-4549-8A91-BE35FA83CD2E}" destId="{629D2EBA-0DBB-45EF-852C-1CC9EC422D47}" srcOrd="0" destOrd="0" presId="urn:microsoft.com/office/officeart/2005/8/layout/default"/>
    <dgm:cxn modelId="{59D28FF0-0790-4ED4-9F3F-BB8E938A1EBC}" type="presOf" srcId="{9C96FFE8-DC73-443D-9BE4-E5396953DB59}" destId="{84879BDC-15F5-41C9-82B0-4C6AC699ED32}" srcOrd="0" destOrd="0" presId="urn:microsoft.com/office/officeart/2005/8/layout/default"/>
    <dgm:cxn modelId="{1EDC45B6-6D8C-43F9-BC9C-21A49653CF6E}" srcId="{6C6F2996-82C6-494E-943D-25E5208FB70F}" destId="{BC96EBF7-A9C2-47F2-8100-B5F72A338C50}" srcOrd="3" destOrd="0" parTransId="{3AD618D7-16B1-4E70-ACEB-28D8436CB986}" sibTransId="{1B527E96-4616-41B0-B7E5-CE76B2F65D83}"/>
    <dgm:cxn modelId="{40B15813-B7AA-450A-9441-3676CBB69595}" type="presOf" srcId="{48751CC9-BE60-4000-BC3F-0EF1F3D7AD47}" destId="{23125CF5-DED5-4D52-A871-1B2C2CF2822E}" srcOrd="0" destOrd="0" presId="urn:microsoft.com/office/officeart/2005/8/layout/default"/>
    <dgm:cxn modelId="{2E85DCC8-B5E3-4C33-9ADF-D900941CCC64}" type="presParOf" srcId="{22F79212-A120-4D5D-893F-AC32F428A527}" destId="{237C9C84-A36F-4C1C-9380-05623FC381FA}" srcOrd="0" destOrd="0" presId="urn:microsoft.com/office/officeart/2005/8/layout/default"/>
    <dgm:cxn modelId="{BF6DDBFF-C35E-4014-8C69-8B20F8037271}" type="presParOf" srcId="{22F79212-A120-4D5D-893F-AC32F428A527}" destId="{35378609-0568-4D72-B38F-D82F72B31BF6}" srcOrd="1" destOrd="0" presId="urn:microsoft.com/office/officeart/2005/8/layout/default"/>
    <dgm:cxn modelId="{EA36D11D-E67F-4DD3-86AF-99751B1DB509}" type="presParOf" srcId="{22F79212-A120-4D5D-893F-AC32F428A527}" destId="{84879BDC-15F5-41C9-82B0-4C6AC699ED32}" srcOrd="2" destOrd="0" presId="urn:microsoft.com/office/officeart/2005/8/layout/default"/>
    <dgm:cxn modelId="{886BEB07-CC8F-4C02-892C-6432A423E58F}" type="presParOf" srcId="{22F79212-A120-4D5D-893F-AC32F428A527}" destId="{4018F1E8-4487-4FAE-9335-26E5C66CC675}" srcOrd="3" destOrd="0" presId="urn:microsoft.com/office/officeart/2005/8/layout/default"/>
    <dgm:cxn modelId="{3694B642-8279-4398-B842-048EBC96D5D5}" type="presParOf" srcId="{22F79212-A120-4D5D-893F-AC32F428A527}" destId="{72902417-A17F-4D5F-8DD4-E759D25CADFA}" srcOrd="4" destOrd="0" presId="urn:microsoft.com/office/officeart/2005/8/layout/default"/>
    <dgm:cxn modelId="{300150E1-CDD4-49EA-A0A1-E08667D811DF}" type="presParOf" srcId="{22F79212-A120-4D5D-893F-AC32F428A527}" destId="{C0906D6B-48C6-4DFB-9C51-64ACDFB716A5}" srcOrd="5" destOrd="0" presId="urn:microsoft.com/office/officeart/2005/8/layout/default"/>
    <dgm:cxn modelId="{656A3893-C712-4F64-82EB-727A9FE1D3FF}" type="presParOf" srcId="{22F79212-A120-4D5D-893F-AC32F428A527}" destId="{DFA160C6-4ECE-4C5B-9DF7-5C4FB7A5AE80}" srcOrd="6" destOrd="0" presId="urn:microsoft.com/office/officeart/2005/8/layout/default"/>
    <dgm:cxn modelId="{C48EA463-ED97-4B8B-BD2B-289BE376FCD7}" type="presParOf" srcId="{22F79212-A120-4D5D-893F-AC32F428A527}" destId="{C4AECC1C-B391-4C1A-B5C6-20C40DEE05D2}" srcOrd="7" destOrd="0" presId="urn:microsoft.com/office/officeart/2005/8/layout/default"/>
    <dgm:cxn modelId="{2B8FF0E0-1BF5-4AD2-950B-22AB0C2DB467}" type="presParOf" srcId="{22F79212-A120-4D5D-893F-AC32F428A527}" destId="{23125CF5-DED5-4D52-A871-1B2C2CF2822E}" srcOrd="8" destOrd="0" presId="urn:microsoft.com/office/officeart/2005/8/layout/default"/>
    <dgm:cxn modelId="{7AB302AF-CA40-4043-B942-2FED94A4D622}" type="presParOf" srcId="{22F79212-A120-4D5D-893F-AC32F428A527}" destId="{3C117922-C889-4BBF-993D-D35060B6CE2A}" srcOrd="9" destOrd="0" presId="urn:microsoft.com/office/officeart/2005/8/layout/default"/>
    <dgm:cxn modelId="{289E7862-8B2F-4A42-9640-F90880A8DF81}" type="presParOf" srcId="{22F79212-A120-4D5D-893F-AC32F428A527}" destId="{629D2EBA-0DBB-45EF-852C-1CC9EC422D47}" srcOrd="10" destOrd="0" presId="urn:microsoft.com/office/officeart/2005/8/layout/default"/>
    <dgm:cxn modelId="{EEEB2456-4D00-4861-87D5-6D8C5E5D2AA3}" type="presParOf" srcId="{22F79212-A120-4D5D-893F-AC32F428A527}" destId="{CB00448A-11AD-4F98-AD04-DF4CE06F9924}" srcOrd="11" destOrd="0" presId="urn:microsoft.com/office/officeart/2005/8/layout/default"/>
    <dgm:cxn modelId="{B30EBB03-FFB6-48DC-989F-5220AC5EA49F}" type="presParOf" srcId="{22F79212-A120-4D5D-893F-AC32F428A527}" destId="{2FD93099-352B-4446-BC27-9E5157D7A452}" srcOrd="12" destOrd="0" presId="urn:microsoft.com/office/officeart/2005/8/layout/default"/>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37C9C84-A36F-4C1C-9380-05623FC381FA}">
      <dsp:nvSpPr>
        <dsp:cNvPr id="0" name=""/>
        <dsp:cNvSpPr/>
      </dsp:nvSpPr>
      <dsp:spPr>
        <a:xfrm>
          <a:off x="3657880" y="53439"/>
          <a:ext cx="1114516" cy="803366"/>
        </a:xfrm>
        <a:prstGeom prst="rect">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b="1" kern="1200">
              <a:solidFill>
                <a:sysClr val="windowText" lastClr="000000"/>
              </a:solidFill>
            </a:rPr>
            <a:t>Simplifying cargo scheduling and marketing (C)</a:t>
          </a:r>
        </a:p>
      </dsp:txBody>
      <dsp:txXfrm>
        <a:off x="3657880" y="53439"/>
        <a:ext cx="1114516" cy="803366"/>
      </dsp:txXfrm>
    </dsp:sp>
    <dsp:sp modelId="{84879BDC-15F5-41C9-82B0-4C6AC699ED32}">
      <dsp:nvSpPr>
        <dsp:cNvPr id="0" name=""/>
        <dsp:cNvSpPr/>
      </dsp:nvSpPr>
      <dsp:spPr>
        <a:xfrm>
          <a:off x="2285998" y="53444"/>
          <a:ext cx="1290081" cy="818188"/>
        </a:xfrm>
        <a:prstGeom prst="rect">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GB" sz="700" b="1" kern="1200">
              <a:solidFill>
                <a:sysClr val="windowText" lastClr="000000"/>
              </a:solidFill>
            </a:rPr>
            <a:t>A reliable accurate metering system showing metred quantities for use as  Bill  Lading data (B)</a:t>
          </a:r>
        </a:p>
      </dsp:txBody>
      <dsp:txXfrm>
        <a:off x="2285998" y="53444"/>
        <a:ext cx="1290081" cy="818188"/>
      </dsp:txXfrm>
    </dsp:sp>
    <dsp:sp modelId="{72902417-A17F-4D5F-8DD4-E759D25CADFA}">
      <dsp:nvSpPr>
        <dsp:cNvPr id="0" name=""/>
        <dsp:cNvSpPr/>
      </dsp:nvSpPr>
      <dsp:spPr>
        <a:xfrm>
          <a:off x="911426" y="1082138"/>
          <a:ext cx="1195112" cy="786277"/>
        </a:xfrm>
        <a:prstGeom prst="rect">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GB" sz="700" b="1" kern="1200">
              <a:solidFill>
                <a:sysClr val="windowText" lastClr="000000"/>
              </a:solidFill>
            </a:rPr>
            <a:t>Modern technology for capturing shipping document</a:t>
          </a:r>
        </a:p>
        <a:p>
          <a:pPr lvl="0" algn="ctr" defTabSz="311150">
            <a:lnSpc>
              <a:spcPct val="90000"/>
            </a:lnSpc>
            <a:spcBef>
              <a:spcPct val="0"/>
            </a:spcBef>
            <a:spcAft>
              <a:spcPct val="35000"/>
            </a:spcAft>
          </a:pPr>
          <a:r>
            <a:rPr lang="en-GB" sz="700" b="1" kern="1200">
              <a:solidFill>
                <a:sysClr val="windowText" lastClr="000000"/>
              </a:solidFill>
            </a:rPr>
            <a:t>(D)</a:t>
          </a:r>
          <a:endParaRPr lang="en-GB" sz="700" kern="1200">
            <a:solidFill>
              <a:sysClr val="windowText" lastClr="000000"/>
            </a:solidFill>
          </a:endParaRPr>
        </a:p>
      </dsp:txBody>
      <dsp:txXfrm>
        <a:off x="911426" y="1082138"/>
        <a:ext cx="1195112" cy="786277"/>
      </dsp:txXfrm>
    </dsp:sp>
    <dsp:sp modelId="{DFA160C6-4ECE-4C5B-9DF7-5C4FB7A5AE80}">
      <dsp:nvSpPr>
        <dsp:cNvPr id="0" name=""/>
        <dsp:cNvSpPr/>
      </dsp:nvSpPr>
      <dsp:spPr>
        <a:xfrm>
          <a:off x="3620817" y="1082139"/>
          <a:ext cx="1179781" cy="773682"/>
        </a:xfrm>
        <a:prstGeom prst="rect">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GB" sz="700" b="1" kern="1200">
              <a:solidFill>
                <a:sysClr val="windowText" lastClr="000000"/>
              </a:solidFill>
            </a:rPr>
            <a:t>Information sharing and synergy between termina operators and Nigeria security forces in oil and gas security, pipeline security courses and training data (F)</a:t>
          </a:r>
        </a:p>
      </dsp:txBody>
      <dsp:txXfrm>
        <a:off x="3620817" y="1082139"/>
        <a:ext cx="1179781" cy="773682"/>
      </dsp:txXfrm>
    </dsp:sp>
    <dsp:sp modelId="{23125CF5-DED5-4D52-A871-1B2C2CF2822E}">
      <dsp:nvSpPr>
        <dsp:cNvPr id="0" name=""/>
        <dsp:cNvSpPr/>
      </dsp:nvSpPr>
      <dsp:spPr>
        <a:xfrm>
          <a:off x="1028706" y="53440"/>
          <a:ext cx="1154599" cy="824179"/>
        </a:xfrm>
        <a:prstGeom prst="rect">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GB" sz="700" b="1" kern="1200">
              <a:solidFill>
                <a:sysClr val="windowText" lastClr="000000"/>
              </a:solidFill>
            </a:rPr>
            <a:t>Presence of government officials during crude oil loading (A</a:t>
          </a:r>
          <a:r>
            <a:rPr lang="en-GB" sz="700" kern="1200">
              <a:solidFill>
                <a:sysClr val="windowText" lastClr="000000"/>
              </a:solidFill>
            </a:rPr>
            <a:t>)</a:t>
          </a:r>
        </a:p>
      </dsp:txBody>
      <dsp:txXfrm>
        <a:off x="1028706" y="53440"/>
        <a:ext cx="1154599" cy="824179"/>
      </dsp:txXfrm>
    </dsp:sp>
    <dsp:sp modelId="{629D2EBA-0DBB-45EF-852C-1CC9EC422D47}">
      <dsp:nvSpPr>
        <dsp:cNvPr id="0" name=""/>
        <dsp:cNvSpPr/>
      </dsp:nvSpPr>
      <dsp:spPr>
        <a:xfrm>
          <a:off x="2171705" y="1082134"/>
          <a:ext cx="1322062" cy="758207"/>
        </a:xfrm>
        <a:prstGeom prst="rect">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b="1" kern="1200">
              <a:solidFill>
                <a:sysClr val="windowText" lastClr="000000"/>
              </a:solidFill>
            </a:rPr>
            <a:t> Increase in security boats,platformand capacity </a:t>
          </a:r>
        </a:p>
        <a:p>
          <a:pPr lvl="0" algn="ctr" defTabSz="311150">
            <a:lnSpc>
              <a:spcPct val="90000"/>
            </a:lnSpc>
            <a:spcBef>
              <a:spcPct val="0"/>
            </a:spcBef>
            <a:spcAft>
              <a:spcPct val="35000"/>
            </a:spcAft>
          </a:pPr>
          <a:r>
            <a:rPr lang="en-US" sz="700" b="1" kern="1200">
              <a:solidFill>
                <a:sysClr val="windowText" lastClr="000000"/>
              </a:solidFill>
            </a:rPr>
            <a:t>(E)</a:t>
          </a:r>
        </a:p>
      </dsp:txBody>
      <dsp:txXfrm>
        <a:off x="2171705" y="1082134"/>
        <a:ext cx="1322062" cy="758207"/>
      </dsp:txXfrm>
    </dsp:sp>
    <dsp:sp modelId="{2FD93099-352B-4446-BC27-9E5157D7A452}">
      <dsp:nvSpPr>
        <dsp:cNvPr id="0" name=""/>
        <dsp:cNvSpPr/>
      </dsp:nvSpPr>
      <dsp:spPr>
        <a:xfrm>
          <a:off x="576071" y="1974931"/>
          <a:ext cx="4224528" cy="294076"/>
        </a:xfrm>
        <a:prstGeom prst="rect">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b="1" kern="1200">
              <a:solidFill>
                <a:sysClr val="windowText" lastClr="000000"/>
              </a:solidFill>
            </a:rPr>
            <a:t>Introduction of anti- piracy laws in port performance and crude oil export logistics system distribution in Nigeria  (G)</a:t>
          </a:r>
        </a:p>
      </dsp:txBody>
      <dsp:txXfrm>
        <a:off x="576071" y="1974931"/>
        <a:ext cx="4224528" cy="294076"/>
      </dsp:txXfrm>
    </dsp:sp>
  </dsp:spTree>
</dsp:drawing>
</file>

<file path=word/diagrams/layout1.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A83EC1-44FD-4549-826D-7513F3698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8</Pages>
  <Words>4419</Words>
  <Characters>25189</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Plymouth University</Company>
  <LinksUpToDate>false</LinksUpToDate>
  <CharactersWithSpaces>29549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Dinwoodie</dc:creator>
  <cp:keywords/>
  <dc:description/>
  <cp:lastModifiedBy>Saeyeon Roh</cp:lastModifiedBy>
  <cp:revision>3</cp:revision>
  <cp:lastPrinted>2018-08-18T18:37:00Z</cp:lastPrinted>
  <dcterms:created xsi:type="dcterms:W3CDTF">2018-08-20T10:46:00Z</dcterms:created>
  <dcterms:modified xsi:type="dcterms:W3CDTF">2018-08-20T11:07:00Z</dcterms:modified>
</cp:coreProperties>
</file>