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C8" w:rsidRPr="001373C8" w:rsidRDefault="001373C8" w:rsidP="001373C8">
      <w:pPr>
        <w:pStyle w:val="Heading1"/>
        <w:spacing w:line="0" w:lineRule="atLeast"/>
        <w:ind w:left="0"/>
        <w:rPr>
          <w:rFonts w:asciiTheme="minorHAnsi" w:hAnsiTheme="minorHAnsi" w:cstheme="minorHAnsi"/>
          <w:w w:val="105"/>
          <w:sz w:val="28"/>
        </w:rPr>
      </w:pPr>
      <w:r w:rsidRPr="001373C8">
        <w:rPr>
          <w:rFonts w:asciiTheme="minorHAnsi" w:hAnsiTheme="minorHAnsi" w:cstheme="minorHAnsi"/>
          <w:w w:val="105"/>
          <w:sz w:val="28"/>
        </w:rPr>
        <w:t>DEVELOPMENT OF A MATURITY MODEL TO ASSESS SUPPLIER RELATIONSHIP MANAGEMENT (SRM) PRACTICES IN EGYPTIAN FOOD PROCESSING SECTOR</w:t>
      </w:r>
    </w:p>
    <w:p w:rsidR="001373C8" w:rsidRPr="005D3F79" w:rsidRDefault="001373C8" w:rsidP="001373C8">
      <w:pPr>
        <w:pStyle w:val="BodyText"/>
        <w:spacing w:before="0" w:line="0" w:lineRule="atLeast"/>
        <w:ind w:left="0"/>
        <w:rPr>
          <w:rFonts w:asciiTheme="minorHAnsi" w:hAnsiTheme="minorHAnsi" w:cstheme="minorHAnsi"/>
          <w:b/>
          <w:i/>
          <w:w w:val="105"/>
          <w:sz w:val="16"/>
        </w:rPr>
      </w:pPr>
    </w:p>
    <w:p w:rsidR="001373C8" w:rsidRPr="001373C8" w:rsidRDefault="001373C8" w:rsidP="001373C8">
      <w:pPr>
        <w:pStyle w:val="BodyText"/>
        <w:spacing w:before="0" w:line="0" w:lineRule="atLeast"/>
        <w:ind w:left="0"/>
        <w:rPr>
          <w:rFonts w:asciiTheme="minorHAnsi" w:hAnsiTheme="minorHAnsi" w:cstheme="minorHAnsi"/>
          <w:b/>
          <w:i/>
          <w:vertAlign w:val="superscript"/>
        </w:rPr>
      </w:pPr>
      <w:proofErr w:type="spellStart"/>
      <w:r w:rsidRPr="001373C8">
        <w:rPr>
          <w:rFonts w:asciiTheme="minorHAnsi" w:hAnsiTheme="minorHAnsi" w:cstheme="minorHAnsi"/>
          <w:b/>
          <w:i/>
          <w:w w:val="105"/>
        </w:rPr>
        <w:t>Lobna</w:t>
      </w:r>
      <w:proofErr w:type="spellEnd"/>
      <w:r w:rsidRPr="001373C8">
        <w:rPr>
          <w:rFonts w:asciiTheme="minorHAnsi" w:hAnsiTheme="minorHAnsi" w:cstheme="minorHAnsi"/>
          <w:b/>
          <w:i/>
          <w:w w:val="105"/>
        </w:rPr>
        <w:t xml:space="preserve"> A. Hafez</w:t>
      </w:r>
      <w:r w:rsidRPr="001373C8">
        <w:rPr>
          <w:rFonts w:asciiTheme="minorHAnsi" w:hAnsiTheme="minorHAnsi" w:cstheme="minorHAnsi"/>
          <w:b/>
          <w:i/>
          <w:w w:val="105"/>
          <w:vertAlign w:val="superscript"/>
        </w:rPr>
        <w:t>1</w:t>
      </w:r>
      <w:r w:rsidRPr="001373C8">
        <w:rPr>
          <w:rFonts w:asciiTheme="minorHAnsi" w:hAnsiTheme="minorHAnsi" w:cstheme="minorHAnsi"/>
          <w:b/>
          <w:i/>
          <w:w w:val="105"/>
        </w:rPr>
        <w:t xml:space="preserve"> and </w:t>
      </w:r>
      <w:proofErr w:type="spellStart"/>
      <w:r w:rsidRPr="001373C8">
        <w:rPr>
          <w:rFonts w:asciiTheme="minorHAnsi" w:hAnsiTheme="minorHAnsi" w:cstheme="minorHAnsi"/>
          <w:b/>
          <w:i/>
          <w:w w:val="105"/>
        </w:rPr>
        <w:t>Shunmugham</w:t>
      </w:r>
      <w:proofErr w:type="spellEnd"/>
      <w:r w:rsidRPr="001373C8">
        <w:rPr>
          <w:rFonts w:asciiTheme="minorHAnsi" w:hAnsiTheme="minorHAnsi" w:cstheme="minorHAnsi"/>
          <w:b/>
          <w:i/>
          <w:w w:val="105"/>
        </w:rPr>
        <w:t xml:space="preserve"> G. Pandian</w:t>
      </w:r>
      <w:r w:rsidRPr="001373C8">
        <w:rPr>
          <w:rFonts w:asciiTheme="minorHAnsi" w:hAnsiTheme="minorHAnsi" w:cstheme="minorHAnsi"/>
          <w:b/>
          <w:i/>
          <w:w w:val="105"/>
          <w:vertAlign w:val="superscript"/>
        </w:rPr>
        <w:t>2</w:t>
      </w:r>
    </w:p>
    <w:p w:rsidR="001373C8" w:rsidRPr="001373C8" w:rsidRDefault="001373C8" w:rsidP="001373C8">
      <w:pPr>
        <w:pStyle w:val="BodyText"/>
        <w:spacing w:before="0" w:line="0" w:lineRule="atLeast"/>
        <w:ind w:left="0"/>
        <w:rPr>
          <w:rFonts w:asciiTheme="minorHAnsi" w:hAnsiTheme="minorHAnsi" w:cstheme="minorHAnsi"/>
          <w:i/>
          <w:w w:val="105"/>
          <w:position w:val="8"/>
        </w:rPr>
      </w:pPr>
      <w:r w:rsidRPr="001373C8">
        <w:rPr>
          <w:rFonts w:asciiTheme="minorHAnsi" w:hAnsiTheme="minorHAnsi" w:cstheme="minorHAnsi"/>
          <w:i/>
          <w:w w:val="105"/>
          <w:vertAlign w:val="superscript"/>
        </w:rPr>
        <w:t>1</w:t>
      </w:r>
      <w:r w:rsidRPr="001373C8">
        <w:rPr>
          <w:rFonts w:asciiTheme="minorHAnsi" w:hAnsiTheme="minorHAnsi" w:cstheme="minorHAnsi"/>
          <w:i/>
          <w:w w:val="105"/>
        </w:rPr>
        <w:t>College of International Transport and Logistics, Arab Academy for Science, Technology and Maritime Transport, Egypt</w:t>
      </w:r>
    </w:p>
    <w:p w:rsidR="001373C8" w:rsidRPr="001373C8" w:rsidRDefault="001373C8" w:rsidP="001373C8">
      <w:pPr>
        <w:pStyle w:val="BodyText"/>
        <w:spacing w:before="0" w:line="0" w:lineRule="atLeast"/>
        <w:ind w:left="0"/>
        <w:rPr>
          <w:rFonts w:asciiTheme="minorHAnsi" w:hAnsiTheme="minorHAnsi" w:cstheme="minorHAnsi"/>
          <w:i/>
          <w:w w:val="105"/>
          <w:position w:val="8"/>
        </w:rPr>
      </w:pPr>
      <w:r w:rsidRPr="001373C8">
        <w:rPr>
          <w:rFonts w:asciiTheme="minorHAnsi" w:hAnsiTheme="minorHAnsi" w:cstheme="minorHAnsi"/>
          <w:i/>
          <w:w w:val="105"/>
          <w:vertAlign w:val="superscript"/>
        </w:rPr>
        <w:t>2</w:t>
      </w:r>
      <w:r w:rsidRPr="001373C8">
        <w:rPr>
          <w:rFonts w:asciiTheme="minorHAnsi" w:hAnsiTheme="minorHAnsi" w:cstheme="minorHAnsi"/>
          <w:i/>
          <w:w w:val="105"/>
        </w:rPr>
        <w:t>Postgraduate School of Management, Plymouth Business School, Plymouth University, UK</w:t>
      </w:r>
    </w:p>
    <w:p w:rsidR="00C13A0A" w:rsidRPr="005D3F79" w:rsidRDefault="00C13A0A" w:rsidP="001373C8">
      <w:pPr>
        <w:pStyle w:val="BodyText"/>
        <w:spacing w:before="0"/>
        <w:ind w:left="0"/>
        <w:jc w:val="left"/>
        <w:rPr>
          <w:rFonts w:asciiTheme="minorHAnsi" w:hAnsiTheme="minorHAnsi" w:cstheme="minorHAnsi"/>
          <w:i/>
          <w:sz w:val="16"/>
        </w:rPr>
      </w:pPr>
    </w:p>
    <w:p w:rsidR="00C13A0A" w:rsidRPr="001373C8" w:rsidRDefault="009F12A4" w:rsidP="001373C8">
      <w:pPr>
        <w:pStyle w:val="BodyText"/>
        <w:spacing w:before="0"/>
        <w:ind w:left="0"/>
        <w:rPr>
          <w:rFonts w:asciiTheme="minorHAnsi" w:hAnsiTheme="minorHAnsi" w:cstheme="minorHAnsi"/>
          <w:b/>
        </w:rPr>
      </w:pPr>
      <w:bookmarkStart w:id="0" w:name="Introduction"/>
      <w:bookmarkEnd w:id="0"/>
      <w:r w:rsidRPr="001373C8">
        <w:rPr>
          <w:rFonts w:asciiTheme="minorHAnsi" w:hAnsiTheme="minorHAnsi" w:cstheme="minorHAnsi"/>
          <w:b/>
          <w:u w:val="single"/>
        </w:rPr>
        <w:t>Introduction</w:t>
      </w:r>
    </w:p>
    <w:p w:rsidR="001373C8" w:rsidRDefault="009F12A4" w:rsidP="001373C8">
      <w:pPr>
        <w:pStyle w:val="BodyText"/>
        <w:spacing w:before="0"/>
        <w:ind w:left="0"/>
        <w:rPr>
          <w:rFonts w:asciiTheme="minorHAnsi" w:hAnsiTheme="minorHAnsi" w:cstheme="minorHAnsi"/>
        </w:rPr>
      </w:pPr>
      <w:r w:rsidRPr="001373C8">
        <w:rPr>
          <w:rFonts w:asciiTheme="minorHAnsi" w:hAnsiTheme="minorHAnsi" w:cstheme="minorHAnsi"/>
        </w:rPr>
        <w:t>Supplier Relationship Management (SRM) is a business process t</w:t>
      </w:r>
      <w:r w:rsidRPr="001373C8">
        <w:rPr>
          <w:rFonts w:asciiTheme="minorHAnsi" w:hAnsiTheme="minorHAnsi" w:cstheme="minorHAnsi"/>
        </w:rPr>
        <w:t xml:space="preserve">hat provides a structure for relationships between buyer and suppliers and indicates how these relationships will be developed and maintained (Lambert and </w:t>
      </w:r>
      <w:proofErr w:type="spellStart"/>
      <w:r w:rsidRPr="001373C8">
        <w:rPr>
          <w:rFonts w:asciiTheme="minorHAnsi" w:hAnsiTheme="minorHAnsi" w:cstheme="minorHAnsi"/>
        </w:rPr>
        <w:t>Schwieterman</w:t>
      </w:r>
      <w:proofErr w:type="spellEnd"/>
      <w:r w:rsidRPr="001373C8">
        <w:rPr>
          <w:rFonts w:asciiTheme="minorHAnsi" w:hAnsiTheme="minorHAnsi" w:cstheme="minorHAnsi"/>
        </w:rPr>
        <w:t>, 2012). SRM is one of the capabilities that a firm need to achieve competitive advantage</w:t>
      </w:r>
      <w:r w:rsidRPr="001373C8">
        <w:rPr>
          <w:rFonts w:asciiTheme="minorHAnsi" w:hAnsiTheme="minorHAnsi" w:cstheme="minorHAnsi"/>
        </w:rPr>
        <w:t xml:space="preserve"> in today’s fast paced business environment (</w:t>
      </w:r>
      <w:proofErr w:type="spellStart"/>
      <w:r w:rsidRPr="001373C8">
        <w:rPr>
          <w:rFonts w:asciiTheme="minorHAnsi" w:hAnsiTheme="minorHAnsi" w:cstheme="minorHAnsi"/>
        </w:rPr>
        <w:t>Forkmann</w:t>
      </w:r>
      <w:proofErr w:type="spellEnd"/>
      <w:r w:rsidRPr="001373C8">
        <w:rPr>
          <w:rFonts w:asciiTheme="minorHAnsi" w:hAnsiTheme="minorHAnsi" w:cstheme="minorHAnsi"/>
        </w:rPr>
        <w:t xml:space="preserve"> </w:t>
      </w:r>
      <w:r w:rsidRPr="001373C8">
        <w:rPr>
          <w:rFonts w:asciiTheme="minorHAnsi" w:hAnsiTheme="minorHAnsi" w:cstheme="minorHAnsi"/>
          <w:i/>
        </w:rPr>
        <w:t>et al.</w:t>
      </w:r>
      <w:r w:rsidRPr="001373C8">
        <w:rPr>
          <w:rFonts w:asciiTheme="minorHAnsi" w:hAnsiTheme="minorHAnsi" w:cstheme="minorHAnsi"/>
        </w:rPr>
        <w:t>, 2016).The effect of SRM practices have proven on different operational performance measures, including quality performance, delivery, flexibility and cost performance (</w:t>
      </w:r>
      <w:proofErr w:type="spellStart"/>
      <w:r w:rsidRPr="001373C8">
        <w:rPr>
          <w:rFonts w:asciiTheme="minorHAnsi" w:hAnsiTheme="minorHAnsi" w:cstheme="minorHAnsi"/>
        </w:rPr>
        <w:t>Prajogo</w:t>
      </w:r>
      <w:proofErr w:type="spellEnd"/>
      <w:r w:rsidRPr="001373C8">
        <w:rPr>
          <w:rFonts w:asciiTheme="minorHAnsi" w:hAnsiTheme="minorHAnsi" w:cstheme="minorHAnsi"/>
        </w:rPr>
        <w:t xml:space="preserve"> </w:t>
      </w:r>
      <w:r w:rsidRPr="001373C8">
        <w:rPr>
          <w:rFonts w:asciiTheme="minorHAnsi" w:hAnsiTheme="minorHAnsi" w:cstheme="minorHAnsi"/>
          <w:i/>
        </w:rPr>
        <w:t>et al.</w:t>
      </w:r>
      <w:r w:rsidRPr="001373C8">
        <w:rPr>
          <w:rFonts w:asciiTheme="minorHAnsi" w:hAnsiTheme="minorHAnsi" w:cstheme="minorHAnsi"/>
        </w:rPr>
        <w:t>, 2012). Rel</w:t>
      </w:r>
      <w:r w:rsidRPr="001373C8">
        <w:rPr>
          <w:rFonts w:asciiTheme="minorHAnsi" w:hAnsiTheme="minorHAnsi" w:cstheme="minorHAnsi"/>
        </w:rPr>
        <w:t>ationships with suppliers exist with different maturity levels and the level of maturity determines the extent of benefits that a firm can achieve.</w:t>
      </w:r>
    </w:p>
    <w:p w:rsidR="001373C8" w:rsidRPr="005D3F79" w:rsidRDefault="001373C8" w:rsidP="001373C8">
      <w:pPr>
        <w:pStyle w:val="BodyText"/>
        <w:spacing w:before="0"/>
        <w:ind w:left="0"/>
        <w:rPr>
          <w:rFonts w:asciiTheme="minorHAnsi" w:hAnsiTheme="minorHAnsi" w:cstheme="minorHAnsi"/>
          <w:sz w:val="16"/>
        </w:rPr>
      </w:pPr>
    </w:p>
    <w:p w:rsidR="00C13A0A" w:rsidRPr="001373C8" w:rsidRDefault="009F12A4" w:rsidP="001373C8">
      <w:pPr>
        <w:pStyle w:val="BodyText"/>
        <w:spacing w:before="0"/>
        <w:ind w:left="0"/>
        <w:rPr>
          <w:rFonts w:asciiTheme="minorHAnsi" w:hAnsiTheme="minorHAnsi" w:cstheme="minorHAnsi"/>
        </w:rPr>
      </w:pPr>
      <w:r w:rsidRPr="001373C8">
        <w:rPr>
          <w:rFonts w:asciiTheme="minorHAnsi" w:hAnsiTheme="minorHAnsi" w:cstheme="minorHAnsi"/>
        </w:rPr>
        <w:t>The food processing sector in Egypt is the least affected by the economic changes due to the wide base of co</w:t>
      </w:r>
      <w:r w:rsidRPr="001373C8">
        <w:rPr>
          <w:rFonts w:asciiTheme="minorHAnsi" w:hAnsiTheme="minorHAnsi" w:cstheme="minorHAnsi"/>
        </w:rPr>
        <w:t>nsumption. This sector has attracted global players, who, with their improved supply chain management practices, are aiming to expand their presence in the Egyptian market. The local producers face severe competition with the arrival of global players in E</w:t>
      </w:r>
      <w:r w:rsidRPr="001373C8">
        <w:rPr>
          <w:rFonts w:asciiTheme="minorHAnsi" w:hAnsiTheme="minorHAnsi" w:cstheme="minorHAnsi"/>
        </w:rPr>
        <w:t xml:space="preserve">gyptian food processing sector. Therefore, local food producers find it increasingly difficult to survive this competition unless they </w:t>
      </w:r>
      <w:proofErr w:type="spellStart"/>
      <w:r w:rsidRPr="001373C8">
        <w:rPr>
          <w:rFonts w:asciiTheme="minorHAnsi" w:hAnsiTheme="minorHAnsi" w:cstheme="minorHAnsi"/>
        </w:rPr>
        <w:t>recognise</w:t>
      </w:r>
      <w:proofErr w:type="spellEnd"/>
      <w:r w:rsidRPr="001373C8">
        <w:rPr>
          <w:rFonts w:asciiTheme="minorHAnsi" w:hAnsiTheme="minorHAnsi" w:cstheme="minorHAnsi"/>
        </w:rPr>
        <w:t xml:space="preserve"> that the supply chain collaboration is a core strategy, and develop adequate supplier management strategies and</w:t>
      </w:r>
      <w:r w:rsidRPr="001373C8">
        <w:rPr>
          <w:rFonts w:asciiTheme="minorHAnsi" w:hAnsiTheme="minorHAnsi" w:cstheme="minorHAnsi"/>
        </w:rPr>
        <w:t xml:space="preserve"> continuously follow up and monitor their supplier performance.</w:t>
      </w:r>
    </w:p>
    <w:p w:rsidR="00C13A0A" w:rsidRPr="005D3F79" w:rsidRDefault="00C13A0A" w:rsidP="001373C8">
      <w:pPr>
        <w:pStyle w:val="BodyText"/>
        <w:spacing w:before="4"/>
        <w:ind w:left="0"/>
        <w:jc w:val="left"/>
        <w:rPr>
          <w:rFonts w:asciiTheme="minorHAnsi" w:hAnsiTheme="minorHAnsi" w:cstheme="minorHAnsi"/>
          <w:sz w:val="16"/>
        </w:rPr>
      </w:pPr>
    </w:p>
    <w:p w:rsidR="001373C8" w:rsidRDefault="009F12A4" w:rsidP="001373C8">
      <w:pPr>
        <w:pStyle w:val="Heading1"/>
        <w:ind w:left="0"/>
        <w:rPr>
          <w:rFonts w:asciiTheme="minorHAnsi" w:hAnsiTheme="minorHAnsi" w:cstheme="minorHAnsi"/>
          <w:u w:val="single"/>
        </w:rPr>
      </w:pPr>
      <w:r w:rsidRPr="001373C8">
        <w:rPr>
          <w:rFonts w:asciiTheme="minorHAnsi" w:hAnsiTheme="minorHAnsi" w:cstheme="minorHAnsi"/>
          <w:u w:val="single"/>
        </w:rPr>
        <w:t>Literature Review</w:t>
      </w:r>
    </w:p>
    <w:p w:rsidR="001373C8" w:rsidRPr="005D3F79" w:rsidRDefault="001373C8" w:rsidP="001373C8">
      <w:pPr>
        <w:pStyle w:val="Heading1"/>
        <w:ind w:left="0"/>
        <w:rPr>
          <w:rFonts w:asciiTheme="minorHAnsi" w:hAnsiTheme="minorHAnsi" w:cstheme="minorHAnsi"/>
          <w:sz w:val="10"/>
          <w:u w:val="single"/>
        </w:rPr>
      </w:pPr>
    </w:p>
    <w:p w:rsidR="001373C8" w:rsidRPr="001373C8" w:rsidRDefault="009F12A4" w:rsidP="005D3F79">
      <w:pPr>
        <w:pStyle w:val="BodyText"/>
        <w:spacing w:before="0"/>
        <w:ind w:left="0"/>
        <w:rPr>
          <w:b/>
        </w:rPr>
      </w:pPr>
      <w:r w:rsidRPr="001373C8">
        <w:rPr>
          <w:b/>
        </w:rPr>
        <w:t>Supplier Relationship Management</w:t>
      </w:r>
    </w:p>
    <w:p w:rsidR="001373C8" w:rsidRDefault="009F12A4" w:rsidP="001373C8">
      <w:pPr>
        <w:pStyle w:val="BodyText"/>
        <w:spacing w:before="0"/>
        <w:ind w:left="0"/>
      </w:pPr>
      <w:r w:rsidRPr="001373C8">
        <w:t>SRM, over the decades, has been viewed in different ways. In the 1960s it was a traditional relationship, then a logistics relationship in the 1980s, then it developed into a partnership relationship in the 1990s (</w:t>
      </w:r>
      <w:proofErr w:type="spellStart"/>
      <w:r w:rsidRPr="001373C8">
        <w:t>Imanipour</w:t>
      </w:r>
      <w:proofErr w:type="spellEnd"/>
      <w:r w:rsidRPr="001373C8">
        <w:t xml:space="preserve">, </w:t>
      </w:r>
      <w:proofErr w:type="spellStart"/>
      <w:r w:rsidRPr="001373C8">
        <w:t>Rahimi</w:t>
      </w:r>
      <w:proofErr w:type="spellEnd"/>
      <w:r w:rsidRPr="001373C8">
        <w:t xml:space="preserve"> and </w:t>
      </w:r>
      <w:proofErr w:type="spellStart"/>
      <w:r w:rsidRPr="001373C8">
        <w:t>Akhondi</w:t>
      </w:r>
      <w:proofErr w:type="spellEnd"/>
      <w:r w:rsidRPr="001373C8">
        <w:t>, 2012).</w:t>
      </w:r>
    </w:p>
    <w:p w:rsidR="001373C8" w:rsidRPr="005D3F79" w:rsidRDefault="001373C8" w:rsidP="001373C8">
      <w:pPr>
        <w:pStyle w:val="BodyText"/>
        <w:spacing w:before="0"/>
        <w:ind w:left="0"/>
        <w:rPr>
          <w:sz w:val="16"/>
        </w:rPr>
      </w:pPr>
    </w:p>
    <w:p w:rsidR="00C13A0A" w:rsidRDefault="009F12A4" w:rsidP="001373C8">
      <w:pPr>
        <w:pStyle w:val="BodyText"/>
        <w:spacing w:before="0"/>
        <w:ind w:left="0"/>
      </w:pPr>
      <w:r w:rsidRPr="001373C8">
        <w:t>Dif</w:t>
      </w:r>
      <w:r w:rsidRPr="001373C8">
        <w:t xml:space="preserve">ferent types of buyer supplier relationships were identified by several authors (Cox, 1996; Robert, John Jr. and </w:t>
      </w:r>
      <w:proofErr w:type="spellStart"/>
      <w:r w:rsidRPr="001373C8">
        <w:t>Niklas</w:t>
      </w:r>
      <w:proofErr w:type="spellEnd"/>
      <w:r w:rsidRPr="001373C8">
        <w:t>, 1998; Trent, 2005), the late</w:t>
      </w:r>
      <w:r w:rsidRPr="001373C8">
        <w:t xml:space="preserve">st was the one introduced by </w:t>
      </w:r>
      <w:proofErr w:type="spellStart"/>
      <w:r w:rsidRPr="001373C8">
        <w:t>Rahimi</w:t>
      </w:r>
      <w:proofErr w:type="spellEnd"/>
      <w:r w:rsidRPr="001373C8">
        <w:t xml:space="preserve"> </w:t>
      </w:r>
      <w:r w:rsidRPr="001373C8">
        <w:rPr>
          <w:i/>
        </w:rPr>
        <w:t xml:space="preserve">et al. </w:t>
      </w:r>
      <w:r w:rsidRPr="001373C8">
        <w:t>(2008) which is described in the following table.</w:t>
      </w:r>
    </w:p>
    <w:p w:rsidR="001373C8" w:rsidRPr="005D3F79" w:rsidRDefault="001373C8" w:rsidP="001373C8">
      <w:pPr>
        <w:pStyle w:val="BodyText"/>
        <w:spacing w:before="0"/>
        <w:ind w:left="0"/>
        <w:rPr>
          <w:sz w:val="16"/>
        </w:rPr>
      </w:pPr>
    </w:p>
    <w:tbl>
      <w:tblPr>
        <w:tblStyle w:val="TableGrid"/>
        <w:tblW w:w="0" w:type="auto"/>
        <w:jc w:val="center"/>
        <w:tblLook w:val="04A0" w:firstRow="1" w:lastRow="0" w:firstColumn="1" w:lastColumn="0" w:noHBand="0" w:noVBand="1"/>
      </w:tblPr>
      <w:tblGrid>
        <w:gridCol w:w="2251"/>
        <w:gridCol w:w="6789"/>
      </w:tblGrid>
      <w:tr w:rsidR="001373C8" w:rsidRPr="001373C8" w:rsidTr="00ED3456">
        <w:trPr>
          <w:trHeight w:val="2151"/>
          <w:jc w:val="center"/>
        </w:trPr>
        <w:tc>
          <w:tcPr>
            <w:tcW w:w="2251" w:type="dxa"/>
          </w:tcPr>
          <w:p w:rsidR="001373C8" w:rsidRPr="001373C8" w:rsidRDefault="001373C8" w:rsidP="001373C8">
            <w:pPr>
              <w:pStyle w:val="BodyText"/>
              <w:spacing w:before="0"/>
              <w:ind w:left="0"/>
              <w:jc w:val="left"/>
              <w:rPr>
                <w:rFonts w:asciiTheme="minorHAnsi" w:hAnsiTheme="minorHAnsi" w:cstheme="minorHAnsi"/>
              </w:rPr>
            </w:pPr>
            <w:r w:rsidRPr="001373C8">
              <w:rPr>
                <w:rFonts w:asciiTheme="minorHAnsi" w:hAnsiTheme="minorHAnsi" w:cstheme="minorHAnsi"/>
              </w:rPr>
              <w:t>Transactional</w:t>
            </w:r>
          </w:p>
          <w:p w:rsidR="001373C8" w:rsidRPr="001373C8" w:rsidRDefault="001373C8" w:rsidP="001373C8">
            <w:pPr>
              <w:pStyle w:val="BodyText"/>
              <w:spacing w:before="0"/>
              <w:ind w:left="0"/>
              <w:rPr>
                <w:rFonts w:asciiTheme="minorHAnsi" w:hAnsiTheme="minorHAnsi" w:cstheme="minorHAnsi"/>
              </w:rPr>
            </w:pPr>
          </w:p>
        </w:tc>
        <w:tc>
          <w:tcPr>
            <w:tcW w:w="6789" w:type="dxa"/>
          </w:tcPr>
          <w:p w:rsidR="001373C8" w:rsidRPr="001373C8" w:rsidRDefault="001373C8" w:rsidP="001373C8">
            <w:pPr>
              <w:pStyle w:val="BodyText"/>
              <w:spacing w:before="1"/>
              <w:ind w:left="170"/>
              <w:jc w:val="left"/>
              <w:rPr>
                <w:rFonts w:asciiTheme="minorHAnsi" w:hAnsiTheme="minorHAnsi" w:cstheme="minorHAnsi"/>
              </w:rPr>
            </w:pPr>
            <w:r w:rsidRPr="001373C8">
              <w:rPr>
                <w:rFonts w:asciiTheme="minorHAnsi" w:hAnsiTheme="minorHAnsi" w:cstheme="minorHAnsi"/>
              </w:rPr>
              <w:t>Short-term relationship</w:t>
            </w:r>
          </w:p>
          <w:p w:rsidR="001373C8" w:rsidRDefault="001373C8" w:rsidP="001373C8">
            <w:pPr>
              <w:pStyle w:val="BodyText"/>
              <w:spacing w:before="0"/>
              <w:ind w:left="170"/>
              <w:jc w:val="left"/>
              <w:rPr>
                <w:rFonts w:asciiTheme="minorHAnsi" w:hAnsiTheme="minorHAnsi" w:cstheme="minorHAnsi"/>
              </w:rPr>
            </w:pPr>
            <w:r w:rsidRPr="001373C8">
              <w:rPr>
                <w:rFonts w:asciiTheme="minorHAnsi" w:hAnsiTheme="minorHAnsi" w:cstheme="minorHAnsi"/>
              </w:rPr>
              <w:t xml:space="preserve">Allocating limited resources to supplier </w:t>
            </w:r>
          </w:p>
          <w:p w:rsidR="001373C8" w:rsidRPr="001373C8" w:rsidRDefault="001373C8" w:rsidP="001373C8">
            <w:pPr>
              <w:pStyle w:val="BodyText"/>
              <w:spacing w:before="0"/>
              <w:ind w:left="170"/>
              <w:jc w:val="left"/>
              <w:rPr>
                <w:rFonts w:asciiTheme="minorHAnsi" w:hAnsiTheme="minorHAnsi" w:cstheme="minorHAnsi"/>
              </w:rPr>
            </w:pPr>
            <w:r w:rsidRPr="001373C8">
              <w:rPr>
                <w:rFonts w:asciiTheme="minorHAnsi" w:hAnsiTheme="minorHAnsi" w:cstheme="minorHAnsi"/>
              </w:rPr>
              <w:t>Simple buy-sell relationship</w:t>
            </w:r>
          </w:p>
          <w:p w:rsidR="001373C8" w:rsidRDefault="001373C8" w:rsidP="001373C8">
            <w:pPr>
              <w:pStyle w:val="BodyText"/>
              <w:spacing w:before="2"/>
              <w:ind w:left="170"/>
              <w:jc w:val="left"/>
              <w:rPr>
                <w:rFonts w:asciiTheme="minorHAnsi" w:hAnsiTheme="minorHAnsi" w:cstheme="minorHAnsi"/>
              </w:rPr>
            </w:pPr>
            <w:r>
              <w:rPr>
                <w:rFonts w:asciiTheme="minorHAnsi" w:hAnsiTheme="minorHAnsi" w:cstheme="minorHAnsi"/>
              </w:rPr>
              <w:t xml:space="preserve">Change supplier </w:t>
            </w:r>
            <w:r w:rsidRPr="001373C8">
              <w:rPr>
                <w:rFonts w:asciiTheme="minorHAnsi" w:hAnsiTheme="minorHAnsi" w:cstheme="minorHAnsi"/>
              </w:rPr>
              <w:t xml:space="preserve">easily </w:t>
            </w:r>
          </w:p>
          <w:p w:rsidR="001373C8" w:rsidRDefault="001373C8" w:rsidP="001373C8">
            <w:pPr>
              <w:pStyle w:val="BodyText"/>
              <w:spacing w:before="2"/>
              <w:ind w:left="170"/>
              <w:jc w:val="left"/>
              <w:rPr>
                <w:rFonts w:asciiTheme="minorHAnsi" w:hAnsiTheme="minorHAnsi" w:cstheme="minorHAnsi"/>
              </w:rPr>
            </w:pPr>
            <w:r w:rsidRPr="001373C8">
              <w:rPr>
                <w:rFonts w:asciiTheme="minorHAnsi" w:hAnsiTheme="minorHAnsi" w:cstheme="minorHAnsi"/>
              </w:rPr>
              <w:t xml:space="preserve">Local suppliers </w:t>
            </w:r>
          </w:p>
          <w:p w:rsidR="001373C8" w:rsidRDefault="001373C8" w:rsidP="001373C8">
            <w:pPr>
              <w:pStyle w:val="BodyText"/>
              <w:spacing w:before="2"/>
              <w:ind w:left="170"/>
              <w:jc w:val="left"/>
              <w:rPr>
                <w:rFonts w:asciiTheme="minorHAnsi" w:hAnsiTheme="minorHAnsi" w:cstheme="minorHAnsi"/>
              </w:rPr>
            </w:pPr>
            <w:r w:rsidRPr="001373C8">
              <w:rPr>
                <w:rFonts w:asciiTheme="minorHAnsi" w:hAnsiTheme="minorHAnsi" w:cstheme="minorHAnsi"/>
              </w:rPr>
              <w:t>Standard commodities</w:t>
            </w:r>
          </w:p>
          <w:p w:rsidR="001373C8" w:rsidRDefault="001373C8" w:rsidP="001373C8">
            <w:pPr>
              <w:pStyle w:val="BodyText"/>
              <w:spacing w:before="2"/>
              <w:ind w:left="170"/>
              <w:jc w:val="left"/>
            </w:pPr>
            <w:r w:rsidRPr="001373C8">
              <w:t xml:space="preserve">No need for innovation </w:t>
            </w:r>
          </w:p>
          <w:p w:rsidR="001373C8" w:rsidRDefault="001373C8" w:rsidP="001373C8">
            <w:pPr>
              <w:pStyle w:val="BodyText"/>
              <w:spacing w:before="2"/>
              <w:ind w:left="170"/>
              <w:jc w:val="left"/>
              <w:rPr>
                <w:rFonts w:asciiTheme="minorHAnsi" w:hAnsiTheme="minorHAnsi" w:cstheme="minorHAnsi"/>
              </w:rPr>
            </w:pPr>
            <w:r w:rsidRPr="001373C8">
              <w:t>Stability of demand</w:t>
            </w:r>
          </w:p>
          <w:p w:rsidR="001373C8" w:rsidRPr="001373C8" w:rsidRDefault="001373C8" w:rsidP="001373C8">
            <w:pPr>
              <w:pStyle w:val="BodyText"/>
              <w:spacing w:before="2"/>
              <w:ind w:left="170"/>
              <w:jc w:val="left"/>
              <w:rPr>
                <w:rFonts w:asciiTheme="minorHAnsi" w:hAnsiTheme="minorHAnsi" w:cstheme="minorHAnsi"/>
              </w:rPr>
            </w:pPr>
            <w:r w:rsidRPr="001373C8">
              <w:t>Lack of tendency to investment</w:t>
            </w:r>
          </w:p>
        </w:tc>
      </w:tr>
      <w:tr w:rsidR="001373C8" w:rsidRPr="001373C8" w:rsidTr="00ED3456">
        <w:trPr>
          <w:trHeight w:val="1047"/>
          <w:jc w:val="center"/>
        </w:trPr>
        <w:tc>
          <w:tcPr>
            <w:tcW w:w="2251" w:type="dxa"/>
          </w:tcPr>
          <w:p w:rsidR="001373C8" w:rsidRPr="001373C8" w:rsidRDefault="001373C8" w:rsidP="001373C8">
            <w:pPr>
              <w:pStyle w:val="BodyText"/>
              <w:spacing w:before="0"/>
              <w:ind w:left="0"/>
              <w:jc w:val="left"/>
              <w:rPr>
                <w:rFonts w:asciiTheme="minorHAnsi" w:hAnsiTheme="minorHAnsi" w:cstheme="minorHAnsi"/>
              </w:rPr>
            </w:pPr>
            <w:r w:rsidRPr="001373C8">
              <w:t>Friendly</w:t>
            </w:r>
          </w:p>
        </w:tc>
        <w:tc>
          <w:tcPr>
            <w:tcW w:w="6789" w:type="dxa"/>
          </w:tcPr>
          <w:p w:rsidR="001373C8" w:rsidRDefault="001373C8" w:rsidP="001373C8">
            <w:pPr>
              <w:pStyle w:val="BodyText"/>
              <w:spacing w:before="0"/>
              <w:ind w:left="170"/>
            </w:pPr>
            <w:r w:rsidRPr="001373C8">
              <w:t xml:space="preserve">Suppliers depend on buyers </w:t>
            </w:r>
          </w:p>
          <w:p w:rsidR="001373C8" w:rsidRPr="001373C8" w:rsidRDefault="001373C8" w:rsidP="001373C8">
            <w:pPr>
              <w:pStyle w:val="BodyText"/>
              <w:spacing w:before="0"/>
              <w:ind w:left="170"/>
            </w:pPr>
            <w:r w:rsidRPr="001373C8">
              <w:t>Multi suppliers for every product</w:t>
            </w:r>
          </w:p>
          <w:p w:rsidR="001373C8" w:rsidRDefault="001373C8" w:rsidP="001373C8">
            <w:pPr>
              <w:pStyle w:val="BodyText"/>
              <w:spacing w:before="0"/>
              <w:ind w:left="170"/>
            </w:pPr>
            <w:r w:rsidRPr="001373C8">
              <w:t>High competition between suppliers</w:t>
            </w:r>
          </w:p>
          <w:p w:rsidR="001373C8" w:rsidRPr="001373C8" w:rsidRDefault="001373C8" w:rsidP="001373C8">
            <w:pPr>
              <w:pStyle w:val="BodyText"/>
              <w:spacing w:before="0"/>
              <w:ind w:left="170"/>
              <w:jc w:val="left"/>
            </w:pPr>
            <w:r w:rsidRPr="001373C8">
              <w:t>Necessity of high-ranked engineering experiences</w:t>
            </w:r>
          </w:p>
        </w:tc>
      </w:tr>
      <w:tr w:rsidR="001373C8" w:rsidRPr="001373C8" w:rsidTr="00ED3456">
        <w:trPr>
          <w:trHeight w:val="1047"/>
          <w:jc w:val="center"/>
        </w:trPr>
        <w:tc>
          <w:tcPr>
            <w:tcW w:w="2251" w:type="dxa"/>
          </w:tcPr>
          <w:p w:rsidR="001373C8" w:rsidRPr="001373C8" w:rsidRDefault="00ED3456" w:rsidP="001373C8">
            <w:pPr>
              <w:pStyle w:val="BodyText"/>
              <w:spacing w:before="0"/>
              <w:ind w:left="0"/>
              <w:jc w:val="left"/>
            </w:pPr>
            <w:r w:rsidRPr="001373C8">
              <w:lastRenderedPageBreak/>
              <w:t>Business partnership</w:t>
            </w:r>
          </w:p>
        </w:tc>
        <w:tc>
          <w:tcPr>
            <w:tcW w:w="6789" w:type="dxa"/>
          </w:tcPr>
          <w:p w:rsidR="00ED3456" w:rsidRPr="001373C8" w:rsidRDefault="00ED3456" w:rsidP="00ED3456">
            <w:pPr>
              <w:pStyle w:val="BodyText"/>
              <w:spacing w:before="0"/>
              <w:ind w:left="170"/>
            </w:pPr>
            <w:r w:rsidRPr="001373C8">
              <w:t>Buyers depend on suppliers</w:t>
            </w:r>
          </w:p>
          <w:p w:rsidR="00ED3456" w:rsidRPr="001373C8" w:rsidRDefault="00ED3456" w:rsidP="00ED3456">
            <w:pPr>
              <w:pStyle w:val="BodyText"/>
              <w:spacing w:before="0"/>
              <w:ind w:left="170"/>
            </w:pPr>
            <w:r w:rsidRPr="001373C8">
              <w:t>Development of supplier’s competition power by buyer</w:t>
            </w:r>
          </w:p>
          <w:p w:rsidR="00ED3456" w:rsidRDefault="00ED3456" w:rsidP="00ED3456">
            <w:pPr>
              <w:pStyle w:val="BodyText"/>
              <w:spacing w:before="0"/>
              <w:ind w:left="170"/>
            </w:pPr>
            <w:r w:rsidRPr="001373C8">
              <w:t>High level value of buying</w:t>
            </w:r>
          </w:p>
          <w:p w:rsidR="00ED3456" w:rsidRPr="001373C8" w:rsidRDefault="00ED3456" w:rsidP="00ED3456">
            <w:pPr>
              <w:pStyle w:val="BodyText"/>
              <w:spacing w:before="0"/>
              <w:ind w:left="170"/>
            </w:pPr>
            <w:r w:rsidRPr="001373C8">
              <w:t>High level creativity of supplier Supplier’s technology ownership</w:t>
            </w:r>
          </w:p>
          <w:p w:rsidR="001373C8" w:rsidRPr="001373C8" w:rsidRDefault="00ED3456" w:rsidP="00ED3456">
            <w:pPr>
              <w:pStyle w:val="BodyText"/>
              <w:spacing w:before="0"/>
              <w:ind w:left="170"/>
            </w:pPr>
            <w:r w:rsidRPr="001373C8">
              <w:t>High-ranked bargaining power of supplier Variety of supplier’s product</w:t>
            </w:r>
          </w:p>
        </w:tc>
      </w:tr>
      <w:tr w:rsidR="00ED3456" w:rsidRPr="001373C8" w:rsidTr="00ED3456">
        <w:trPr>
          <w:trHeight w:val="1047"/>
          <w:jc w:val="center"/>
        </w:trPr>
        <w:tc>
          <w:tcPr>
            <w:tcW w:w="2251" w:type="dxa"/>
          </w:tcPr>
          <w:p w:rsidR="00ED3456" w:rsidRPr="001373C8" w:rsidRDefault="00ED3456" w:rsidP="00ED3456">
            <w:pPr>
              <w:pStyle w:val="BodyText"/>
            </w:pPr>
            <w:r w:rsidRPr="001373C8">
              <w:t>Familiar</w:t>
            </w:r>
          </w:p>
        </w:tc>
        <w:tc>
          <w:tcPr>
            <w:tcW w:w="6789" w:type="dxa"/>
          </w:tcPr>
          <w:p w:rsidR="00ED3456" w:rsidRPr="00ED3456" w:rsidRDefault="00ED3456" w:rsidP="00ED3456">
            <w:pPr>
              <w:pStyle w:val="BodyText"/>
              <w:numPr>
                <w:ilvl w:val="0"/>
                <w:numId w:val="3"/>
              </w:numPr>
              <w:spacing w:before="0"/>
              <w:ind w:left="457" w:hanging="295"/>
            </w:pPr>
            <w:r w:rsidRPr="00ED3456">
              <w:t>Long-term relationship</w:t>
            </w:r>
          </w:p>
          <w:p w:rsidR="00ED3456" w:rsidRPr="00ED3456" w:rsidRDefault="00ED3456" w:rsidP="00ED3456">
            <w:pPr>
              <w:pStyle w:val="BodyText"/>
              <w:numPr>
                <w:ilvl w:val="0"/>
                <w:numId w:val="3"/>
              </w:numPr>
              <w:spacing w:before="0"/>
              <w:ind w:left="457" w:hanging="295"/>
            </w:pPr>
            <w:r w:rsidRPr="00ED3456">
              <w:t>Buyer’s investment on supplier’s</w:t>
            </w:r>
            <w:r w:rsidRPr="00ED3456">
              <w:rPr>
                <w:spacing w:val="-6"/>
              </w:rPr>
              <w:t xml:space="preserve"> </w:t>
            </w:r>
            <w:r w:rsidRPr="00ED3456">
              <w:t>innovation</w:t>
            </w:r>
          </w:p>
          <w:p w:rsidR="00ED3456" w:rsidRPr="00ED3456" w:rsidRDefault="00ED3456" w:rsidP="00ED3456">
            <w:pPr>
              <w:pStyle w:val="BodyText"/>
              <w:numPr>
                <w:ilvl w:val="0"/>
                <w:numId w:val="3"/>
              </w:numPr>
              <w:spacing w:before="0"/>
              <w:ind w:left="457" w:hanging="295"/>
            </w:pPr>
            <w:r w:rsidRPr="00ED3456">
              <w:t>Powerful joint venture with</w:t>
            </w:r>
            <w:r w:rsidRPr="00ED3456">
              <w:rPr>
                <w:spacing w:val="-6"/>
              </w:rPr>
              <w:t xml:space="preserve"> </w:t>
            </w:r>
            <w:r w:rsidRPr="00ED3456">
              <w:t>supplier</w:t>
            </w:r>
          </w:p>
          <w:p w:rsidR="00ED3456" w:rsidRPr="00ED3456" w:rsidRDefault="00ED3456" w:rsidP="00ED3456">
            <w:pPr>
              <w:pStyle w:val="BodyText"/>
              <w:numPr>
                <w:ilvl w:val="0"/>
                <w:numId w:val="3"/>
              </w:numPr>
              <w:spacing w:before="0"/>
              <w:ind w:left="457" w:hanging="295"/>
            </w:pPr>
            <w:r w:rsidRPr="00ED3456">
              <w:t>Development of suppl</w:t>
            </w:r>
            <w:r>
              <w:t>ier’s technical skills by buyer</w:t>
            </w:r>
          </w:p>
          <w:p w:rsidR="00ED3456" w:rsidRPr="00ED3456" w:rsidRDefault="00ED3456" w:rsidP="00ED3456">
            <w:pPr>
              <w:pStyle w:val="BodyText"/>
              <w:numPr>
                <w:ilvl w:val="0"/>
                <w:numId w:val="3"/>
              </w:numPr>
              <w:spacing w:before="0"/>
              <w:ind w:left="457" w:hanging="295"/>
            </w:pPr>
            <w:r w:rsidRPr="00ED3456">
              <w:t>High level of purchasing</w:t>
            </w:r>
            <w:r w:rsidRPr="00ED3456">
              <w:rPr>
                <w:spacing w:val="-7"/>
              </w:rPr>
              <w:t xml:space="preserve"> </w:t>
            </w:r>
            <w:r w:rsidRPr="00ED3456">
              <w:t>value</w:t>
            </w:r>
          </w:p>
          <w:p w:rsidR="00ED3456" w:rsidRPr="00ED3456" w:rsidRDefault="00ED3456" w:rsidP="00ED3456">
            <w:pPr>
              <w:pStyle w:val="BodyText"/>
              <w:numPr>
                <w:ilvl w:val="0"/>
                <w:numId w:val="3"/>
              </w:numPr>
              <w:spacing w:before="0"/>
              <w:ind w:left="457" w:hanging="295"/>
            </w:pPr>
            <w:r w:rsidRPr="00ED3456">
              <w:t>International</w:t>
            </w:r>
            <w:r w:rsidRPr="00ED3456">
              <w:rPr>
                <w:spacing w:val="-1"/>
              </w:rPr>
              <w:t xml:space="preserve"> </w:t>
            </w:r>
            <w:r w:rsidRPr="00ED3456">
              <w:t>suppliers</w:t>
            </w:r>
          </w:p>
          <w:p w:rsidR="00ED3456" w:rsidRPr="00ED3456" w:rsidRDefault="00ED3456" w:rsidP="00ED3456">
            <w:pPr>
              <w:pStyle w:val="BodyText"/>
              <w:numPr>
                <w:ilvl w:val="0"/>
                <w:numId w:val="3"/>
              </w:numPr>
              <w:spacing w:before="0"/>
              <w:ind w:left="457" w:hanging="295"/>
            </w:pPr>
            <w:r w:rsidRPr="00ED3456">
              <w:t>R&amp;D planning for</w:t>
            </w:r>
            <w:r w:rsidRPr="00ED3456">
              <w:rPr>
                <w:spacing w:val="-5"/>
              </w:rPr>
              <w:t xml:space="preserve"> </w:t>
            </w:r>
            <w:r w:rsidRPr="00ED3456">
              <w:t>suppliers</w:t>
            </w:r>
          </w:p>
          <w:p w:rsidR="00ED3456" w:rsidRPr="00ED3456" w:rsidRDefault="00ED3456" w:rsidP="00ED3456">
            <w:pPr>
              <w:pStyle w:val="BodyText"/>
              <w:numPr>
                <w:ilvl w:val="0"/>
                <w:numId w:val="3"/>
              </w:numPr>
              <w:spacing w:before="0"/>
              <w:ind w:left="457" w:hanging="295"/>
            </w:pPr>
            <w:r w:rsidRPr="00ED3456">
              <w:t>Complex commodity’s</w:t>
            </w:r>
            <w:r w:rsidRPr="00ED3456">
              <w:rPr>
                <w:spacing w:val="-1"/>
              </w:rPr>
              <w:t xml:space="preserve"> </w:t>
            </w:r>
            <w:r w:rsidRPr="00ED3456">
              <w:t>production</w:t>
            </w:r>
          </w:p>
          <w:p w:rsidR="00ED3456" w:rsidRPr="00ED3456" w:rsidRDefault="00ED3456" w:rsidP="00ED3456">
            <w:pPr>
              <w:pStyle w:val="BodyText"/>
              <w:numPr>
                <w:ilvl w:val="0"/>
                <w:numId w:val="3"/>
              </w:numPr>
              <w:spacing w:before="0"/>
              <w:ind w:left="457" w:hanging="295"/>
            </w:pPr>
            <w:r w:rsidRPr="00ED3456">
              <w:t>High competition power of</w:t>
            </w:r>
            <w:r w:rsidRPr="00ED3456">
              <w:rPr>
                <w:spacing w:val="-5"/>
              </w:rPr>
              <w:t xml:space="preserve"> </w:t>
            </w:r>
            <w:r w:rsidRPr="00ED3456">
              <w:t>suppliers</w:t>
            </w:r>
          </w:p>
          <w:p w:rsidR="00ED3456" w:rsidRPr="00ED3456" w:rsidRDefault="00ED3456" w:rsidP="00ED3456">
            <w:pPr>
              <w:pStyle w:val="BodyText"/>
              <w:numPr>
                <w:ilvl w:val="0"/>
                <w:numId w:val="3"/>
              </w:numPr>
              <w:spacing w:before="0"/>
              <w:ind w:left="457" w:hanging="295"/>
            </w:pPr>
            <w:r w:rsidRPr="00ED3456">
              <w:t>Extensive cost of changing</w:t>
            </w:r>
            <w:r w:rsidRPr="00ED3456">
              <w:rPr>
                <w:spacing w:val="-6"/>
              </w:rPr>
              <w:t xml:space="preserve"> </w:t>
            </w:r>
            <w:r w:rsidRPr="00ED3456">
              <w:t>supplier</w:t>
            </w:r>
          </w:p>
          <w:p w:rsidR="00ED3456" w:rsidRPr="00ED3456" w:rsidRDefault="00ED3456" w:rsidP="00ED3456">
            <w:pPr>
              <w:pStyle w:val="BodyText"/>
              <w:numPr>
                <w:ilvl w:val="0"/>
                <w:numId w:val="3"/>
              </w:numPr>
              <w:spacing w:before="0"/>
              <w:ind w:left="457" w:hanging="295"/>
            </w:pPr>
            <w:r w:rsidRPr="00ED3456">
              <w:t>Product development planning</w:t>
            </w:r>
          </w:p>
          <w:p w:rsidR="00ED3456" w:rsidRPr="001373C8" w:rsidRDefault="00ED3456" w:rsidP="00ED3456">
            <w:pPr>
              <w:pStyle w:val="BodyText"/>
              <w:numPr>
                <w:ilvl w:val="0"/>
                <w:numId w:val="3"/>
              </w:numPr>
              <w:spacing w:before="0"/>
              <w:ind w:left="457" w:hanging="295"/>
            </w:pPr>
            <w:r w:rsidRPr="00ED3456">
              <w:t>Limited number of</w:t>
            </w:r>
            <w:r w:rsidRPr="00ED3456">
              <w:rPr>
                <w:spacing w:val="-4"/>
              </w:rPr>
              <w:t xml:space="preserve"> </w:t>
            </w:r>
            <w:r w:rsidRPr="00ED3456">
              <w:t>suppliers</w:t>
            </w:r>
          </w:p>
        </w:tc>
      </w:tr>
    </w:tbl>
    <w:p w:rsidR="00ED3456" w:rsidRPr="005D3F79" w:rsidRDefault="00ED3456" w:rsidP="00ED3456">
      <w:pPr>
        <w:pStyle w:val="BodyText"/>
        <w:spacing w:before="0"/>
        <w:jc w:val="center"/>
        <w:rPr>
          <w:sz w:val="10"/>
        </w:rPr>
      </w:pPr>
    </w:p>
    <w:p w:rsidR="00C13A0A" w:rsidRPr="001373C8" w:rsidRDefault="009F12A4" w:rsidP="00ED3456">
      <w:pPr>
        <w:pStyle w:val="BodyText"/>
        <w:spacing w:before="0"/>
        <w:jc w:val="center"/>
      </w:pPr>
      <w:r w:rsidRPr="001373C8">
        <w:t>Table 1: Types of buyer supplier relationships (</w:t>
      </w:r>
      <w:proofErr w:type="spellStart"/>
      <w:r w:rsidRPr="001373C8">
        <w:t>Rahimi</w:t>
      </w:r>
      <w:proofErr w:type="spellEnd"/>
      <w:r w:rsidRPr="001373C8">
        <w:t xml:space="preserve"> et al., 2008)</w:t>
      </w:r>
    </w:p>
    <w:p w:rsidR="00ED3456" w:rsidRPr="005D3F79" w:rsidRDefault="00ED3456" w:rsidP="001373C8">
      <w:pPr>
        <w:pStyle w:val="Heading2"/>
        <w:spacing w:before="39"/>
        <w:ind w:left="0"/>
        <w:rPr>
          <w:sz w:val="16"/>
        </w:rPr>
      </w:pPr>
    </w:p>
    <w:p w:rsidR="00C13A0A" w:rsidRPr="005D3F79" w:rsidRDefault="009F12A4" w:rsidP="00ED3456">
      <w:pPr>
        <w:pStyle w:val="Heading2"/>
        <w:ind w:left="0"/>
        <w:rPr>
          <w:i w:val="0"/>
          <w:sz w:val="20"/>
        </w:rPr>
      </w:pPr>
      <w:r w:rsidRPr="00ED3456">
        <w:rPr>
          <w:i w:val="0"/>
        </w:rPr>
        <w:t>Supplier Relationship Management Practices</w:t>
      </w:r>
    </w:p>
    <w:p w:rsidR="00C13A0A" w:rsidRDefault="009F12A4" w:rsidP="00ED3456">
      <w:pPr>
        <w:pStyle w:val="BodyText"/>
        <w:spacing w:before="0"/>
        <w:ind w:left="0"/>
      </w:pPr>
      <w:r w:rsidRPr="001373C8">
        <w:t>Various aspects of managing relationships with suppliers have been identified in the literature. Bemelmans et al. (2012) identified some aspects that are important in determining the effectiveness of buyer supplie</w:t>
      </w:r>
      <w:r w:rsidRPr="001373C8">
        <w:t xml:space="preserve">r relationship (BSR). Those aspects included </w:t>
      </w:r>
      <w:proofErr w:type="spellStart"/>
      <w:r w:rsidRPr="001373C8">
        <w:t>optimisation</w:t>
      </w:r>
      <w:proofErr w:type="spellEnd"/>
      <w:r w:rsidRPr="001373C8">
        <w:t xml:space="preserve"> of supply base in terms of number and quality, managing supplier relationships, integrating supplier into operational and value creation process and finally developing suppliers.</w:t>
      </w:r>
    </w:p>
    <w:p w:rsidR="00ED3456" w:rsidRPr="005D3F79" w:rsidRDefault="00ED3456" w:rsidP="00ED3456">
      <w:pPr>
        <w:pStyle w:val="BodyText"/>
        <w:spacing w:before="0"/>
        <w:ind w:left="0"/>
        <w:rPr>
          <w:sz w:val="16"/>
        </w:rPr>
      </w:pPr>
    </w:p>
    <w:p w:rsidR="00C13A0A" w:rsidRPr="001373C8" w:rsidRDefault="009F12A4" w:rsidP="00ED3456">
      <w:pPr>
        <w:pStyle w:val="BodyText"/>
        <w:spacing w:before="0"/>
        <w:ind w:left="0"/>
      </w:pPr>
      <w:r w:rsidRPr="001373C8">
        <w:t>Kumar and Rahman (2016) argued that sustainable BSRs include three tasks: supplier selection, supplier development and supplier performance review.</w:t>
      </w:r>
    </w:p>
    <w:p w:rsidR="00ED3456" w:rsidRPr="005D3F79" w:rsidRDefault="00ED3456" w:rsidP="00ED3456">
      <w:pPr>
        <w:pStyle w:val="BodyText"/>
        <w:spacing w:before="0"/>
        <w:ind w:left="0"/>
        <w:rPr>
          <w:sz w:val="16"/>
        </w:rPr>
      </w:pPr>
    </w:p>
    <w:p w:rsidR="00C13A0A" w:rsidRPr="001373C8" w:rsidRDefault="009F12A4" w:rsidP="00ED3456">
      <w:pPr>
        <w:pStyle w:val="BodyText"/>
        <w:spacing w:before="0"/>
        <w:ind w:left="0"/>
      </w:pPr>
      <w:proofErr w:type="spellStart"/>
      <w:r w:rsidRPr="001373C8">
        <w:t>Kam</w:t>
      </w:r>
      <w:proofErr w:type="spellEnd"/>
      <w:r w:rsidRPr="001373C8">
        <w:t xml:space="preserve"> and Lai (2018</w:t>
      </w:r>
      <w:proofErr w:type="gramStart"/>
      <w:r w:rsidRPr="001373C8">
        <w:t>)investigated</w:t>
      </w:r>
      <w:proofErr w:type="gramEnd"/>
      <w:r w:rsidRPr="001373C8">
        <w:t xml:space="preserve"> the factors that can affect BSRs and he listed them as the use of contracts, </w:t>
      </w:r>
      <w:r w:rsidRPr="001373C8">
        <w:t>transaction specific investment, trust, cooperative norms, social bonds, long term orientation and information quality.</w:t>
      </w:r>
    </w:p>
    <w:p w:rsidR="00ED3456" w:rsidRPr="005D3F79" w:rsidRDefault="00ED3456" w:rsidP="00ED3456">
      <w:pPr>
        <w:pStyle w:val="BodyText"/>
        <w:spacing w:before="0"/>
        <w:ind w:left="0"/>
        <w:rPr>
          <w:sz w:val="16"/>
        </w:rPr>
      </w:pPr>
    </w:p>
    <w:p w:rsidR="00C13A0A" w:rsidRPr="001373C8" w:rsidRDefault="009F12A4" w:rsidP="00ED3456">
      <w:pPr>
        <w:pStyle w:val="BodyText"/>
        <w:spacing w:before="0"/>
        <w:ind w:left="0"/>
      </w:pPr>
      <w:r w:rsidRPr="001373C8">
        <w:t>Other SRM variables are commitment, cooperation, dependence/power, communication, functional conflict, shared values/mutual goals, relat</w:t>
      </w:r>
      <w:r w:rsidRPr="001373C8">
        <w:t xml:space="preserve">ionship termination costs, and opportunistic </w:t>
      </w:r>
      <w:proofErr w:type="spellStart"/>
      <w:r w:rsidRPr="001373C8">
        <w:t>behaviour</w:t>
      </w:r>
      <w:proofErr w:type="spellEnd"/>
      <w:r w:rsidRPr="001373C8">
        <w:t xml:space="preserve"> (Chen, Smith and </w:t>
      </w:r>
      <w:proofErr w:type="spellStart"/>
      <w:r w:rsidRPr="001373C8">
        <w:t>Thomchick</w:t>
      </w:r>
      <w:proofErr w:type="spellEnd"/>
      <w:r w:rsidRPr="001373C8">
        <w:t>, 2017</w:t>
      </w:r>
      <w:proofErr w:type="gramStart"/>
      <w:r w:rsidRPr="001373C8">
        <w:t>) .</w:t>
      </w:r>
      <w:proofErr w:type="gramEnd"/>
    </w:p>
    <w:p w:rsidR="00ED3456" w:rsidRPr="005D3F79" w:rsidRDefault="00ED3456" w:rsidP="00ED3456">
      <w:pPr>
        <w:pStyle w:val="Heading1"/>
        <w:ind w:left="0"/>
        <w:rPr>
          <w:sz w:val="16"/>
        </w:rPr>
      </w:pPr>
    </w:p>
    <w:p w:rsidR="00C13A0A" w:rsidRPr="001373C8" w:rsidRDefault="009F12A4" w:rsidP="00ED3456">
      <w:pPr>
        <w:pStyle w:val="Heading1"/>
        <w:ind w:left="0"/>
      </w:pPr>
      <w:r w:rsidRPr="001373C8">
        <w:t>Maturity Models</w:t>
      </w:r>
    </w:p>
    <w:p w:rsidR="00C13A0A" w:rsidRDefault="009F12A4" w:rsidP="00ED3456">
      <w:pPr>
        <w:pStyle w:val="BodyText"/>
        <w:spacing w:before="0"/>
        <w:ind w:left="0"/>
      </w:pPr>
      <w:r w:rsidRPr="001373C8">
        <w:t>Maturity models, also known as stages of growth models, stage models, and stage theories, are used by different industries and disciplines to measure</w:t>
      </w:r>
      <w:r w:rsidRPr="001373C8">
        <w:t xml:space="preserve"> the level of sophistication of their </w:t>
      </w:r>
      <w:proofErr w:type="spellStart"/>
      <w:r w:rsidRPr="001373C8">
        <w:t>organisational</w:t>
      </w:r>
      <w:proofErr w:type="spellEnd"/>
      <w:r w:rsidRPr="001373C8">
        <w:t xml:space="preserve"> processes and facilitate the implementation of the best practices (Cienfuegos, 2013).</w:t>
      </w:r>
    </w:p>
    <w:p w:rsidR="00ED3456" w:rsidRPr="005D3F79" w:rsidRDefault="00ED3456" w:rsidP="00ED3456">
      <w:pPr>
        <w:pStyle w:val="BodyText"/>
        <w:spacing w:before="0"/>
        <w:ind w:left="0"/>
        <w:rPr>
          <w:sz w:val="16"/>
        </w:rPr>
      </w:pPr>
    </w:p>
    <w:p w:rsidR="00C13A0A" w:rsidRPr="001373C8" w:rsidRDefault="009F12A4" w:rsidP="00ED3456">
      <w:pPr>
        <w:pStyle w:val="BodyText"/>
        <w:spacing w:before="0"/>
        <w:ind w:left="0"/>
      </w:pPr>
      <w:r w:rsidRPr="001373C8">
        <w:t>A maturity model can be defined as a staged structure of maturity levels, which defines the extent to which a specifi</w:t>
      </w:r>
      <w:r w:rsidRPr="001373C8">
        <w:t>c process is defined, managed, measured, controlled and/or effective, assuming the organization develops and adopts new processes and practices, from which it learns, optimizes and moves on to the next level, until the desired level is reached. Thus, are e</w:t>
      </w:r>
      <w:r w:rsidRPr="001373C8">
        <w:t>nlisted the following objectives of the maturity models: (1) to measure the maturity of the process under consideration,</w:t>
      </w:r>
    </w:p>
    <w:p w:rsidR="00ED3456" w:rsidRDefault="009F12A4" w:rsidP="00ED3456">
      <w:pPr>
        <w:pStyle w:val="BodyText"/>
        <w:spacing w:before="2"/>
        <w:ind w:left="0"/>
      </w:pPr>
      <w:r w:rsidRPr="001373C8">
        <w:t>i.e. assign a level to the existing process; (2) to compare the maturity of an organization to other organizations and with best practi</w:t>
      </w:r>
      <w:r w:rsidRPr="001373C8">
        <w:t>ces; and (3) to provide a mechanism of learning to improve the maturity level (</w:t>
      </w:r>
      <w:proofErr w:type="spellStart"/>
      <w:r w:rsidRPr="001373C8">
        <w:t>Randeree</w:t>
      </w:r>
      <w:proofErr w:type="spellEnd"/>
      <w:r w:rsidRPr="001373C8">
        <w:t xml:space="preserve">, Mahal and </w:t>
      </w:r>
      <w:proofErr w:type="spellStart"/>
      <w:r w:rsidRPr="001373C8">
        <w:t>Narwani</w:t>
      </w:r>
      <w:proofErr w:type="spellEnd"/>
      <w:r w:rsidRPr="001373C8">
        <w:t>, 2012).</w:t>
      </w:r>
    </w:p>
    <w:p w:rsidR="00ED3456" w:rsidRPr="005D3F79" w:rsidRDefault="00ED3456" w:rsidP="00ED3456">
      <w:pPr>
        <w:pStyle w:val="BodyText"/>
        <w:spacing w:before="2"/>
        <w:ind w:left="0"/>
        <w:rPr>
          <w:sz w:val="16"/>
        </w:rPr>
      </w:pPr>
    </w:p>
    <w:p w:rsidR="00ED3456" w:rsidRDefault="009F12A4" w:rsidP="00ED3456">
      <w:pPr>
        <w:pStyle w:val="BodyText"/>
        <w:spacing w:before="2"/>
        <w:ind w:left="0"/>
      </w:pPr>
      <w:r w:rsidRPr="001373C8">
        <w:t>Supplier Management Group in 2008 developed an SRM maturity model. The model is intended to assist companies, regardless of industry, through</w:t>
      </w:r>
      <w:r w:rsidRPr="001373C8">
        <w:t xml:space="preserve"> providing methods for assessing and developing </w:t>
      </w:r>
      <w:r w:rsidRPr="001373C8">
        <w:lastRenderedPageBreak/>
        <w:t>ca</w:t>
      </w:r>
      <w:r w:rsidRPr="001373C8">
        <w:t>pabilities that enhance an organization’s ability to manage its suppliers successfully, consistently and predictably in order to accomplish the mission of the organization and improve organizational effecti</w:t>
      </w:r>
      <w:r w:rsidRPr="001373C8">
        <w:t>veness. The model measures five categories; spend visibility, supplier segmentation, collaboration, performance and risk management across five levels of maturity: limited, need identified, implemented, utilized a</w:t>
      </w:r>
      <w:r w:rsidR="00ED3456">
        <w:t xml:space="preserve">nd leveraged (Birmingham, 2008). </w:t>
      </w:r>
    </w:p>
    <w:p w:rsidR="00ED3456" w:rsidRPr="005D3F79" w:rsidRDefault="00ED3456" w:rsidP="00ED3456">
      <w:pPr>
        <w:pStyle w:val="BodyText"/>
        <w:spacing w:before="2"/>
        <w:ind w:left="0"/>
        <w:rPr>
          <w:sz w:val="16"/>
        </w:rPr>
      </w:pPr>
    </w:p>
    <w:p w:rsidR="00ED3456" w:rsidRDefault="009F12A4" w:rsidP="00ED3456">
      <w:pPr>
        <w:pStyle w:val="BodyText"/>
        <w:spacing w:before="2"/>
        <w:ind w:left="0"/>
      </w:pPr>
      <w:r w:rsidRPr="001373C8">
        <w:t xml:space="preserve">Bemelmans </w:t>
      </w:r>
      <w:r w:rsidRPr="001373C8">
        <w:rPr>
          <w:i/>
        </w:rPr>
        <w:t xml:space="preserve">et al. </w:t>
      </w:r>
      <w:r w:rsidRPr="001373C8">
        <w:t>(2012) developed a maturity model to assess the BSRs in the Dutch construction industry. The model assessed the maturity level of five constructs which are optimizing supply base, managing supplier relationships, integrating suppliers into operation</w:t>
      </w:r>
      <w:r w:rsidRPr="001373C8">
        <w:t>al process, integrating suppliers into value creation process and developing suppliers. These aspects were measured though four levels of maturity identified as: project level, regional level, bus</w:t>
      </w:r>
      <w:r w:rsidR="00ED3456">
        <w:t>iness level and corporate level.</w:t>
      </w:r>
    </w:p>
    <w:p w:rsidR="00ED3456" w:rsidRPr="005D3F79" w:rsidRDefault="00ED3456" w:rsidP="00ED3456">
      <w:pPr>
        <w:pStyle w:val="BodyText"/>
        <w:spacing w:before="2"/>
        <w:ind w:left="0"/>
        <w:rPr>
          <w:sz w:val="16"/>
        </w:rPr>
      </w:pPr>
    </w:p>
    <w:p w:rsidR="00ED3456" w:rsidRDefault="009F12A4" w:rsidP="00ED3456">
      <w:pPr>
        <w:pStyle w:val="BodyText"/>
        <w:spacing w:before="2"/>
        <w:ind w:left="0"/>
      </w:pPr>
      <w:r w:rsidRPr="001373C8">
        <w:t>Another maturity model desi</w:t>
      </w:r>
      <w:r w:rsidRPr="001373C8">
        <w:t>gned to assess the SRM in the construction industry was the one developed by Zhang et al. (2010). The model measures six categories: trust, objective, cooperation, risk allocation, capability of communication and procuring across four level of maturity: tr</w:t>
      </w:r>
      <w:r w:rsidRPr="001373C8">
        <w:t>aditional rivalry, limited partnership, short term cooperation relationship, long term cooperation relationship.</w:t>
      </w:r>
    </w:p>
    <w:p w:rsidR="00ED3456" w:rsidRPr="005D3F79" w:rsidRDefault="00ED3456" w:rsidP="00ED3456">
      <w:pPr>
        <w:pStyle w:val="BodyText"/>
        <w:spacing w:before="2"/>
        <w:ind w:left="0"/>
        <w:rPr>
          <w:sz w:val="16"/>
        </w:rPr>
      </w:pPr>
    </w:p>
    <w:p w:rsidR="00ED3456" w:rsidRDefault="009F12A4" w:rsidP="00ED3456">
      <w:pPr>
        <w:pStyle w:val="BodyText"/>
        <w:spacing w:before="2"/>
        <w:ind w:left="0"/>
      </w:pPr>
      <w:r w:rsidRPr="001373C8">
        <w:t xml:space="preserve">PricewaterhouseCoopers (PwC) introduced a maturity model in 2013, the model </w:t>
      </w:r>
      <w:proofErr w:type="gramStart"/>
      <w:r w:rsidRPr="001373C8">
        <w:t>that  measures</w:t>
      </w:r>
      <w:proofErr w:type="gramEnd"/>
      <w:r w:rsidRPr="001373C8">
        <w:t xml:space="preserve"> seven</w:t>
      </w:r>
      <w:r w:rsidRPr="001373C8">
        <w:rPr>
          <w:spacing w:val="25"/>
        </w:rPr>
        <w:t xml:space="preserve"> </w:t>
      </w:r>
      <w:r w:rsidRPr="001373C8">
        <w:t>categories:</w:t>
      </w:r>
      <w:r w:rsidRPr="001373C8">
        <w:rPr>
          <w:spacing w:val="25"/>
        </w:rPr>
        <w:t xml:space="preserve"> </w:t>
      </w:r>
      <w:r w:rsidRPr="001373C8">
        <w:t>strategy</w:t>
      </w:r>
      <w:r w:rsidRPr="001373C8">
        <w:rPr>
          <w:spacing w:val="23"/>
        </w:rPr>
        <w:t xml:space="preserve"> </w:t>
      </w:r>
      <w:r w:rsidRPr="001373C8">
        <w:t>and</w:t>
      </w:r>
      <w:r w:rsidRPr="001373C8">
        <w:rPr>
          <w:spacing w:val="23"/>
        </w:rPr>
        <w:t xml:space="preserve"> </w:t>
      </w:r>
      <w:r w:rsidRPr="001373C8">
        <w:t>governance,</w:t>
      </w:r>
      <w:r w:rsidRPr="001373C8">
        <w:rPr>
          <w:spacing w:val="25"/>
        </w:rPr>
        <w:t xml:space="preserve"> </w:t>
      </w:r>
      <w:r w:rsidRPr="001373C8">
        <w:t>structure,</w:t>
      </w:r>
      <w:r w:rsidRPr="001373C8">
        <w:rPr>
          <w:spacing w:val="25"/>
        </w:rPr>
        <w:t xml:space="preserve"> </w:t>
      </w:r>
      <w:r w:rsidRPr="001373C8">
        <w:t>processes,</w:t>
      </w:r>
      <w:r w:rsidRPr="001373C8">
        <w:rPr>
          <w:spacing w:val="25"/>
        </w:rPr>
        <w:t xml:space="preserve"> </w:t>
      </w:r>
      <w:r w:rsidRPr="001373C8">
        <w:t>people,</w:t>
      </w:r>
      <w:r w:rsidRPr="001373C8">
        <w:rPr>
          <w:spacing w:val="25"/>
        </w:rPr>
        <w:t xml:space="preserve"> </w:t>
      </w:r>
      <w:r w:rsidRPr="001373C8">
        <w:t>technology,</w:t>
      </w:r>
      <w:r w:rsidRPr="001373C8">
        <w:rPr>
          <w:spacing w:val="25"/>
        </w:rPr>
        <w:t xml:space="preserve"> </w:t>
      </w:r>
      <w:r w:rsidRPr="001373C8">
        <w:t>performance</w:t>
      </w:r>
      <w:r w:rsidR="00ED3456">
        <w:t xml:space="preserve"> </w:t>
      </w:r>
      <w:r w:rsidRPr="001373C8">
        <w:t>m</w:t>
      </w:r>
      <w:r w:rsidRPr="001373C8">
        <w:t xml:space="preserve">anagement and risk management. They identified four different levels of maturity which are No SRM, Exploring, Established </w:t>
      </w:r>
      <w:r w:rsidR="00ED3456">
        <w:t>and World Class SRM (PwC, 2013).</w:t>
      </w:r>
    </w:p>
    <w:p w:rsidR="00ED3456" w:rsidRPr="005D3F79" w:rsidRDefault="00ED3456" w:rsidP="00ED3456">
      <w:pPr>
        <w:pStyle w:val="BodyText"/>
        <w:spacing w:before="2"/>
        <w:ind w:left="0"/>
        <w:rPr>
          <w:sz w:val="16"/>
        </w:rPr>
      </w:pPr>
    </w:p>
    <w:p w:rsidR="00C13A0A" w:rsidRPr="001373C8" w:rsidRDefault="009F12A4" w:rsidP="00ED3456">
      <w:pPr>
        <w:pStyle w:val="BodyText"/>
        <w:spacing w:before="2"/>
        <w:ind w:left="0"/>
      </w:pPr>
      <w:r w:rsidRPr="001373C8">
        <w:t>Through comparing the four model</w:t>
      </w:r>
      <w:r w:rsidRPr="001373C8">
        <w:t>s, it was possible to detect the following areas and indicators of high levels of SRM maturity.</w:t>
      </w:r>
    </w:p>
    <w:p w:rsidR="00C13A0A" w:rsidRPr="005D3F79" w:rsidRDefault="00C13A0A" w:rsidP="001373C8">
      <w:pPr>
        <w:pStyle w:val="BodyText"/>
        <w:spacing w:before="5" w:after="1"/>
        <w:ind w:left="0"/>
        <w:jc w:val="left"/>
        <w:rPr>
          <w:sz w:val="16"/>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6521"/>
      </w:tblGrid>
      <w:tr w:rsidR="00C13A0A" w:rsidRPr="00ED3456" w:rsidTr="005D3F79">
        <w:trPr>
          <w:trHeight w:val="20"/>
          <w:jc w:val="center"/>
        </w:trPr>
        <w:tc>
          <w:tcPr>
            <w:tcW w:w="2551" w:type="dxa"/>
          </w:tcPr>
          <w:p w:rsidR="00C13A0A" w:rsidRPr="00ED3456" w:rsidRDefault="009F12A4" w:rsidP="005D3F79">
            <w:pPr>
              <w:pStyle w:val="TableParagraph"/>
              <w:ind w:left="142"/>
              <w:rPr>
                <w:rFonts w:asciiTheme="minorHAnsi" w:hAnsiTheme="minorHAnsi"/>
                <w:b/>
              </w:rPr>
            </w:pPr>
            <w:r w:rsidRPr="00ED3456">
              <w:rPr>
                <w:rFonts w:asciiTheme="minorHAnsi" w:hAnsiTheme="minorHAnsi"/>
                <w:b/>
              </w:rPr>
              <w:t>Areas of Maturity</w:t>
            </w:r>
          </w:p>
        </w:tc>
        <w:tc>
          <w:tcPr>
            <w:tcW w:w="6521" w:type="dxa"/>
          </w:tcPr>
          <w:p w:rsidR="00C13A0A" w:rsidRPr="00ED3456" w:rsidRDefault="009F12A4" w:rsidP="005D3F79">
            <w:pPr>
              <w:pStyle w:val="TableParagraph"/>
              <w:ind w:left="137"/>
              <w:rPr>
                <w:rFonts w:asciiTheme="minorHAnsi" w:hAnsiTheme="minorHAnsi"/>
                <w:b/>
              </w:rPr>
            </w:pPr>
            <w:r w:rsidRPr="00ED3456">
              <w:rPr>
                <w:rFonts w:asciiTheme="minorHAnsi" w:hAnsiTheme="minorHAnsi"/>
                <w:b/>
              </w:rPr>
              <w:t>Indicators of High Maturity Levels</w:t>
            </w:r>
          </w:p>
        </w:tc>
      </w:tr>
      <w:tr w:rsidR="00C13A0A" w:rsidRPr="00ED3456" w:rsidTr="005D3F79">
        <w:trPr>
          <w:trHeight w:val="20"/>
          <w:jc w:val="center"/>
        </w:trPr>
        <w:tc>
          <w:tcPr>
            <w:tcW w:w="2551" w:type="dxa"/>
          </w:tcPr>
          <w:p w:rsidR="00C13A0A" w:rsidRPr="00ED3456" w:rsidRDefault="009F12A4" w:rsidP="005D3F79">
            <w:pPr>
              <w:pStyle w:val="TableParagraph"/>
              <w:ind w:left="142"/>
              <w:rPr>
                <w:rFonts w:asciiTheme="minorHAnsi" w:hAnsiTheme="minorHAnsi"/>
              </w:rPr>
            </w:pPr>
            <w:r w:rsidRPr="00ED3456">
              <w:rPr>
                <w:rFonts w:asciiTheme="minorHAnsi" w:hAnsiTheme="minorHAnsi"/>
              </w:rPr>
              <w:t>Spend visibility</w:t>
            </w:r>
          </w:p>
        </w:tc>
        <w:tc>
          <w:tcPr>
            <w:tcW w:w="6521" w:type="dxa"/>
          </w:tcPr>
          <w:p w:rsidR="00C13A0A" w:rsidRPr="00ED3456" w:rsidRDefault="009F12A4" w:rsidP="005D3F79">
            <w:pPr>
              <w:pStyle w:val="TableParagraph"/>
              <w:ind w:left="137"/>
              <w:rPr>
                <w:rFonts w:asciiTheme="minorHAnsi" w:hAnsiTheme="minorHAnsi"/>
              </w:rPr>
            </w:pPr>
            <w:r w:rsidRPr="00ED3456">
              <w:rPr>
                <w:rFonts w:asciiTheme="minorHAnsi" w:hAnsiTheme="minorHAnsi"/>
              </w:rPr>
              <w:t>Aligns with enterprise strategy</w:t>
            </w:r>
          </w:p>
          <w:p w:rsidR="00C13A0A" w:rsidRPr="00ED3456" w:rsidRDefault="009F12A4" w:rsidP="005D3F79">
            <w:pPr>
              <w:pStyle w:val="TableParagraph"/>
              <w:ind w:left="137"/>
              <w:rPr>
                <w:rFonts w:asciiTheme="minorHAnsi" w:hAnsiTheme="minorHAnsi"/>
              </w:rPr>
            </w:pPr>
            <w:r w:rsidRPr="00ED3456">
              <w:rPr>
                <w:rFonts w:asciiTheme="minorHAnsi" w:hAnsiTheme="minorHAnsi"/>
              </w:rPr>
              <w:t>Insight into total cost of ownership</w:t>
            </w:r>
          </w:p>
        </w:tc>
      </w:tr>
      <w:tr w:rsidR="00C13A0A" w:rsidRPr="00ED3456" w:rsidTr="005D3F79">
        <w:trPr>
          <w:trHeight w:val="20"/>
          <w:jc w:val="center"/>
        </w:trPr>
        <w:tc>
          <w:tcPr>
            <w:tcW w:w="2551" w:type="dxa"/>
          </w:tcPr>
          <w:p w:rsidR="00C13A0A" w:rsidRPr="00ED3456" w:rsidRDefault="009F12A4" w:rsidP="005D3F79">
            <w:pPr>
              <w:pStyle w:val="TableParagraph"/>
              <w:ind w:left="142"/>
              <w:rPr>
                <w:rFonts w:asciiTheme="minorHAnsi" w:hAnsiTheme="minorHAnsi"/>
              </w:rPr>
            </w:pPr>
            <w:r w:rsidRPr="00ED3456">
              <w:rPr>
                <w:rFonts w:asciiTheme="minorHAnsi" w:hAnsiTheme="minorHAnsi"/>
              </w:rPr>
              <w:t>Supplier Segmentation</w:t>
            </w:r>
          </w:p>
        </w:tc>
        <w:tc>
          <w:tcPr>
            <w:tcW w:w="6521" w:type="dxa"/>
          </w:tcPr>
          <w:p w:rsidR="00C13A0A" w:rsidRPr="00ED3456" w:rsidRDefault="009F12A4" w:rsidP="005D3F79">
            <w:pPr>
              <w:pStyle w:val="TableParagraph"/>
              <w:ind w:left="137"/>
              <w:rPr>
                <w:rFonts w:asciiTheme="minorHAnsi" w:hAnsiTheme="minorHAnsi"/>
              </w:rPr>
            </w:pPr>
            <w:r w:rsidRPr="00ED3456">
              <w:rPr>
                <w:rFonts w:asciiTheme="minorHAnsi" w:hAnsiTheme="minorHAnsi"/>
              </w:rPr>
              <w:t xml:space="preserve">Drives </w:t>
            </w:r>
            <w:proofErr w:type="spellStart"/>
            <w:r w:rsidRPr="00ED3456">
              <w:rPr>
                <w:rFonts w:asciiTheme="minorHAnsi" w:hAnsiTheme="minorHAnsi"/>
              </w:rPr>
              <w:t>behaviour</w:t>
            </w:r>
            <w:proofErr w:type="spellEnd"/>
            <w:r w:rsidRPr="00ED3456">
              <w:rPr>
                <w:rFonts w:asciiTheme="minorHAnsi" w:hAnsiTheme="minorHAnsi"/>
              </w:rPr>
              <w:t xml:space="preserve"> of sourcing organization</w:t>
            </w:r>
          </w:p>
        </w:tc>
      </w:tr>
      <w:tr w:rsidR="00C13A0A" w:rsidRPr="00ED3456" w:rsidTr="005D3F79">
        <w:trPr>
          <w:trHeight w:val="20"/>
          <w:jc w:val="center"/>
        </w:trPr>
        <w:tc>
          <w:tcPr>
            <w:tcW w:w="2551" w:type="dxa"/>
          </w:tcPr>
          <w:p w:rsidR="00C13A0A" w:rsidRPr="00ED3456" w:rsidRDefault="009F12A4" w:rsidP="005D3F79">
            <w:pPr>
              <w:pStyle w:val="TableParagraph"/>
              <w:ind w:left="142"/>
              <w:rPr>
                <w:rFonts w:asciiTheme="minorHAnsi" w:hAnsiTheme="minorHAnsi"/>
              </w:rPr>
            </w:pPr>
            <w:r w:rsidRPr="00ED3456">
              <w:rPr>
                <w:rFonts w:asciiTheme="minorHAnsi" w:hAnsiTheme="minorHAnsi"/>
              </w:rPr>
              <w:t>Collaboration</w:t>
            </w:r>
          </w:p>
        </w:tc>
        <w:tc>
          <w:tcPr>
            <w:tcW w:w="6521" w:type="dxa"/>
          </w:tcPr>
          <w:p w:rsidR="00C13A0A" w:rsidRPr="00ED3456" w:rsidRDefault="009F12A4" w:rsidP="005D3F79">
            <w:pPr>
              <w:pStyle w:val="TableParagraph"/>
              <w:ind w:left="137"/>
              <w:rPr>
                <w:rFonts w:asciiTheme="minorHAnsi" w:hAnsiTheme="minorHAnsi"/>
              </w:rPr>
            </w:pPr>
            <w:r w:rsidRPr="00ED3456">
              <w:rPr>
                <w:rFonts w:asciiTheme="minorHAnsi" w:hAnsiTheme="minorHAnsi"/>
              </w:rPr>
              <w:t>Continuous improvement efforts</w:t>
            </w:r>
          </w:p>
          <w:p w:rsidR="00C13A0A" w:rsidRPr="00ED3456" w:rsidRDefault="009F12A4" w:rsidP="005D3F79">
            <w:pPr>
              <w:pStyle w:val="TableParagraph"/>
              <w:ind w:left="137"/>
              <w:rPr>
                <w:rFonts w:asciiTheme="minorHAnsi" w:hAnsiTheme="minorHAnsi"/>
              </w:rPr>
            </w:pPr>
            <w:r w:rsidRPr="00ED3456">
              <w:rPr>
                <w:rFonts w:asciiTheme="minorHAnsi" w:hAnsiTheme="minorHAnsi"/>
              </w:rPr>
              <w:t>Advanced relationship</w:t>
            </w:r>
          </w:p>
        </w:tc>
      </w:tr>
      <w:tr w:rsidR="00C13A0A" w:rsidRPr="00ED3456" w:rsidTr="005D3F79">
        <w:trPr>
          <w:trHeight w:val="20"/>
          <w:jc w:val="center"/>
        </w:trPr>
        <w:tc>
          <w:tcPr>
            <w:tcW w:w="2551" w:type="dxa"/>
          </w:tcPr>
          <w:p w:rsidR="00C13A0A" w:rsidRPr="00ED3456" w:rsidRDefault="009F12A4" w:rsidP="005D3F79">
            <w:pPr>
              <w:pStyle w:val="TableParagraph"/>
              <w:ind w:left="142"/>
              <w:rPr>
                <w:rFonts w:asciiTheme="minorHAnsi" w:hAnsiTheme="minorHAnsi"/>
              </w:rPr>
            </w:pPr>
            <w:r w:rsidRPr="00ED3456">
              <w:rPr>
                <w:rFonts w:asciiTheme="minorHAnsi" w:hAnsiTheme="minorHAnsi"/>
              </w:rPr>
              <w:t>Performance</w:t>
            </w:r>
          </w:p>
        </w:tc>
        <w:tc>
          <w:tcPr>
            <w:tcW w:w="6521" w:type="dxa"/>
          </w:tcPr>
          <w:p w:rsidR="00C13A0A" w:rsidRPr="00ED3456" w:rsidRDefault="009F12A4" w:rsidP="005D3F79">
            <w:pPr>
              <w:pStyle w:val="TableParagraph"/>
              <w:ind w:left="137"/>
              <w:rPr>
                <w:rFonts w:asciiTheme="minorHAnsi" w:hAnsiTheme="minorHAnsi"/>
              </w:rPr>
            </w:pPr>
            <w:r w:rsidRPr="00ED3456">
              <w:rPr>
                <w:rFonts w:asciiTheme="minorHAnsi" w:hAnsiTheme="minorHAnsi"/>
              </w:rPr>
              <w:t>Recognition program in place</w:t>
            </w:r>
          </w:p>
          <w:p w:rsidR="00C13A0A" w:rsidRPr="00ED3456" w:rsidRDefault="009F12A4" w:rsidP="005D3F79">
            <w:pPr>
              <w:pStyle w:val="TableParagraph"/>
              <w:ind w:left="137"/>
              <w:rPr>
                <w:rFonts w:asciiTheme="minorHAnsi" w:hAnsiTheme="minorHAnsi"/>
              </w:rPr>
            </w:pPr>
            <w:r w:rsidRPr="00ED3456">
              <w:rPr>
                <w:rFonts w:asciiTheme="minorHAnsi" w:hAnsiTheme="minorHAnsi"/>
              </w:rPr>
              <w:t>360 evaluations</w:t>
            </w:r>
          </w:p>
        </w:tc>
      </w:tr>
      <w:tr w:rsidR="00C13A0A" w:rsidRPr="00ED3456" w:rsidTr="005D3F79">
        <w:trPr>
          <w:trHeight w:val="20"/>
          <w:jc w:val="center"/>
        </w:trPr>
        <w:tc>
          <w:tcPr>
            <w:tcW w:w="2551" w:type="dxa"/>
          </w:tcPr>
          <w:p w:rsidR="00C13A0A" w:rsidRPr="00ED3456" w:rsidRDefault="009F12A4" w:rsidP="005D3F79">
            <w:pPr>
              <w:pStyle w:val="TableParagraph"/>
              <w:spacing w:before="1"/>
              <w:ind w:left="142"/>
              <w:rPr>
                <w:rFonts w:asciiTheme="minorHAnsi" w:hAnsiTheme="minorHAnsi"/>
              </w:rPr>
            </w:pPr>
            <w:r w:rsidRPr="00ED3456">
              <w:rPr>
                <w:rFonts w:asciiTheme="minorHAnsi" w:hAnsiTheme="minorHAnsi"/>
              </w:rPr>
              <w:t>Risk management</w:t>
            </w:r>
          </w:p>
        </w:tc>
        <w:tc>
          <w:tcPr>
            <w:tcW w:w="6521" w:type="dxa"/>
          </w:tcPr>
          <w:p w:rsidR="00C13A0A" w:rsidRPr="00ED3456" w:rsidRDefault="009F12A4" w:rsidP="005D3F79">
            <w:pPr>
              <w:pStyle w:val="TableParagraph"/>
              <w:spacing w:before="1"/>
              <w:ind w:left="137"/>
              <w:rPr>
                <w:rFonts w:asciiTheme="minorHAnsi" w:hAnsiTheme="minorHAnsi"/>
              </w:rPr>
            </w:pPr>
            <w:r w:rsidRPr="00ED3456">
              <w:rPr>
                <w:rFonts w:asciiTheme="minorHAnsi" w:hAnsiTheme="minorHAnsi"/>
              </w:rPr>
              <w:t>Monitor supply chain risk status and contingency plans.</w:t>
            </w:r>
          </w:p>
        </w:tc>
      </w:tr>
      <w:tr w:rsidR="00C13A0A" w:rsidRPr="00ED3456" w:rsidTr="005D3F79">
        <w:trPr>
          <w:trHeight w:val="20"/>
          <w:jc w:val="center"/>
        </w:trPr>
        <w:tc>
          <w:tcPr>
            <w:tcW w:w="2551" w:type="dxa"/>
          </w:tcPr>
          <w:p w:rsidR="00C13A0A" w:rsidRPr="00ED3456" w:rsidRDefault="009F12A4" w:rsidP="005D3F79">
            <w:pPr>
              <w:pStyle w:val="TableParagraph"/>
              <w:ind w:left="142"/>
              <w:rPr>
                <w:rFonts w:asciiTheme="minorHAnsi" w:hAnsiTheme="minorHAnsi"/>
              </w:rPr>
            </w:pPr>
            <w:r w:rsidRPr="00ED3456">
              <w:rPr>
                <w:rFonts w:asciiTheme="minorHAnsi" w:hAnsiTheme="minorHAnsi"/>
              </w:rPr>
              <w:t>Strategy and Governance</w:t>
            </w:r>
          </w:p>
        </w:tc>
        <w:tc>
          <w:tcPr>
            <w:tcW w:w="6521" w:type="dxa"/>
          </w:tcPr>
          <w:p w:rsidR="00C13A0A" w:rsidRPr="00ED3456" w:rsidRDefault="009F12A4" w:rsidP="005D3F79">
            <w:pPr>
              <w:pStyle w:val="TableParagraph"/>
              <w:ind w:left="137"/>
              <w:rPr>
                <w:rFonts w:asciiTheme="minorHAnsi" w:hAnsiTheme="minorHAnsi"/>
              </w:rPr>
            </w:pPr>
            <w:r w:rsidRPr="00ED3456">
              <w:rPr>
                <w:rFonts w:asciiTheme="minorHAnsi" w:hAnsiTheme="minorHAnsi"/>
              </w:rPr>
              <w:t>Full focus on value creation</w:t>
            </w:r>
          </w:p>
          <w:p w:rsidR="00C13A0A" w:rsidRPr="00ED3456" w:rsidRDefault="009F12A4" w:rsidP="005D3F79">
            <w:pPr>
              <w:pStyle w:val="TableParagraph"/>
              <w:ind w:left="137"/>
              <w:rPr>
                <w:rFonts w:asciiTheme="minorHAnsi" w:hAnsiTheme="minorHAnsi"/>
              </w:rPr>
            </w:pPr>
            <w:r w:rsidRPr="00ED3456">
              <w:rPr>
                <w:rFonts w:asciiTheme="minorHAnsi" w:hAnsiTheme="minorHAnsi"/>
              </w:rPr>
              <w:t>SRM strategy fully integrated with business strategies</w:t>
            </w:r>
          </w:p>
        </w:tc>
      </w:tr>
      <w:tr w:rsidR="00C13A0A" w:rsidRPr="00ED3456" w:rsidTr="005D3F79">
        <w:trPr>
          <w:trHeight w:val="20"/>
          <w:jc w:val="center"/>
        </w:trPr>
        <w:tc>
          <w:tcPr>
            <w:tcW w:w="2551" w:type="dxa"/>
          </w:tcPr>
          <w:p w:rsidR="00C13A0A" w:rsidRPr="00ED3456" w:rsidRDefault="009F12A4" w:rsidP="005D3F79">
            <w:pPr>
              <w:pStyle w:val="TableParagraph"/>
              <w:spacing w:before="1"/>
              <w:ind w:left="142"/>
              <w:rPr>
                <w:rFonts w:asciiTheme="minorHAnsi" w:hAnsiTheme="minorHAnsi"/>
              </w:rPr>
            </w:pPr>
            <w:r w:rsidRPr="00ED3456">
              <w:rPr>
                <w:rFonts w:asciiTheme="minorHAnsi" w:hAnsiTheme="minorHAnsi"/>
              </w:rPr>
              <w:t>Process</w:t>
            </w:r>
          </w:p>
        </w:tc>
        <w:tc>
          <w:tcPr>
            <w:tcW w:w="6521" w:type="dxa"/>
          </w:tcPr>
          <w:p w:rsidR="00C13A0A" w:rsidRPr="00ED3456" w:rsidRDefault="009F12A4" w:rsidP="005D3F79">
            <w:pPr>
              <w:pStyle w:val="TableParagraph"/>
              <w:spacing w:before="1"/>
              <w:ind w:left="137"/>
              <w:rPr>
                <w:rFonts w:asciiTheme="minorHAnsi" w:hAnsiTheme="minorHAnsi"/>
              </w:rPr>
            </w:pPr>
            <w:r w:rsidRPr="00ED3456">
              <w:rPr>
                <w:rFonts w:asciiTheme="minorHAnsi" w:hAnsiTheme="minorHAnsi"/>
              </w:rPr>
              <w:t>SRM process fully integrated</w:t>
            </w:r>
          </w:p>
          <w:p w:rsidR="00C13A0A" w:rsidRPr="00ED3456" w:rsidRDefault="009F12A4" w:rsidP="005D3F79">
            <w:pPr>
              <w:pStyle w:val="TableParagraph"/>
              <w:ind w:left="137"/>
              <w:rPr>
                <w:rFonts w:asciiTheme="minorHAnsi" w:hAnsiTheme="minorHAnsi"/>
              </w:rPr>
            </w:pPr>
            <w:r w:rsidRPr="00ED3456">
              <w:rPr>
                <w:rFonts w:asciiTheme="minorHAnsi" w:hAnsiTheme="minorHAnsi"/>
              </w:rPr>
              <w:t>Partnership strategy jointly defined and managed</w:t>
            </w:r>
          </w:p>
        </w:tc>
      </w:tr>
      <w:tr w:rsidR="00C13A0A" w:rsidRPr="00ED3456" w:rsidTr="005D3F79">
        <w:trPr>
          <w:trHeight w:val="20"/>
          <w:jc w:val="center"/>
        </w:trPr>
        <w:tc>
          <w:tcPr>
            <w:tcW w:w="2551" w:type="dxa"/>
          </w:tcPr>
          <w:p w:rsidR="00C13A0A" w:rsidRPr="00ED3456" w:rsidRDefault="009F12A4" w:rsidP="005D3F79">
            <w:pPr>
              <w:pStyle w:val="TableParagraph"/>
              <w:ind w:left="142"/>
              <w:rPr>
                <w:rFonts w:asciiTheme="minorHAnsi" w:hAnsiTheme="minorHAnsi"/>
              </w:rPr>
            </w:pPr>
            <w:r w:rsidRPr="00ED3456">
              <w:rPr>
                <w:rFonts w:asciiTheme="minorHAnsi" w:hAnsiTheme="minorHAnsi"/>
              </w:rPr>
              <w:t>Structure</w:t>
            </w:r>
          </w:p>
        </w:tc>
        <w:tc>
          <w:tcPr>
            <w:tcW w:w="6521" w:type="dxa"/>
          </w:tcPr>
          <w:p w:rsidR="00C13A0A" w:rsidRPr="00ED3456" w:rsidRDefault="009F12A4" w:rsidP="005D3F79">
            <w:pPr>
              <w:pStyle w:val="TableParagraph"/>
              <w:ind w:left="137"/>
              <w:rPr>
                <w:rFonts w:asciiTheme="minorHAnsi" w:hAnsiTheme="minorHAnsi"/>
              </w:rPr>
            </w:pPr>
            <w:r w:rsidRPr="00ED3456">
              <w:rPr>
                <w:rFonts w:asciiTheme="minorHAnsi" w:hAnsiTheme="minorHAnsi"/>
              </w:rPr>
              <w:t>SRM through centralized SRM office with SRM roles and responsibilities</w:t>
            </w:r>
          </w:p>
        </w:tc>
      </w:tr>
      <w:tr w:rsidR="00C13A0A" w:rsidRPr="00ED3456" w:rsidTr="005D3F79">
        <w:trPr>
          <w:trHeight w:val="20"/>
          <w:jc w:val="center"/>
        </w:trPr>
        <w:tc>
          <w:tcPr>
            <w:tcW w:w="2551" w:type="dxa"/>
          </w:tcPr>
          <w:p w:rsidR="00C13A0A" w:rsidRPr="00ED3456" w:rsidRDefault="009F12A4" w:rsidP="005D3F79">
            <w:pPr>
              <w:pStyle w:val="TableParagraph"/>
              <w:spacing w:before="1"/>
              <w:ind w:left="142"/>
              <w:rPr>
                <w:rFonts w:asciiTheme="minorHAnsi" w:hAnsiTheme="minorHAnsi"/>
              </w:rPr>
            </w:pPr>
            <w:r w:rsidRPr="00ED3456">
              <w:rPr>
                <w:rFonts w:asciiTheme="minorHAnsi" w:hAnsiTheme="minorHAnsi"/>
              </w:rPr>
              <w:t>People</w:t>
            </w:r>
          </w:p>
        </w:tc>
        <w:tc>
          <w:tcPr>
            <w:tcW w:w="6521" w:type="dxa"/>
          </w:tcPr>
          <w:p w:rsidR="00C13A0A" w:rsidRPr="00ED3456" w:rsidRDefault="009F12A4" w:rsidP="005D3F79">
            <w:pPr>
              <w:pStyle w:val="TableParagraph"/>
              <w:ind w:left="137"/>
              <w:rPr>
                <w:rFonts w:asciiTheme="minorHAnsi" w:hAnsiTheme="minorHAnsi"/>
              </w:rPr>
            </w:pPr>
            <w:r w:rsidRPr="00ED3456">
              <w:rPr>
                <w:rFonts w:asciiTheme="minorHAnsi" w:hAnsiTheme="minorHAnsi"/>
              </w:rPr>
              <w:t>All SRM stakeholders have deep SRM competences and there is tailored SRM training</w:t>
            </w:r>
          </w:p>
        </w:tc>
      </w:tr>
      <w:tr w:rsidR="00C13A0A" w:rsidRPr="00ED3456" w:rsidTr="005D3F79">
        <w:trPr>
          <w:trHeight w:val="20"/>
          <w:jc w:val="center"/>
        </w:trPr>
        <w:tc>
          <w:tcPr>
            <w:tcW w:w="2551" w:type="dxa"/>
          </w:tcPr>
          <w:p w:rsidR="00C13A0A" w:rsidRPr="00ED3456" w:rsidRDefault="009F12A4" w:rsidP="005D3F79">
            <w:pPr>
              <w:pStyle w:val="TableParagraph"/>
              <w:ind w:left="142"/>
              <w:rPr>
                <w:rFonts w:asciiTheme="minorHAnsi" w:hAnsiTheme="minorHAnsi"/>
              </w:rPr>
            </w:pPr>
            <w:r w:rsidRPr="00ED3456">
              <w:rPr>
                <w:rFonts w:asciiTheme="minorHAnsi" w:hAnsiTheme="minorHAnsi"/>
              </w:rPr>
              <w:t>Technology</w:t>
            </w:r>
          </w:p>
        </w:tc>
        <w:tc>
          <w:tcPr>
            <w:tcW w:w="6521" w:type="dxa"/>
          </w:tcPr>
          <w:p w:rsidR="00C13A0A" w:rsidRPr="00ED3456" w:rsidRDefault="009F12A4" w:rsidP="005D3F79">
            <w:pPr>
              <w:pStyle w:val="TableParagraph"/>
              <w:ind w:left="137"/>
              <w:rPr>
                <w:rFonts w:asciiTheme="minorHAnsi" w:hAnsiTheme="minorHAnsi"/>
              </w:rPr>
            </w:pPr>
            <w:r w:rsidRPr="00ED3456">
              <w:rPr>
                <w:rFonts w:asciiTheme="minorHAnsi" w:hAnsiTheme="minorHAnsi"/>
              </w:rPr>
              <w:t>Real time exchange of operational, tactical and strategic information</w:t>
            </w:r>
          </w:p>
        </w:tc>
      </w:tr>
      <w:tr w:rsidR="00C13A0A" w:rsidRPr="00ED3456" w:rsidTr="005D3F79">
        <w:trPr>
          <w:trHeight w:val="20"/>
          <w:jc w:val="center"/>
        </w:trPr>
        <w:tc>
          <w:tcPr>
            <w:tcW w:w="2551" w:type="dxa"/>
          </w:tcPr>
          <w:p w:rsidR="00C13A0A" w:rsidRPr="00ED3456" w:rsidRDefault="009F12A4" w:rsidP="005D3F79">
            <w:pPr>
              <w:pStyle w:val="TableParagraph"/>
              <w:ind w:left="142"/>
              <w:rPr>
                <w:rFonts w:asciiTheme="minorHAnsi" w:hAnsiTheme="minorHAnsi"/>
              </w:rPr>
            </w:pPr>
            <w:r w:rsidRPr="00ED3456">
              <w:rPr>
                <w:rFonts w:asciiTheme="minorHAnsi" w:hAnsiTheme="minorHAnsi"/>
              </w:rPr>
              <w:t>Performance management</w:t>
            </w:r>
          </w:p>
        </w:tc>
        <w:tc>
          <w:tcPr>
            <w:tcW w:w="6521" w:type="dxa"/>
          </w:tcPr>
          <w:p w:rsidR="00C13A0A" w:rsidRPr="00ED3456" w:rsidRDefault="009F12A4" w:rsidP="005D3F79">
            <w:pPr>
              <w:pStyle w:val="TableParagraph"/>
              <w:ind w:left="137"/>
              <w:rPr>
                <w:rFonts w:asciiTheme="minorHAnsi" w:hAnsiTheme="minorHAnsi"/>
              </w:rPr>
            </w:pPr>
            <w:r w:rsidRPr="00ED3456">
              <w:rPr>
                <w:rFonts w:asciiTheme="minorHAnsi" w:hAnsiTheme="minorHAnsi"/>
              </w:rPr>
              <w:t>Performance measures are jointly developed with suppliers and cover all SRM aspects</w:t>
            </w:r>
          </w:p>
        </w:tc>
      </w:tr>
      <w:tr w:rsidR="00C13A0A" w:rsidRPr="00ED3456" w:rsidTr="005D3F79">
        <w:trPr>
          <w:trHeight w:val="20"/>
          <w:jc w:val="center"/>
        </w:trPr>
        <w:tc>
          <w:tcPr>
            <w:tcW w:w="2551" w:type="dxa"/>
          </w:tcPr>
          <w:p w:rsidR="00C13A0A" w:rsidRPr="00ED3456" w:rsidRDefault="009F12A4" w:rsidP="005D3F79">
            <w:pPr>
              <w:pStyle w:val="TableParagraph"/>
              <w:spacing w:before="1"/>
              <w:ind w:left="142"/>
              <w:rPr>
                <w:rFonts w:asciiTheme="minorHAnsi" w:hAnsiTheme="minorHAnsi"/>
              </w:rPr>
            </w:pPr>
            <w:r w:rsidRPr="00ED3456">
              <w:rPr>
                <w:rFonts w:asciiTheme="minorHAnsi" w:hAnsiTheme="minorHAnsi"/>
              </w:rPr>
              <w:t>Risk management</w:t>
            </w:r>
          </w:p>
        </w:tc>
        <w:tc>
          <w:tcPr>
            <w:tcW w:w="6521" w:type="dxa"/>
          </w:tcPr>
          <w:p w:rsidR="00C13A0A" w:rsidRPr="00ED3456" w:rsidRDefault="009F12A4" w:rsidP="005D3F79">
            <w:pPr>
              <w:pStyle w:val="TableParagraph"/>
              <w:spacing w:before="1"/>
              <w:ind w:left="137"/>
              <w:rPr>
                <w:rFonts w:asciiTheme="minorHAnsi" w:hAnsiTheme="minorHAnsi"/>
              </w:rPr>
            </w:pPr>
            <w:r w:rsidRPr="00ED3456">
              <w:rPr>
                <w:rFonts w:asciiTheme="minorHAnsi" w:hAnsiTheme="minorHAnsi"/>
              </w:rPr>
              <w:t>Full visibility on relevant risks</w:t>
            </w:r>
          </w:p>
          <w:p w:rsidR="00C13A0A" w:rsidRPr="00ED3456" w:rsidRDefault="009F12A4" w:rsidP="005D3F79">
            <w:pPr>
              <w:pStyle w:val="TableParagraph"/>
              <w:ind w:left="137"/>
              <w:rPr>
                <w:rFonts w:asciiTheme="minorHAnsi" w:hAnsiTheme="minorHAnsi"/>
              </w:rPr>
            </w:pPr>
            <w:r w:rsidRPr="00ED3456">
              <w:rPr>
                <w:rFonts w:asciiTheme="minorHAnsi" w:hAnsiTheme="minorHAnsi"/>
              </w:rPr>
              <w:t>Mitigation approach developed with suppliers</w:t>
            </w:r>
          </w:p>
        </w:tc>
      </w:tr>
      <w:tr w:rsidR="00C13A0A" w:rsidRPr="00ED3456" w:rsidTr="005D3F79">
        <w:trPr>
          <w:trHeight w:val="20"/>
          <w:jc w:val="center"/>
        </w:trPr>
        <w:tc>
          <w:tcPr>
            <w:tcW w:w="2551" w:type="dxa"/>
          </w:tcPr>
          <w:p w:rsidR="00C13A0A" w:rsidRPr="00ED3456" w:rsidRDefault="009F12A4" w:rsidP="005D3F79">
            <w:pPr>
              <w:pStyle w:val="TableParagraph"/>
              <w:ind w:left="142"/>
              <w:rPr>
                <w:rFonts w:asciiTheme="minorHAnsi" w:hAnsiTheme="minorHAnsi"/>
              </w:rPr>
            </w:pPr>
            <w:r w:rsidRPr="00ED3456">
              <w:rPr>
                <w:rFonts w:asciiTheme="minorHAnsi" w:hAnsiTheme="minorHAnsi"/>
              </w:rPr>
              <w:t>Optimize supply base</w:t>
            </w:r>
          </w:p>
        </w:tc>
        <w:tc>
          <w:tcPr>
            <w:tcW w:w="6521" w:type="dxa"/>
          </w:tcPr>
          <w:p w:rsidR="00C13A0A" w:rsidRPr="00ED3456" w:rsidRDefault="009F12A4" w:rsidP="005D3F79">
            <w:pPr>
              <w:pStyle w:val="TableParagraph"/>
              <w:ind w:left="137"/>
              <w:rPr>
                <w:rFonts w:asciiTheme="minorHAnsi" w:hAnsiTheme="minorHAnsi"/>
              </w:rPr>
            </w:pPr>
            <w:r w:rsidRPr="00ED3456">
              <w:rPr>
                <w:rFonts w:asciiTheme="minorHAnsi" w:hAnsiTheme="minorHAnsi"/>
              </w:rPr>
              <w:t>Differentiated commodity/product group strategies in place to optimize the supplier base and to maximize performance with the correct number and correct suppliers.</w:t>
            </w:r>
          </w:p>
        </w:tc>
      </w:tr>
      <w:tr w:rsidR="00C13A0A" w:rsidRPr="00ED3456" w:rsidTr="005D3F79">
        <w:trPr>
          <w:trHeight w:val="20"/>
          <w:jc w:val="center"/>
        </w:trPr>
        <w:tc>
          <w:tcPr>
            <w:tcW w:w="2551" w:type="dxa"/>
          </w:tcPr>
          <w:p w:rsidR="00C13A0A" w:rsidRPr="00ED3456" w:rsidRDefault="009F12A4" w:rsidP="005D3F79">
            <w:pPr>
              <w:pStyle w:val="TableParagraph"/>
              <w:ind w:left="142"/>
              <w:rPr>
                <w:rFonts w:asciiTheme="minorHAnsi" w:hAnsiTheme="minorHAnsi"/>
              </w:rPr>
            </w:pPr>
            <w:r w:rsidRPr="00ED3456">
              <w:rPr>
                <w:rFonts w:asciiTheme="minorHAnsi" w:hAnsiTheme="minorHAnsi"/>
              </w:rPr>
              <w:t>Manage Supplier relationships</w:t>
            </w:r>
          </w:p>
        </w:tc>
        <w:tc>
          <w:tcPr>
            <w:tcW w:w="6521" w:type="dxa"/>
          </w:tcPr>
          <w:p w:rsidR="005D3F79" w:rsidRDefault="009F12A4" w:rsidP="005D3F79">
            <w:pPr>
              <w:pStyle w:val="TableParagraph"/>
              <w:ind w:left="137"/>
              <w:rPr>
                <w:rFonts w:asciiTheme="minorHAnsi" w:hAnsiTheme="minorHAnsi"/>
              </w:rPr>
            </w:pPr>
            <w:r w:rsidRPr="00ED3456">
              <w:rPr>
                <w:rFonts w:asciiTheme="minorHAnsi" w:hAnsiTheme="minorHAnsi"/>
              </w:rPr>
              <w:t>There is a formal alignment of mutual future plans on technologies, objectives, and strategies.</w:t>
            </w:r>
          </w:p>
          <w:p w:rsidR="00C13A0A" w:rsidRPr="00ED3456" w:rsidRDefault="009F12A4" w:rsidP="005D3F79">
            <w:pPr>
              <w:pStyle w:val="TableParagraph"/>
              <w:ind w:left="137"/>
              <w:rPr>
                <w:rFonts w:asciiTheme="minorHAnsi" w:hAnsiTheme="minorHAnsi"/>
              </w:rPr>
            </w:pPr>
            <w:r w:rsidRPr="00ED3456">
              <w:rPr>
                <w:rFonts w:asciiTheme="minorHAnsi" w:hAnsiTheme="minorHAnsi"/>
              </w:rPr>
              <w:lastRenderedPageBreak/>
              <w:t>Complete openness to share future product and technology information.</w:t>
            </w:r>
          </w:p>
        </w:tc>
      </w:tr>
      <w:tr w:rsidR="00C13A0A" w:rsidRPr="00ED3456" w:rsidTr="005D3F79">
        <w:trPr>
          <w:trHeight w:val="20"/>
          <w:jc w:val="center"/>
        </w:trPr>
        <w:tc>
          <w:tcPr>
            <w:tcW w:w="2551" w:type="dxa"/>
          </w:tcPr>
          <w:p w:rsidR="00C13A0A" w:rsidRPr="00ED3456" w:rsidRDefault="009F12A4" w:rsidP="005D3F79">
            <w:pPr>
              <w:pStyle w:val="TableParagraph"/>
              <w:ind w:left="142"/>
              <w:rPr>
                <w:rFonts w:asciiTheme="minorHAnsi" w:hAnsiTheme="minorHAnsi"/>
              </w:rPr>
            </w:pPr>
            <w:r w:rsidRPr="00ED3456">
              <w:rPr>
                <w:rFonts w:asciiTheme="minorHAnsi" w:hAnsiTheme="minorHAnsi"/>
              </w:rPr>
              <w:lastRenderedPageBreak/>
              <w:t>Integrating suppliers into the operational process</w:t>
            </w:r>
          </w:p>
        </w:tc>
        <w:tc>
          <w:tcPr>
            <w:tcW w:w="6521" w:type="dxa"/>
          </w:tcPr>
          <w:p w:rsidR="005D3F79" w:rsidRDefault="009F12A4" w:rsidP="005D3F79">
            <w:pPr>
              <w:pStyle w:val="TableParagraph"/>
              <w:ind w:left="137"/>
              <w:rPr>
                <w:rFonts w:asciiTheme="minorHAnsi" w:hAnsiTheme="minorHAnsi"/>
              </w:rPr>
            </w:pPr>
            <w:r w:rsidRPr="00ED3456">
              <w:rPr>
                <w:rFonts w:asciiTheme="minorHAnsi" w:hAnsiTheme="minorHAnsi"/>
              </w:rPr>
              <w:t>Information systems allo</w:t>
            </w:r>
            <w:r w:rsidRPr="00ED3456">
              <w:rPr>
                <w:rFonts w:asciiTheme="minorHAnsi" w:hAnsiTheme="minorHAnsi"/>
              </w:rPr>
              <w:t>w information sharing across the full supply chain with multiple tier suppliers and clients.</w:t>
            </w:r>
          </w:p>
          <w:p w:rsidR="00C13A0A" w:rsidRPr="00ED3456" w:rsidRDefault="009F12A4" w:rsidP="005D3F79">
            <w:pPr>
              <w:pStyle w:val="TableParagraph"/>
              <w:ind w:left="137"/>
              <w:rPr>
                <w:rFonts w:asciiTheme="minorHAnsi" w:hAnsiTheme="minorHAnsi"/>
              </w:rPr>
            </w:pPr>
            <w:r w:rsidRPr="00ED3456">
              <w:rPr>
                <w:rFonts w:asciiTheme="minorHAnsi" w:hAnsiTheme="minorHAnsi"/>
              </w:rPr>
              <w:t>Cross-organizational supply chain benchmarking resulting in permanent improvement programs</w:t>
            </w:r>
          </w:p>
        </w:tc>
      </w:tr>
      <w:tr w:rsidR="00C13A0A" w:rsidRPr="00ED3456" w:rsidTr="005D3F79">
        <w:trPr>
          <w:trHeight w:val="20"/>
          <w:jc w:val="center"/>
        </w:trPr>
        <w:tc>
          <w:tcPr>
            <w:tcW w:w="2551" w:type="dxa"/>
          </w:tcPr>
          <w:p w:rsidR="00C13A0A" w:rsidRPr="00ED3456" w:rsidRDefault="009F12A4" w:rsidP="005D3F79">
            <w:pPr>
              <w:pStyle w:val="TableParagraph"/>
              <w:ind w:left="142"/>
              <w:rPr>
                <w:rFonts w:asciiTheme="minorHAnsi" w:hAnsiTheme="minorHAnsi"/>
              </w:rPr>
            </w:pPr>
            <w:r w:rsidRPr="00ED3456">
              <w:rPr>
                <w:rFonts w:asciiTheme="minorHAnsi" w:hAnsiTheme="minorHAnsi"/>
              </w:rPr>
              <w:t>Integrate suppliers into value creation process</w:t>
            </w:r>
          </w:p>
        </w:tc>
        <w:tc>
          <w:tcPr>
            <w:tcW w:w="6521" w:type="dxa"/>
          </w:tcPr>
          <w:p w:rsidR="00C13A0A" w:rsidRPr="00ED3456" w:rsidRDefault="009F12A4" w:rsidP="005D3F79">
            <w:pPr>
              <w:pStyle w:val="TableParagraph"/>
              <w:ind w:left="137"/>
              <w:rPr>
                <w:rFonts w:asciiTheme="minorHAnsi" w:hAnsiTheme="minorHAnsi"/>
              </w:rPr>
            </w:pPr>
            <w:r w:rsidRPr="00ED3456">
              <w:rPr>
                <w:rFonts w:asciiTheme="minorHAnsi" w:hAnsiTheme="minorHAnsi"/>
              </w:rPr>
              <w:t>Preferred supplier lists are available per product group, supported by worldwide searches, continuous industry monitoring, and joint technology roadmap discussions.</w:t>
            </w:r>
          </w:p>
        </w:tc>
      </w:tr>
      <w:tr w:rsidR="00C13A0A" w:rsidRPr="00ED3456" w:rsidTr="005D3F79">
        <w:trPr>
          <w:trHeight w:val="20"/>
          <w:jc w:val="center"/>
        </w:trPr>
        <w:tc>
          <w:tcPr>
            <w:tcW w:w="2551" w:type="dxa"/>
          </w:tcPr>
          <w:p w:rsidR="00C13A0A" w:rsidRPr="00ED3456" w:rsidRDefault="009F12A4" w:rsidP="005D3F79">
            <w:pPr>
              <w:pStyle w:val="TableParagraph"/>
              <w:spacing w:before="1"/>
              <w:ind w:left="142"/>
              <w:rPr>
                <w:rFonts w:asciiTheme="minorHAnsi" w:hAnsiTheme="minorHAnsi"/>
              </w:rPr>
            </w:pPr>
            <w:r w:rsidRPr="00ED3456">
              <w:rPr>
                <w:rFonts w:asciiTheme="minorHAnsi" w:hAnsiTheme="minorHAnsi"/>
              </w:rPr>
              <w:t>Develop suppliers</w:t>
            </w:r>
          </w:p>
        </w:tc>
        <w:tc>
          <w:tcPr>
            <w:tcW w:w="6521" w:type="dxa"/>
          </w:tcPr>
          <w:p w:rsidR="00C13A0A" w:rsidRDefault="009F12A4" w:rsidP="005D3F79">
            <w:pPr>
              <w:pStyle w:val="TableParagraph"/>
              <w:ind w:left="137"/>
              <w:rPr>
                <w:rFonts w:asciiTheme="minorHAnsi" w:hAnsiTheme="minorHAnsi"/>
              </w:rPr>
            </w:pPr>
            <w:r w:rsidRPr="00ED3456">
              <w:rPr>
                <w:rFonts w:asciiTheme="minorHAnsi" w:hAnsiTheme="minorHAnsi"/>
              </w:rPr>
              <w:t>Supplier assessment and joint/mutual trainings are organized to learn in two directions and to establish common improvement programs (with targets and follow-up).</w:t>
            </w:r>
          </w:p>
          <w:p w:rsidR="00C13A0A" w:rsidRPr="00ED3456" w:rsidRDefault="009F12A4" w:rsidP="005D3F79">
            <w:pPr>
              <w:pStyle w:val="TableParagraph"/>
              <w:ind w:left="137"/>
              <w:rPr>
                <w:rFonts w:asciiTheme="minorHAnsi" w:hAnsiTheme="minorHAnsi"/>
              </w:rPr>
            </w:pPr>
            <w:r w:rsidRPr="00ED3456">
              <w:rPr>
                <w:rFonts w:asciiTheme="minorHAnsi" w:hAnsiTheme="minorHAnsi"/>
              </w:rPr>
              <w:t>Trained and dedicated personnel are accessible for supplier quality and development.</w:t>
            </w:r>
          </w:p>
        </w:tc>
      </w:tr>
      <w:tr w:rsidR="00C13A0A" w:rsidRPr="00ED3456" w:rsidTr="005D3F79">
        <w:trPr>
          <w:trHeight w:val="20"/>
          <w:jc w:val="center"/>
        </w:trPr>
        <w:tc>
          <w:tcPr>
            <w:tcW w:w="2551" w:type="dxa"/>
          </w:tcPr>
          <w:p w:rsidR="00C13A0A" w:rsidRPr="00ED3456" w:rsidRDefault="009F12A4" w:rsidP="005D3F79">
            <w:pPr>
              <w:pStyle w:val="TableParagraph"/>
              <w:ind w:left="142"/>
              <w:rPr>
                <w:rFonts w:asciiTheme="minorHAnsi" w:hAnsiTheme="minorHAnsi"/>
              </w:rPr>
            </w:pPr>
            <w:r w:rsidRPr="00ED3456">
              <w:rPr>
                <w:rFonts w:asciiTheme="minorHAnsi" w:hAnsiTheme="minorHAnsi"/>
              </w:rPr>
              <w:t>Trust</w:t>
            </w:r>
          </w:p>
        </w:tc>
        <w:tc>
          <w:tcPr>
            <w:tcW w:w="6521" w:type="dxa"/>
          </w:tcPr>
          <w:p w:rsidR="00C13A0A" w:rsidRPr="00ED3456" w:rsidRDefault="009F12A4" w:rsidP="005D3F79">
            <w:pPr>
              <w:pStyle w:val="TableParagraph"/>
              <w:ind w:left="137"/>
              <w:rPr>
                <w:rFonts w:asciiTheme="minorHAnsi" w:hAnsiTheme="minorHAnsi"/>
              </w:rPr>
            </w:pPr>
            <w:r w:rsidRPr="00ED3456">
              <w:rPr>
                <w:rFonts w:asciiTheme="minorHAnsi" w:hAnsiTheme="minorHAnsi"/>
              </w:rPr>
              <w:t>Emphasize and build the high trust mechanism and mutual assistance mechanism</w:t>
            </w:r>
          </w:p>
        </w:tc>
      </w:tr>
      <w:tr w:rsidR="00C13A0A" w:rsidRPr="00ED3456" w:rsidTr="005D3F79">
        <w:trPr>
          <w:trHeight w:val="20"/>
          <w:jc w:val="center"/>
        </w:trPr>
        <w:tc>
          <w:tcPr>
            <w:tcW w:w="2551" w:type="dxa"/>
          </w:tcPr>
          <w:p w:rsidR="00C13A0A" w:rsidRPr="00ED3456" w:rsidRDefault="009F12A4" w:rsidP="005D3F79">
            <w:pPr>
              <w:pStyle w:val="TableParagraph"/>
              <w:ind w:left="142"/>
              <w:rPr>
                <w:rFonts w:asciiTheme="minorHAnsi" w:hAnsiTheme="minorHAnsi"/>
              </w:rPr>
            </w:pPr>
            <w:r w:rsidRPr="00ED3456">
              <w:rPr>
                <w:rFonts w:asciiTheme="minorHAnsi" w:hAnsiTheme="minorHAnsi"/>
              </w:rPr>
              <w:t>Objective</w:t>
            </w:r>
          </w:p>
        </w:tc>
        <w:tc>
          <w:tcPr>
            <w:tcW w:w="6521" w:type="dxa"/>
          </w:tcPr>
          <w:p w:rsidR="00C13A0A" w:rsidRPr="00ED3456" w:rsidRDefault="009F12A4" w:rsidP="005D3F79">
            <w:pPr>
              <w:pStyle w:val="TableParagraph"/>
              <w:ind w:left="137"/>
              <w:rPr>
                <w:rFonts w:asciiTheme="minorHAnsi" w:hAnsiTheme="minorHAnsi"/>
              </w:rPr>
            </w:pPr>
            <w:r w:rsidRPr="00ED3456">
              <w:rPr>
                <w:rFonts w:asciiTheme="minorHAnsi" w:hAnsiTheme="minorHAnsi"/>
              </w:rPr>
              <w:t>Goals are consistent not only in a single project, but also in the process of long-term cooperation</w:t>
            </w:r>
          </w:p>
        </w:tc>
      </w:tr>
      <w:tr w:rsidR="00C13A0A" w:rsidRPr="00ED3456" w:rsidTr="005D3F79">
        <w:trPr>
          <w:trHeight w:val="20"/>
          <w:jc w:val="center"/>
        </w:trPr>
        <w:tc>
          <w:tcPr>
            <w:tcW w:w="2551" w:type="dxa"/>
          </w:tcPr>
          <w:p w:rsidR="00C13A0A" w:rsidRPr="00ED3456" w:rsidRDefault="009F12A4" w:rsidP="005D3F79">
            <w:pPr>
              <w:pStyle w:val="TableParagraph"/>
              <w:spacing w:before="1"/>
              <w:ind w:left="142"/>
              <w:rPr>
                <w:rFonts w:asciiTheme="minorHAnsi" w:hAnsiTheme="minorHAnsi"/>
              </w:rPr>
            </w:pPr>
            <w:r w:rsidRPr="00ED3456">
              <w:rPr>
                <w:rFonts w:asciiTheme="minorHAnsi" w:hAnsiTheme="minorHAnsi"/>
              </w:rPr>
              <w:t>Cooperation</w:t>
            </w:r>
          </w:p>
        </w:tc>
        <w:tc>
          <w:tcPr>
            <w:tcW w:w="6521" w:type="dxa"/>
          </w:tcPr>
          <w:p w:rsidR="00C13A0A" w:rsidRPr="00ED3456" w:rsidRDefault="009F12A4" w:rsidP="005D3F79">
            <w:pPr>
              <w:pStyle w:val="TableParagraph"/>
              <w:ind w:left="137"/>
              <w:rPr>
                <w:rFonts w:asciiTheme="minorHAnsi" w:hAnsiTheme="minorHAnsi"/>
              </w:rPr>
            </w:pPr>
            <w:r w:rsidRPr="00ED3456">
              <w:rPr>
                <w:rFonts w:asciiTheme="minorHAnsi" w:hAnsiTheme="minorHAnsi"/>
              </w:rPr>
              <w:t>Both sides play their roles actively, and maintain close cooperation and exchanges to promote their cooperative performances through mutual learning and innovation</w:t>
            </w:r>
          </w:p>
        </w:tc>
      </w:tr>
      <w:tr w:rsidR="00C13A0A" w:rsidRPr="00ED3456" w:rsidTr="005D3F79">
        <w:trPr>
          <w:trHeight w:val="20"/>
          <w:jc w:val="center"/>
        </w:trPr>
        <w:tc>
          <w:tcPr>
            <w:tcW w:w="2551" w:type="dxa"/>
          </w:tcPr>
          <w:p w:rsidR="00C13A0A" w:rsidRPr="00ED3456" w:rsidRDefault="009F12A4" w:rsidP="005D3F79">
            <w:pPr>
              <w:pStyle w:val="TableParagraph"/>
              <w:ind w:left="142"/>
              <w:rPr>
                <w:rFonts w:asciiTheme="minorHAnsi" w:hAnsiTheme="minorHAnsi"/>
              </w:rPr>
            </w:pPr>
            <w:r w:rsidRPr="00ED3456">
              <w:rPr>
                <w:rFonts w:asciiTheme="minorHAnsi" w:hAnsiTheme="minorHAnsi"/>
              </w:rPr>
              <w:t>Risk allocation</w:t>
            </w:r>
          </w:p>
        </w:tc>
        <w:tc>
          <w:tcPr>
            <w:tcW w:w="6521" w:type="dxa"/>
          </w:tcPr>
          <w:p w:rsidR="00C13A0A" w:rsidRPr="00ED3456" w:rsidRDefault="009F12A4" w:rsidP="005D3F79">
            <w:pPr>
              <w:pStyle w:val="TableParagraph"/>
              <w:ind w:left="137"/>
              <w:rPr>
                <w:rFonts w:asciiTheme="minorHAnsi" w:hAnsiTheme="minorHAnsi"/>
              </w:rPr>
            </w:pPr>
            <w:r w:rsidRPr="00ED3456">
              <w:rPr>
                <w:rFonts w:asciiTheme="minorHAnsi" w:hAnsiTheme="minorHAnsi"/>
              </w:rPr>
              <w:t>Establish fair and reasonable profit-sharin</w:t>
            </w:r>
            <w:r w:rsidR="005D3F79">
              <w:rPr>
                <w:rFonts w:asciiTheme="minorHAnsi" w:hAnsiTheme="minorHAnsi"/>
              </w:rPr>
              <w:t>g and risk-allocation mechanism</w:t>
            </w:r>
          </w:p>
        </w:tc>
      </w:tr>
      <w:tr w:rsidR="00C13A0A" w:rsidRPr="00ED3456" w:rsidTr="005D3F79">
        <w:trPr>
          <w:trHeight w:val="20"/>
          <w:jc w:val="center"/>
        </w:trPr>
        <w:tc>
          <w:tcPr>
            <w:tcW w:w="2551" w:type="dxa"/>
          </w:tcPr>
          <w:p w:rsidR="00C13A0A" w:rsidRPr="00ED3456" w:rsidRDefault="009F12A4" w:rsidP="005D3F79">
            <w:pPr>
              <w:pStyle w:val="TableParagraph"/>
              <w:ind w:left="142"/>
              <w:rPr>
                <w:rFonts w:asciiTheme="minorHAnsi" w:hAnsiTheme="minorHAnsi"/>
              </w:rPr>
            </w:pPr>
            <w:r w:rsidRPr="00ED3456">
              <w:rPr>
                <w:rFonts w:asciiTheme="minorHAnsi" w:hAnsiTheme="minorHAnsi"/>
              </w:rPr>
              <w:t>Capability of communication</w:t>
            </w:r>
          </w:p>
        </w:tc>
        <w:tc>
          <w:tcPr>
            <w:tcW w:w="6521" w:type="dxa"/>
          </w:tcPr>
          <w:p w:rsidR="005D3F79" w:rsidRDefault="009F12A4" w:rsidP="005D3F79">
            <w:pPr>
              <w:pStyle w:val="TableParagraph"/>
              <w:ind w:left="137"/>
              <w:rPr>
                <w:rFonts w:asciiTheme="minorHAnsi" w:hAnsiTheme="minorHAnsi"/>
              </w:rPr>
            </w:pPr>
            <w:r w:rsidRPr="00ED3456">
              <w:rPr>
                <w:rFonts w:asciiTheme="minorHAnsi" w:hAnsiTheme="minorHAnsi"/>
              </w:rPr>
              <w:t>Close relationships with suppliers</w:t>
            </w:r>
          </w:p>
          <w:p w:rsidR="00C13A0A" w:rsidRPr="00ED3456" w:rsidRDefault="009F12A4" w:rsidP="005D3F79">
            <w:pPr>
              <w:pStyle w:val="TableParagraph"/>
              <w:ind w:left="137"/>
              <w:rPr>
                <w:rFonts w:asciiTheme="minorHAnsi" w:hAnsiTheme="minorHAnsi"/>
              </w:rPr>
            </w:pPr>
            <w:r w:rsidRPr="00ED3456">
              <w:rPr>
                <w:rFonts w:asciiTheme="minorHAnsi" w:hAnsiTheme="minorHAnsi"/>
              </w:rPr>
              <w:t>Deep sharing and cooperation in the aspect of information resource, seek ways to solve problems.</w:t>
            </w:r>
          </w:p>
        </w:tc>
      </w:tr>
      <w:tr w:rsidR="00C13A0A" w:rsidRPr="00ED3456" w:rsidTr="005D3F79">
        <w:trPr>
          <w:trHeight w:val="20"/>
          <w:jc w:val="center"/>
        </w:trPr>
        <w:tc>
          <w:tcPr>
            <w:tcW w:w="2551" w:type="dxa"/>
          </w:tcPr>
          <w:p w:rsidR="00C13A0A" w:rsidRPr="00ED3456" w:rsidRDefault="009F12A4" w:rsidP="005D3F79">
            <w:pPr>
              <w:pStyle w:val="TableParagraph"/>
              <w:spacing w:before="1"/>
              <w:ind w:left="142"/>
              <w:rPr>
                <w:rFonts w:asciiTheme="minorHAnsi" w:hAnsiTheme="minorHAnsi"/>
              </w:rPr>
            </w:pPr>
            <w:r w:rsidRPr="00ED3456">
              <w:rPr>
                <w:rFonts w:asciiTheme="minorHAnsi" w:hAnsiTheme="minorHAnsi"/>
              </w:rPr>
              <w:t>Procuring</w:t>
            </w:r>
          </w:p>
        </w:tc>
        <w:tc>
          <w:tcPr>
            <w:tcW w:w="6521" w:type="dxa"/>
          </w:tcPr>
          <w:p w:rsidR="00C13A0A" w:rsidRPr="00ED3456" w:rsidRDefault="009F12A4" w:rsidP="005D3F79">
            <w:pPr>
              <w:pStyle w:val="TableParagraph"/>
              <w:spacing w:before="1"/>
              <w:ind w:left="137"/>
              <w:rPr>
                <w:rFonts w:asciiTheme="minorHAnsi" w:hAnsiTheme="minorHAnsi"/>
              </w:rPr>
            </w:pPr>
            <w:r w:rsidRPr="00ED3456">
              <w:rPr>
                <w:rFonts w:asciiTheme="minorHAnsi" w:hAnsiTheme="minorHAnsi"/>
              </w:rPr>
              <w:t>Deep sharing and cooperation in the aspect of material resource</w:t>
            </w:r>
          </w:p>
        </w:tc>
      </w:tr>
    </w:tbl>
    <w:p w:rsidR="00ED3456" w:rsidRPr="005D3F79" w:rsidRDefault="00ED3456" w:rsidP="00ED3456">
      <w:pPr>
        <w:pStyle w:val="BodyText"/>
        <w:spacing w:before="0" w:line="268" w:lineRule="exact"/>
        <w:ind w:left="0"/>
        <w:jc w:val="center"/>
        <w:rPr>
          <w:sz w:val="10"/>
        </w:rPr>
      </w:pPr>
    </w:p>
    <w:p w:rsidR="00C13A0A" w:rsidRPr="001373C8" w:rsidRDefault="009F12A4" w:rsidP="00ED3456">
      <w:pPr>
        <w:pStyle w:val="BodyText"/>
        <w:spacing w:before="0" w:line="268" w:lineRule="exact"/>
        <w:ind w:left="0"/>
        <w:jc w:val="center"/>
      </w:pPr>
      <w:r w:rsidRPr="001373C8">
        <w:t>Table 2: Indicators of SRM maturity</w:t>
      </w:r>
    </w:p>
    <w:p w:rsidR="00C13A0A" w:rsidRPr="005D3F79" w:rsidRDefault="00C13A0A" w:rsidP="001373C8">
      <w:pPr>
        <w:pStyle w:val="BodyText"/>
        <w:spacing w:before="0"/>
        <w:ind w:left="0"/>
        <w:jc w:val="left"/>
        <w:rPr>
          <w:sz w:val="16"/>
        </w:rPr>
      </w:pPr>
    </w:p>
    <w:p w:rsidR="00C13A0A" w:rsidRPr="001373C8" w:rsidRDefault="009F12A4" w:rsidP="001373C8">
      <w:pPr>
        <w:pStyle w:val="Heading1"/>
        <w:ind w:left="0"/>
        <w:jc w:val="left"/>
      </w:pPr>
      <w:bookmarkStart w:id="1" w:name="Problem"/>
      <w:bookmarkEnd w:id="1"/>
      <w:r w:rsidRPr="001373C8">
        <w:rPr>
          <w:u w:val="single"/>
        </w:rPr>
        <w:t>Problem</w:t>
      </w:r>
    </w:p>
    <w:p w:rsidR="00C13A0A" w:rsidRPr="001373C8" w:rsidRDefault="009F12A4" w:rsidP="00ED3456">
      <w:pPr>
        <w:pStyle w:val="BodyText"/>
        <w:spacing w:before="0"/>
        <w:ind w:left="0"/>
      </w:pPr>
      <w:r w:rsidRPr="001373C8">
        <w:t xml:space="preserve">Supplier relationship management is an area of immense importance in supply chain management as it plays an important role in reduction of cost and </w:t>
      </w:r>
      <w:proofErr w:type="spellStart"/>
      <w:r w:rsidRPr="001373C8">
        <w:t>optimisation</w:t>
      </w:r>
      <w:proofErr w:type="spellEnd"/>
      <w:r w:rsidRPr="001373C8">
        <w:t xml:space="preserve"> of supply chain performance in manufacturing firms. This research is motivated by two gaps. The</w:t>
      </w:r>
      <w:r w:rsidRPr="001373C8">
        <w:t xml:space="preserve"> first is that literature includes relatively few studies on maturity models in the area of supplier relationship management (Birmingham, 2008; Zhang et al., 2010; PwC, 2013). The second gap is most of the studies conducted in this area have focused on inv</w:t>
      </w:r>
      <w:r w:rsidRPr="001373C8">
        <w:t xml:space="preserve">estigating the application of SRM practices either in automotive </w:t>
      </w:r>
      <w:proofErr w:type="gramStart"/>
      <w:r w:rsidRPr="001373C8">
        <w:t>sector(</w:t>
      </w:r>
      <w:proofErr w:type="gramEnd"/>
      <w:r w:rsidRPr="001373C8">
        <w:t xml:space="preserve">Turnbull, Oliver and </w:t>
      </w:r>
      <w:proofErr w:type="spellStart"/>
      <w:r w:rsidRPr="001373C8">
        <w:t>wilkinson</w:t>
      </w:r>
      <w:proofErr w:type="spellEnd"/>
      <w:r w:rsidRPr="001373C8">
        <w:t xml:space="preserve">, 1992; Wang, 2004; </w:t>
      </w:r>
      <w:proofErr w:type="spellStart"/>
      <w:r w:rsidRPr="001373C8">
        <w:t>Imanipour</w:t>
      </w:r>
      <w:proofErr w:type="spellEnd"/>
      <w:r w:rsidRPr="001373C8">
        <w:t xml:space="preserve">, </w:t>
      </w:r>
      <w:proofErr w:type="spellStart"/>
      <w:r w:rsidRPr="001373C8">
        <w:t>Rahimi</w:t>
      </w:r>
      <w:proofErr w:type="spellEnd"/>
      <w:r w:rsidRPr="001373C8">
        <w:t xml:space="preserve"> and </w:t>
      </w:r>
      <w:proofErr w:type="spellStart"/>
      <w:r w:rsidRPr="001373C8">
        <w:t>Akhondi</w:t>
      </w:r>
      <w:proofErr w:type="spellEnd"/>
      <w:r w:rsidRPr="001373C8">
        <w:t xml:space="preserve">, 2012; </w:t>
      </w:r>
      <w:proofErr w:type="spellStart"/>
      <w:r w:rsidRPr="001373C8">
        <w:t>Brandes</w:t>
      </w:r>
      <w:proofErr w:type="spellEnd"/>
      <w:r w:rsidRPr="001373C8">
        <w:t xml:space="preserve">, </w:t>
      </w:r>
      <w:proofErr w:type="spellStart"/>
      <w:r w:rsidRPr="001373C8">
        <w:t>Brege</w:t>
      </w:r>
      <w:proofErr w:type="spellEnd"/>
      <w:r w:rsidRPr="001373C8">
        <w:t xml:space="preserve"> and </w:t>
      </w:r>
      <w:proofErr w:type="spellStart"/>
      <w:r w:rsidRPr="001373C8">
        <w:t>Brehmer</w:t>
      </w:r>
      <w:proofErr w:type="spellEnd"/>
      <w:r w:rsidRPr="001373C8">
        <w:t>, 2013; Imam, Hussain and Raza, 2015) or in construction industry (Jian</w:t>
      </w:r>
      <w:r w:rsidRPr="001373C8">
        <w:t xml:space="preserve">g, </w:t>
      </w:r>
      <w:proofErr w:type="spellStart"/>
      <w:r w:rsidRPr="001373C8">
        <w:t>Henneberg</w:t>
      </w:r>
      <w:proofErr w:type="spellEnd"/>
      <w:r w:rsidRPr="001373C8">
        <w:t xml:space="preserve"> and </w:t>
      </w:r>
      <w:proofErr w:type="spellStart"/>
      <w:r w:rsidRPr="001373C8">
        <w:t>Naudé</w:t>
      </w:r>
      <w:proofErr w:type="spellEnd"/>
      <w:r w:rsidRPr="001373C8">
        <w:t xml:space="preserve">, 2011; Bemelmans, 2012; Pala </w:t>
      </w:r>
      <w:r w:rsidRPr="001373C8">
        <w:rPr>
          <w:i/>
        </w:rPr>
        <w:t>et al.</w:t>
      </w:r>
      <w:r w:rsidRPr="001373C8">
        <w:t xml:space="preserve">, 2012; </w:t>
      </w:r>
      <w:proofErr w:type="spellStart"/>
      <w:r w:rsidRPr="001373C8">
        <w:t>Nikinosheri</w:t>
      </w:r>
      <w:proofErr w:type="spellEnd"/>
      <w:r w:rsidRPr="001373C8">
        <w:t xml:space="preserve"> and </w:t>
      </w:r>
      <w:proofErr w:type="spellStart"/>
      <w:r w:rsidRPr="001373C8">
        <w:t>Staxang</w:t>
      </w:r>
      <w:proofErr w:type="spellEnd"/>
      <w:r w:rsidRPr="001373C8">
        <w:t>, 2016). Meanwhile, the applicability of SRM in Food processing sector is not clear enough.</w:t>
      </w:r>
    </w:p>
    <w:p w:rsidR="00ED3456" w:rsidRPr="005D3F79" w:rsidRDefault="00ED3456" w:rsidP="00ED3456">
      <w:pPr>
        <w:pStyle w:val="BodyText"/>
        <w:spacing w:before="0" w:line="242" w:lineRule="auto"/>
        <w:ind w:left="0"/>
        <w:rPr>
          <w:sz w:val="16"/>
        </w:rPr>
      </w:pPr>
    </w:p>
    <w:p w:rsidR="00C13A0A" w:rsidRDefault="009F12A4" w:rsidP="00ED3456">
      <w:pPr>
        <w:pStyle w:val="BodyText"/>
        <w:spacing w:before="0" w:line="242" w:lineRule="auto"/>
        <w:ind w:left="0"/>
      </w:pPr>
      <w:r w:rsidRPr="001373C8">
        <w:t>This research currently in progress is seeking to fill in the</w:t>
      </w:r>
      <w:r w:rsidRPr="001373C8">
        <w:t>se gaps through developing a maturity model to asses SRM practices in the food processing sector in Egypt and answering the following research</w:t>
      </w:r>
      <w:r w:rsidRPr="001373C8">
        <w:rPr>
          <w:spacing w:val="-2"/>
        </w:rPr>
        <w:t xml:space="preserve"> </w:t>
      </w:r>
      <w:r w:rsidRPr="001373C8">
        <w:t>questions.</w:t>
      </w:r>
    </w:p>
    <w:p w:rsidR="00ED3456" w:rsidRPr="005D3F79" w:rsidRDefault="00ED3456" w:rsidP="00ED3456">
      <w:pPr>
        <w:pStyle w:val="BodyText"/>
        <w:spacing w:before="0" w:line="242" w:lineRule="auto"/>
        <w:ind w:left="0"/>
        <w:rPr>
          <w:sz w:val="16"/>
        </w:rPr>
      </w:pPr>
    </w:p>
    <w:p w:rsidR="00C13A0A" w:rsidRPr="001373C8" w:rsidRDefault="009F12A4" w:rsidP="00ED3456">
      <w:pPr>
        <w:pStyle w:val="BodyText"/>
        <w:spacing w:before="0"/>
        <w:ind w:left="0"/>
      </w:pPr>
      <w:r w:rsidRPr="001373C8">
        <w:t>RQ 1: What are different practices of supplier relationship management?</w:t>
      </w:r>
    </w:p>
    <w:p w:rsidR="00ED3456" w:rsidRPr="005D3F79" w:rsidRDefault="00ED3456" w:rsidP="00ED3456">
      <w:pPr>
        <w:pStyle w:val="BodyText"/>
        <w:spacing w:before="0" w:line="242" w:lineRule="auto"/>
        <w:ind w:left="0"/>
        <w:rPr>
          <w:sz w:val="16"/>
        </w:rPr>
      </w:pPr>
    </w:p>
    <w:p w:rsidR="00C13A0A" w:rsidRPr="001373C8" w:rsidRDefault="009F12A4" w:rsidP="00ED3456">
      <w:pPr>
        <w:pStyle w:val="BodyText"/>
        <w:spacing w:before="0" w:line="242" w:lineRule="auto"/>
        <w:ind w:left="0"/>
      </w:pPr>
      <w:r w:rsidRPr="001373C8">
        <w:t>RQ 2: How mature are the suppl</w:t>
      </w:r>
      <w:r w:rsidRPr="001373C8">
        <w:t>ier relationship management practices in the food processing sector in Egypt?</w:t>
      </w:r>
    </w:p>
    <w:p w:rsidR="00ED3456" w:rsidRPr="005D3F79" w:rsidRDefault="00ED3456" w:rsidP="00ED3456">
      <w:pPr>
        <w:pStyle w:val="BodyText"/>
        <w:spacing w:before="0"/>
        <w:ind w:left="0"/>
        <w:rPr>
          <w:sz w:val="16"/>
        </w:rPr>
      </w:pPr>
    </w:p>
    <w:p w:rsidR="00C13A0A" w:rsidRPr="001373C8" w:rsidRDefault="009F12A4" w:rsidP="00ED3456">
      <w:pPr>
        <w:pStyle w:val="BodyText"/>
        <w:spacing w:before="0"/>
        <w:ind w:left="0"/>
      </w:pPr>
      <w:r w:rsidRPr="001373C8">
        <w:t>The investigation will be conducted on Egypt’s food processing sector. This sector is a very dynamic sector, accounting for five per cent of the country’s GDP and averaging a com</w:t>
      </w:r>
      <w:r w:rsidRPr="001373C8">
        <w:t xml:space="preserve">pound annual growth </w:t>
      </w:r>
      <w:r w:rsidRPr="001373C8">
        <w:lastRenderedPageBreak/>
        <w:t>rate of 12 per cent in the last five years as indicated by the Global Agricultural Information Network (GAIN) in its latest report in 2015.</w:t>
      </w:r>
    </w:p>
    <w:p w:rsidR="00ED3456" w:rsidRPr="005D3F79" w:rsidRDefault="00ED3456" w:rsidP="00ED3456">
      <w:pPr>
        <w:pStyle w:val="BodyText"/>
        <w:spacing w:before="0"/>
        <w:ind w:left="0"/>
        <w:rPr>
          <w:sz w:val="16"/>
        </w:rPr>
      </w:pPr>
    </w:p>
    <w:p w:rsidR="00C13A0A" w:rsidRPr="001373C8" w:rsidRDefault="009F12A4" w:rsidP="00ED3456">
      <w:pPr>
        <w:pStyle w:val="BodyText"/>
        <w:spacing w:before="0"/>
        <w:ind w:left="0"/>
      </w:pPr>
      <w:r w:rsidRPr="001373C8">
        <w:t xml:space="preserve">With the exception of the chilled processed food sector, the food processing industry in Egypt, </w:t>
      </w:r>
      <w:r w:rsidRPr="001373C8">
        <w:t>in contrast to many other countries, is not controlled by a few big players (Vasquez and Mohamed, 2015). The industry is classified based on ownership to publicly owned factories, private factories and jointly owned factories. Domestic food production is d</w:t>
      </w:r>
      <w:r w:rsidRPr="001373C8">
        <w:t>ominated by micro, small and medium-sized family owned companies. Only 11 are listed on the stock exchange.</w:t>
      </w:r>
    </w:p>
    <w:p w:rsidR="00ED3456" w:rsidRPr="005D3F79" w:rsidRDefault="00ED3456" w:rsidP="00ED3456">
      <w:pPr>
        <w:pStyle w:val="BodyText"/>
        <w:spacing w:before="0"/>
        <w:ind w:left="0"/>
        <w:rPr>
          <w:sz w:val="16"/>
        </w:rPr>
      </w:pPr>
    </w:p>
    <w:p w:rsidR="00C13A0A" w:rsidRPr="001373C8" w:rsidRDefault="009F12A4" w:rsidP="00ED3456">
      <w:pPr>
        <w:pStyle w:val="BodyText"/>
        <w:spacing w:before="0"/>
        <w:ind w:left="0"/>
      </w:pPr>
      <w:r w:rsidRPr="001373C8">
        <w:t>The food processing sector in Egypt is one of the industries that has proven to be immune against economic changes. The food industry enjoyed a good</w:t>
      </w:r>
      <w:r w:rsidRPr="001373C8">
        <w:t xml:space="preserve"> run from 2012 to 2016 as consumer prices did not increase enough to affect the consumption patterns. However, in 2017, the inflation rated for food increased from 14% to 40% which lead consumers to start </w:t>
      </w:r>
      <w:proofErr w:type="spellStart"/>
      <w:r w:rsidRPr="001373C8">
        <w:t>minimising</w:t>
      </w:r>
      <w:proofErr w:type="spellEnd"/>
      <w:r w:rsidRPr="001373C8">
        <w:t xml:space="preserve"> the amounts of foodstuff consumed (Hafez</w:t>
      </w:r>
      <w:r w:rsidRPr="001373C8">
        <w:t>, 2018).</w:t>
      </w:r>
    </w:p>
    <w:p w:rsidR="00ED3456" w:rsidRPr="005D3F79" w:rsidRDefault="00ED3456" w:rsidP="00ED3456">
      <w:pPr>
        <w:pStyle w:val="BodyText"/>
        <w:spacing w:before="0"/>
        <w:ind w:left="0"/>
        <w:rPr>
          <w:sz w:val="16"/>
        </w:rPr>
      </w:pPr>
    </w:p>
    <w:p w:rsidR="00C13A0A" w:rsidRPr="001373C8" w:rsidRDefault="009F12A4" w:rsidP="00ED3456">
      <w:pPr>
        <w:pStyle w:val="BodyText"/>
        <w:spacing w:before="0"/>
        <w:ind w:left="0"/>
      </w:pPr>
      <w:r w:rsidRPr="001373C8">
        <w:t>In a new competitive business environment, the Egyptian food processing companies face challenges on many fronts. These companies now need to concentrate on providing niche filling products rather than using their existing products portfolios. Ano</w:t>
      </w:r>
      <w:r w:rsidRPr="001373C8">
        <w:t>ther issue facing the food industry in Egypt is food safety. Media has been giving considerable coverage to food safety recently due to the increasing number of safety problems in food production and the rejection of food shipments sent to US and EU. The f</w:t>
      </w:r>
      <w:r w:rsidRPr="001373C8">
        <w:t>ear of reduction in consumption and the food safety concerns can both be faced through managing supplier relationships which can grant food processing companies an advantage and bring benefits in areas of growth and innovation, sustainability, risk managem</w:t>
      </w:r>
      <w:r w:rsidRPr="001373C8">
        <w:t>ent, product quality, safety and long-term cost (</w:t>
      </w:r>
      <w:proofErr w:type="spellStart"/>
      <w:r w:rsidRPr="001373C8">
        <w:t>Donnan</w:t>
      </w:r>
      <w:proofErr w:type="spellEnd"/>
      <w:r w:rsidRPr="001373C8">
        <w:t xml:space="preserve"> </w:t>
      </w:r>
      <w:r w:rsidRPr="001373C8">
        <w:rPr>
          <w:i/>
        </w:rPr>
        <w:t>et al.</w:t>
      </w:r>
      <w:r w:rsidRPr="001373C8">
        <w:t>,</w:t>
      </w:r>
      <w:r w:rsidRPr="001373C8">
        <w:rPr>
          <w:spacing w:val="-3"/>
        </w:rPr>
        <w:t xml:space="preserve"> </w:t>
      </w:r>
      <w:r w:rsidRPr="001373C8">
        <w:t>2014).</w:t>
      </w:r>
    </w:p>
    <w:p w:rsidR="00C13A0A" w:rsidRPr="005D3F79" w:rsidRDefault="00C13A0A" w:rsidP="00ED3456">
      <w:pPr>
        <w:pStyle w:val="BodyText"/>
        <w:spacing w:before="0"/>
        <w:ind w:left="0"/>
        <w:jc w:val="left"/>
        <w:rPr>
          <w:sz w:val="16"/>
        </w:rPr>
      </w:pPr>
    </w:p>
    <w:p w:rsidR="00C13A0A" w:rsidRDefault="009F12A4" w:rsidP="001373C8">
      <w:pPr>
        <w:pStyle w:val="Heading1"/>
        <w:ind w:left="0"/>
        <w:rPr>
          <w:u w:val="single"/>
        </w:rPr>
      </w:pPr>
      <w:bookmarkStart w:id="2" w:name="Research_work"/>
      <w:bookmarkEnd w:id="2"/>
      <w:r w:rsidRPr="001373C8">
        <w:rPr>
          <w:u w:val="single"/>
        </w:rPr>
        <w:t>Research work</w:t>
      </w:r>
    </w:p>
    <w:p w:rsidR="00ED3456" w:rsidRPr="005D3F79" w:rsidRDefault="00ED3456" w:rsidP="001373C8">
      <w:pPr>
        <w:pStyle w:val="Heading1"/>
        <w:ind w:left="0"/>
        <w:rPr>
          <w:sz w:val="10"/>
        </w:rPr>
      </w:pPr>
    </w:p>
    <w:p w:rsidR="00C13A0A" w:rsidRPr="00ED3456" w:rsidRDefault="009F12A4" w:rsidP="005D3F79">
      <w:pPr>
        <w:pStyle w:val="BodyText"/>
        <w:spacing w:before="0"/>
        <w:ind w:left="0"/>
        <w:rPr>
          <w:rFonts w:ascii="Calibri Light"/>
          <w:b/>
        </w:rPr>
      </w:pPr>
      <w:bookmarkStart w:id="3" w:name="Proposed_SRM_maturity_model"/>
      <w:bookmarkEnd w:id="3"/>
      <w:r w:rsidRPr="00ED3456">
        <w:rPr>
          <w:rFonts w:ascii="Calibri Light"/>
          <w:b/>
        </w:rPr>
        <w:t>Proposed SRM maturity model</w:t>
      </w:r>
    </w:p>
    <w:p w:rsidR="00C13A0A" w:rsidRDefault="009F12A4" w:rsidP="001373C8">
      <w:pPr>
        <w:pStyle w:val="BodyText"/>
        <w:spacing w:before="22"/>
        <w:ind w:left="0"/>
      </w:pPr>
      <w:r w:rsidRPr="001373C8">
        <w:t>In the guide issued by the institute of internal auditors (2013), the process of developing a maturity model was explained. Three steps were included in the process starting with determining the purpose of the model then determining the scale and developin</w:t>
      </w:r>
      <w:r w:rsidRPr="001373C8">
        <w:t>g the expectation for each component level (Rose,</w:t>
      </w:r>
      <w:r w:rsidRPr="001373C8">
        <w:rPr>
          <w:spacing w:val="-5"/>
        </w:rPr>
        <w:t xml:space="preserve"> </w:t>
      </w:r>
      <w:r w:rsidRPr="001373C8">
        <w:t>2013).</w:t>
      </w:r>
    </w:p>
    <w:p w:rsidR="00ED3456" w:rsidRPr="009F12A4" w:rsidRDefault="00ED3456" w:rsidP="00ED3456">
      <w:pPr>
        <w:pStyle w:val="BodyText"/>
        <w:spacing w:before="0"/>
        <w:ind w:left="0"/>
        <w:rPr>
          <w:sz w:val="16"/>
        </w:rPr>
      </w:pPr>
    </w:p>
    <w:p w:rsidR="00C13A0A" w:rsidRDefault="009F12A4" w:rsidP="00ED3456">
      <w:pPr>
        <w:pStyle w:val="BodyText"/>
        <w:spacing w:before="0"/>
        <w:ind w:left="0"/>
      </w:pPr>
      <w:r w:rsidRPr="001373C8">
        <w:t>The purpose of this model is to compare an organization’s existing SRM practices with the best practices, this will be achieved through:</w:t>
      </w:r>
    </w:p>
    <w:p w:rsidR="00ED3456" w:rsidRPr="009F12A4" w:rsidRDefault="00ED3456" w:rsidP="00ED3456">
      <w:pPr>
        <w:pStyle w:val="BodyText"/>
        <w:spacing w:before="0"/>
        <w:ind w:left="0"/>
        <w:rPr>
          <w:sz w:val="16"/>
        </w:rPr>
      </w:pPr>
    </w:p>
    <w:p w:rsidR="00C13A0A" w:rsidRPr="001373C8" w:rsidRDefault="009F12A4" w:rsidP="00ED3456">
      <w:pPr>
        <w:pStyle w:val="ListParagraph"/>
        <w:numPr>
          <w:ilvl w:val="0"/>
          <w:numId w:val="1"/>
        </w:numPr>
        <w:tabs>
          <w:tab w:val="left" w:pos="284"/>
        </w:tabs>
        <w:ind w:left="0" w:firstLine="0"/>
        <w:jc w:val="both"/>
      </w:pPr>
      <w:r w:rsidRPr="001373C8">
        <w:t>Defining key SRM</w:t>
      </w:r>
      <w:r w:rsidRPr="001373C8">
        <w:rPr>
          <w:spacing w:val="-2"/>
        </w:rPr>
        <w:t xml:space="preserve"> </w:t>
      </w:r>
      <w:r w:rsidRPr="001373C8">
        <w:t>practices</w:t>
      </w:r>
    </w:p>
    <w:p w:rsidR="00C13A0A" w:rsidRPr="001373C8" w:rsidRDefault="009F12A4" w:rsidP="00ED3456">
      <w:pPr>
        <w:pStyle w:val="ListParagraph"/>
        <w:numPr>
          <w:ilvl w:val="0"/>
          <w:numId w:val="1"/>
        </w:numPr>
        <w:tabs>
          <w:tab w:val="left" w:pos="284"/>
        </w:tabs>
        <w:ind w:left="0" w:firstLine="0"/>
        <w:jc w:val="both"/>
      </w:pPr>
      <w:r w:rsidRPr="001373C8">
        <w:t>evaluate the maturity of the organi</w:t>
      </w:r>
      <w:r w:rsidRPr="001373C8">
        <w:t>zation’s existing SRM practices through the proposed</w:t>
      </w:r>
      <w:r w:rsidRPr="001373C8">
        <w:rPr>
          <w:spacing w:val="-19"/>
        </w:rPr>
        <w:t xml:space="preserve"> </w:t>
      </w:r>
      <w:r w:rsidRPr="001373C8">
        <w:t>model</w:t>
      </w:r>
    </w:p>
    <w:p w:rsidR="00C13A0A" w:rsidRDefault="009F12A4" w:rsidP="00ED3456">
      <w:pPr>
        <w:pStyle w:val="ListParagraph"/>
        <w:numPr>
          <w:ilvl w:val="0"/>
          <w:numId w:val="1"/>
        </w:numPr>
        <w:tabs>
          <w:tab w:val="left" w:pos="284"/>
        </w:tabs>
        <w:spacing w:line="240" w:lineRule="auto"/>
        <w:ind w:left="0" w:firstLine="0"/>
        <w:jc w:val="both"/>
      </w:pPr>
      <w:r w:rsidRPr="001373C8">
        <w:t>provide guidance to organizations to improve their application of</w:t>
      </w:r>
      <w:r w:rsidRPr="001373C8">
        <w:rPr>
          <w:spacing w:val="-8"/>
        </w:rPr>
        <w:t xml:space="preserve"> </w:t>
      </w:r>
      <w:r w:rsidRPr="001373C8">
        <w:t>SRM</w:t>
      </w:r>
    </w:p>
    <w:p w:rsidR="00ED3456" w:rsidRPr="009F12A4" w:rsidRDefault="00ED3456" w:rsidP="00ED3456">
      <w:pPr>
        <w:pStyle w:val="ListParagraph"/>
        <w:tabs>
          <w:tab w:val="left" w:pos="579"/>
        </w:tabs>
        <w:spacing w:line="240" w:lineRule="auto"/>
        <w:ind w:left="0" w:firstLine="0"/>
        <w:jc w:val="left"/>
        <w:rPr>
          <w:sz w:val="16"/>
        </w:rPr>
      </w:pPr>
    </w:p>
    <w:p w:rsidR="00C13A0A" w:rsidRPr="001373C8" w:rsidRDefault="009F12A4" w:rsidP="00ED3456">
      <w:pPr>
        <w:pStyle w:val="Heading1"/>
        <w:ind w:left="0"/>
      </w:pPr>
      <w:bookmarkStart w:id="4" w:name="Assessment_indicators:"/>
      <w:bookmarkEnd w:id="4"/>
      <w:r w:rsidRPr="001373C8">
        <w:t>Assessment indicators:</w:t>
      </w:r>
    </w:p>
    <w:p w:rsidR="00C13A0A" w:rsidRDefault="009F12A4" w:rsidP="00ED3456">
      <w:pPr>
        <w:pStyle w:val="BodyText"/>
        <w:spacing w:before="0"/>
        <w:ind w:left="0"/>
      </w:pPr>
      <w:r w:rsidRPr="001373C8">
        <w:t>Based on the four models reviewed, an integrated framework is currently developed. In this phase, the fr</w:t>
      </w:r>
      <w:r w:rsidRPr="001373C8">
        <w:t>amework incorporates contents of the reviewed models. In the second phase of this research,</w:t>
      </w:r>
      <w:r w:rsidR="00ED3456">
        <w:t xml:space="preserve"> </w:t>
      </w:r>
      <w:r w:rsidRPr="001373C8">
        <w:t xml:space="preserve">focus groups will be conducted including purchasing experts in the food processing sector for the purpose of </w:t>
      </w:r>
      <w:proofErr w:type="spellStart"/>
      <w:r w:rsidRPr="001373C8">
        <w:t>prioritising</w:t>
      </w:r>
      <w:proofErr w:type="spellEnd"/>
      <w:r w:rsidRPr="001373C8">
        <w:t xml:space="preserve"> the assessment indicators th</w:t>
      </w:r>
      <w:r w:rsidRPr="001373C8">
        <w:t>rough assigning a relative weight for each of them. Experts can add new contents to the model as well. The content of this framework is the activities and practices that best capture the maturity of buyer supplier</w:t>
      </w:r>
      <w:r w:rsidRPr="001373C8">
        <w:rPr>
          <w:spacing w:val="-15"/>
        </w:rPr>
        <w:t xml:space="preserve"> </w:t>
      </w:r>
      <w:r w:rsidRPr="001373C8">
        <w:t>relationships.</w:t>
      </w:r>
    </w:p>
    <w:p w:rsidR="00ED3456" w:rsidRPr="009F12A4" w:rsidRDefault="00ED3456" w:rsidP="00ED3456">
      <w:pPr>
        <w:pStyle w:val="BodyText"/>
        <w:spacing w:before="0"/>
        <w:ind w:left="0"/>
        <w:rPr>
          <w:sz w:val="16"/>
        </w:rPr>
      </w:pPr>
    </w:p>
    <w:p w:rsidR="00C13A0A" w:rsidRDefault="009F12A4" w:rsidP="00ED3456">
      <w:pPr>
        <w:jc w:val="both"/>
      </w:pPr>
      <w:r w:rsidRPr="001373C8">
        <w:rPr>
          <w:i/>
        </w:rPr>
        <w:t xml:space="preserve">Supplier selection and </w:t>
      </w:r>
      <w:proofErr w:type="spellStart"/>
      <w:r w:rsidRPr="001373C8">
        <w:rPr>
          <w:i/>
        </w:rPr>
        <w:t>opti</w:t>
      </w:r>
      <w:r w:rsidRPr="001373C8">
        <w:rPr>
          <w:i/>
        </w:rPr>
        <w:t>mising</w:t>
      </w:r>
      <w:proofErr w:type="spellEnd"/>
      <w:r w:rsidRPr="001373C8">
        <w:rPr>
          <w:i/>
        </w:rPr>
        <w:t xml:space="preserve"> supply base: </w:t>
      </w:r>
      <w:r w:rsidRPr="001373C8">
        <w:t>It includes the process the firms undertake to select their supplier and determine their targeted supply base number.</w:t>
      </w:r>
    </w:p>
    <w:p w:rsidR="00ED3456" w:rsidRPr="009F12A4" w:rsidRDefault="00ED3456" w:rsidP="00ED3456">
      <w:pPr>
        <w:jc w:val="both"/>
        <w:rPr>
          <w:sz w:val="16"/>
        </w:rPr>
      </w:pPr>
    </w:p>
    <w:p w:rsidR="00C13A0A" w:rsidRDefault="009F12A4" w:rsidP="00ED3456">
      <w:pPr>
        <w:pStyle w:val="BodyText"/>
        <w:spacing w:before="0" w:line="276" w:lineRule="auto"/>
        <w:ind w:left="0"/>
      </w:pPr>
      <w:r w:rsidRPr="001373C8">
        <w:rPr>
          <w:i/>
        </w:rPr>
        <w:t xml:space="preserve">Integrating supplier into operational process: </w:t>
      </w:r>
      <w:r w:rsidRPr="001373C8">
        <w:t>This includes different perspectives of integration between buyer and s</w:t>
      </w:r>
      <w:r w:rsidRPr="001373C8">
        <w:t>uppliers which are: technological, supply, information technology, process, logistics, collaboration and lean perspective (Bennett and Klug, 2012).</w:t>
      </w:r>
    </w:p>
    <w:p w:rsidR="00ED3456" w:rsidRPr="009F12A4" w:rsidRDefault="00ED3456" w:rsidP="00ED3456">
      <w:pPr>
        <w:pStyle w:val="BodyText"/>
        <w:spacing w:before="0" w:line="276" w:lineRule="auto"/>
        <w:ind w:left="0"/>
        <w:rPr>
          <w:sz w:val="16"/>
        </w:rPr>
      </w:pPr>
    </w:p>
    <w:p w:rsidR="00C13A0A" w:rsidRDefault="009F12A4" w:rsidP="00ED3456">
      <w:pPr>
        <w:pStyle w:val="BodyText"/>
        <w:spacing w:before="0"/>
        <w:ind w:left="0"/>
      </w:pPr>
      <w:r w:rsidRPr="001373C8">
        <w:rPr>
          <w:i/>
        </w:rPr>
        <w:t xml:space="preserve">Governance: </w:t>
      </w:r>
      <w:r w:rsidRPr="001373C8">
        <w:t>This describes the manner in which supplier relationships are managed either formally or on a re</w:t>
      </w:r>
      <w:r w:rsidRPr="001373C8">
        <w:t>lational basis.</w:t>
      </w:r>
    </w:p>
    <w:p w:rsidR="00ED3456" w:rsidRPr="009F12A4" w:rsidRDefault="00ED3456" w:rsidP="00ED3456">
      <w:pPr>
        <w:pStyle w:val="BodyText"/>
        <w:spacing w:before="0"/>
        <w:ind w:left="0"/>
        <w:rPr>
          <w:sz w:val="16"/>
        </w:rPr>
      </w:pPr>
    </w:p>
    <w:p w:rsidR="00C13A0A" w:rsidRDefault="009F12A4" w:rsidP="00ED3456">
      <w:pPr>
        <w:pStyle w:val="BodyText"/>
        <w:spacing w:before="0"/>
        <w:ind w:left="0"/>
      </w:pPr>
      <w:r w:rsidRPr="001373C8">
        <w:rPr>
          <w:i/>
        </w:rPr>
        <w:t>Control: T</w:t>
      </w:r>
      <w:r w:rsidRPr="001373C8">
        <w:t>his indicates the level of control exercised in buyer supplier relationships, which is classified into private control and collective control. Three structural conditions characterize the level of control which are the goal congru</w:t>
      </w:r>
      <w:r w:rsidRPr="001373C8">
        <w:t xml:space="preserve">ence, power asymmetry and justice (Liu </w:t>
      </w:r>
      <w:r w:rsidRPr="001373C8">
        <w:rPr>
          <w:i/>
        </w:rPr>
        <w:t>et al.</w:t>
      </w:r>
      <w:r w:rsidRPr="001373C8">
        <w:t>,</w:t>
      </w:r>
      <w:r w:rsidRPr="001373C8">
        <w:rPr>
          <w:spacing w:val="-19"/>
        </w:rPr>
        <w:t xml:space="preserve"> </w:t>
      </w:r>
      <w:r w:rsidRPr="001373C8">
        <w:t>2017).</w:t>
      </w:r>
    </w:p>
    <w:p w:rsidR="00ED3456" w:rsidRPr="009F12A4" w:rsidRDefault="00ED3456" w:rsidP="00ED3456">
      <w:pPr>
        <w:pStyle w:val="BodyText"/>
        <w:spacing w:before="0"/>
        <w:ind w:left="0"/>
        <w:rPr>
          <w:sz w:val="16"/>
        </w:rPr>
      </w:pPr>
    </w:p>
    <w:p w:rsidR="00C13A0A" w:rsidRDefault="009F12A4" w:rsidP="00ED3456">
      <w:pPr>
        <w:pStyle w:val="BodyText"/>
        <w:spacing w:before="0"/>
        <w:ind w:left="0"/>
      </w:pPr>
      <w:r w:rsidRPr="001373C8">
        <w:rPr>
          <w:i/>
        </w:rPr>
        <w:t>Risk management</w:t>
      </w:r>
      <w:r w:rsidRPr="001373C8">
        <w:rPr>
          <w:b/>
        </w:rPr>
        <w:t xml:space="preserve">: </w:t>
      </w:r>
      <w:r w:rsidRPr="001373C8">
        <w:t>This indicates how the firm identify and deal with supplier related risks before starting any kind of collaboration.</w:t>
      </w:r>
    </w:p>
    <w:p w:rsidR="00ED3456" w:rsidRPr="009F12A4" w:rsidRDefault="00ED3456" w:rsidP="00ED3456">
      <w:pPr>
        <w:pStyle w:val="BodyText"/>
        <w:spacing w:before="0"/>
        <w:ind w:left="0"/>
        <w:rPr>
          <w:sz w:val="16"/>
        </w:rPr>
      </w:pPr>
    </w:p>
    <w:p w:rsidR="00C13A0A" w:rsidRDefault="009F12A4" w:rsidP="00ED3456">
      <w:pPr>
        <w:pStyle w:val="BodyText"/>
        <w:spacing w:before="0"/>
        <w:ind w:left="0"/>
      </w:pPr>
      <w:r w:rsidRPr="001373C8">
        <w:rPr>
          <w:i/>
        </w:rPr>
        <w:t xml:space="preserve">Supplier development: </w:t>
      </w:r>
      <w:r w:rsidRPr="001373C8">
        <w:t xml:space="preserve">Supplier development was defined as any effort of a buying firm on a supplier to increase the performance and capabilities of the supplier to meet the buying firm’s short and /or long-term supply needs (Krause and </w:t>
      </w:r>
      <w:proofErr w:type="spellStart"/>
      <w:r w:rsidRPr="001373C8">
        <w:t>Ellram</w:t>
      </w:r>
      <w:proofErr w:type="spellEnd"/>
      <w:r w:rsidRPr="001373C8">
        <w:t>, 1997). This indicator will identif</w:t>
      </w:r>
      <w:r w:rsidRPr="001373C8">
        <w:t>y the strategies adopted by the buying firms to develop their suppliers.</w:t>
      </w:r>
    </w:p>
    <w:p w:rsidR="00ED3456" w:rsidRPr="009F12A4" w:rsidRDefault="00ED3456" w:rsidP="00ED3456">
      <w:pPr>
        <w:pStyle w:val="BodyText"/>
        <w:spacing w:before="0"/>
        <w:ind w:left="0"/>
        <w:rPr>
          <w:sz w:val="16"/>
        </w:rPr>
      </w:pPr>
    </w:p>
    <w:p w:rsidR="00C13A0A" w:rsidRDefault="009F12A4" w:rsidP="00ED3456">
      <w:pPr>
        <w:pStyle w:val="BodyText"/>
        <w:spacing w:before="0"/>
        <w:ind w:left="0"/>
      </w:pPr>
      <w:r w:rsidRPr="001373C8">
        <w:rPr>
          <w:i/>
        </w:rPr>
        <w:t xml:space="preserve">Spend visibility: </w:t>
      </w:r>
      <w:r w:rsidRPr="001373C8">
        <w:t>Better visibility of supplier spend is a critical requirement for the success of today’s supplier management programs. This indicator will assess to what extent is t</w:t>
      </w:r>
      <w:r w:rsidRPr="001373C8">
        <w:t>he buying firm is involved in spend analysis of their</w:t>
      </w:r>
      <w:r w:rsidRPr="001373C8">
        <w:rPr>
          <w:spacing w:val="-7"/>
        </w:rPr>
        <w:t xml:space="preserve"> </w:t>
      </w:r>
      <w:r w:rsidRPr="001373C8">
        <w:t>suppliers.</w:t>
      </w:r>
    </w:p>
    <w:p w:rsidR="00ED3456" w:rsidRPr="009F12A4" w:rsidRDefault="00ED3456" w:rsidP="00ED3456">
      <w:pPr>
        <w:pStyle w:val="BodyText"/>
        <w:spacing w:before="0"/>
        <w:ind w:left="0"/>
        <w:rPr>
          <w:sz w:val="16"/>
        </w:rPr>
      </w:pPr>
    </w:p>
    <w:p w:rsidR="00C13A0A" w:rsidRDefault="009F12A4" w:rsidP="00ED3456">
      <w:pPr>
        <w:pStyle w:val="BodyText"/>
        <w:spacing w:before="0"/>
        <w:ind w:left="0"/>
      </w:pPr>
      <w:r w:rsidRPr="001373C8">
        <w:rPr>
          <w:i/>
        </w:rPr>
        <w:t xml:space="preserve">Structure and People: </w:t>
      </w:r>
      <w:r w:rsidRPr="001373C8">
        <w:t>This will indicate the role and responsibilities of procurement department in managing relationships and the readiness of staff to manage SRM programs.</w:t>
      </w:r>
    </w:p>
    <w:p w:rsidR="00ED3456" w:rsidRPr="009F12A4" w:rsidRDefault="00ED3456" w:rsidP="00ED3456">
      <w:pPr>
        <w:pStyle w:val="BodyText"/>
        <w:spacing w:before="0"/>
        <w:ind w:left="0"/>
        <w:rPr>
          <w:sz w:val="16"/>
        </w:rPr>
      </w:pPr>
    </w:p>
    <w:p w:rsidR="00C13A0A" w:rsidRDefault="009F12A4" w:rsidP="00ED3456">
      <w:pPr>
        <w:pStyle w:val="BodyText"/>
        <w:spacing w:before="0"/>
        <w:ind w:left="0"/>
      </w:pPr>
      <w:r w:rsidRPr="001373C8">
        <w:rPr>
          <w:i/>
        </w:rPr>
        <w:t>Performance manag</w:t>
      </w:r>
      <w:r w:rsidRPr="001373C8">
        <w:rPr>
          <w:i/>
        </w:rPr>
        <w:t xml:space="preserve">ement: </w:t>
      </w:r>
      <w:r w:rsidRPr="001373C8">
        <w:t>This indicates the process undertaken by firms to measure their supplier performance and KPIs they use whether these were administrative or performance KPIs.</w:t>
      </w:r>
    </w:p>
    <w:p w:rsidR="00ED3456" w:rsidRPr="009F12A4" w:rsidRDefault="00ED3456" w:rsidP="00ED3456">
      <w:pPr>
        <w:pStyle w:val="BodyText"/>
        <w:spacing w:before="0"/>
        <w:ind w:left="0"/>
        <w:rPr>
          <w:sz w:val="16"/>
        </w:rPr>
      </w:pPr>
    </w:p>
    <w:p w:rsidR="00C13A0A" w:rsidRPr="001373C8" w:rsidRDefault="009F12A4" w:rsidP="00ED3456">
      <w:pPr>
        <w:pStyle w:val="Heading1"/>
        <w:ind w:left="0"/>
      </w:pPr>
      <w:bookmarkStart w:id="5" w:name="Measurement_and_Scale:"/>
      <w:bookmarkEnd w:id="5"/>
      <w:r w:rsidRPr="001373C8">
        <w:t>Measurement and Scale:</w:t>
      </w:r>
    </w:p>
    <w:p w:rsidR="00C13A0A" w:rsidRDefault="009F12A4" w:rsidP="00ED3456">
      <w:pPr>
        <w:pStyle w:val="BodyText"/>
        <w:spacing w:before="0"/>
        <w:ind w:left="0"/>
      </w:pPr>
      <w:r w:rsidRPr="001373C8">
        <w:t>An assessment tool would be developed that indicates the level of ma</w:t>
      </w:r>
      <w:r w:rsidRPr="001373C8">
        <w:t>turity of SRM application in the food processing sector in Egypt. Firms are expected to rate their level of implementation on a scale from 1 to 4 indicating the different levels of maturity. Based on the previously developed models, the four levels of matu</w:t>
      </w:r>
      <w:r w:rsidRPr="001373C8">
        <w:t>rity will be as follows: No SRM, Initial SRM, Established SRM and Advanced SRM.</w:t>
      </w:r>
    </w:p>
    <w:p w:rsidR="00ED3456" w:rsidRPr="009F12A4" w:rsidRDefault="00ED3456" w:rsidP="00ED3456">
      <w:pPr>
        <w:pStyle w:val="BodyText"/>
        <w:spacing w:before="0"/>
        <w:ind w:left="0"/>
        <w:rPr>
          <w:sz w:val="16"/>
        </w:rPr>
      </w:pPr>
    </w:p>
    <w:p w:rsidR="00C13A0A" w:rsidRDefault="009F12A4" w:rsidP="00ED3456">
      <w:pPr>
        <w:pStyle w:val="BodyText"/>
        <w:spacing w:before="0"/>
        <w:ind w:left="0"/>
      </w:pPr>
      <w:r w:rsidRPr="001373C8">
        <w:t>Level 1 “NO SRM”: This level indicates that the firm is unaware or is not applying any of the SRM practices.</w:t>
      </w:r>
    </w:p>
    <w:p w:rsidR="00ED3456" w:rsidRPr="009F12A4" w:rsidRDefault="00ED3456" w:rsidP="00ED3456">
      <w:pPr>
        <w:pStyle w:val="BodyText"/>
        <w:spacing w:before="0"/>
        <w:ind w:left="0"/>
        <w:rPr>
          <w:sz w:val="16"/>
        </w:rPr>
      </w:pPr>
    </w:p>
    <w:p w:rsidR="00C13A0A" w:rsidRDefault="009F12A4" w:rsidP="00ED3456">
      <w:pPr>
        <w:pStyle w:val="BodyText"/>
        <w:spacing w:before="0" w:line="237" w:lineRule="auto"/>
        <w:ind w:left="0"/>
      </w:pPr>
      <w:r w:rsidRPr="001373C8">
        <w:t>Level 2 “Initial SRM”: This level indicates that the firm is applyi</w:t>
      </w:r>
      <w:r w:rsidRPr="001373C8">
        <w:t>ng some of the SRM practices but in an isolated way.</w:t>
      </w:r>
    </w:p>
    <w:p w:rsidR="00ED3456" w:rsidRPr="009F12A4" w:rsidRDefault="00ED3456" w:rsidP="00ED3456">
      <w:pPr>
        <w:pStyle w:val="BodyText"/>
        <w:spacing w:before="0" w:line="237" w:lineRule="auto"/>
        <w:ind w:left="0"/>
        <w:rPr>
          <w:sz w:val="16"/>
        </w:rPr>
      </w:pPr>
    </w:p>
    <w:p w:rsidR="00C13A0A" w:rsidRDefault="009F12A4" w:rsidP="00ED3456">
      <w:pPr>
        <w:pStyle w:val="BodyText"/>
        <w:spacing w:before="0"/>
        <w:ind w:left="0"/>
      </w:pPr>
      <w:r w:rsidRPr="001373C8">
        <w:t>Level 3 “Established SRM”: This level indicates that the firm is applying all of the SRM practices but more integration between practices is still needed.</w:t>
      </w:r>
    </w:p>
    <w:p w:rsidR="00ED3456" w:rsidRPr="009F12A4" w:rsidRDefault="00ED3456" w:rsidP="00ED3456">
      <w:pPr>
        <w:pStyle w:val="BodyText"/>
        <w:spacing w:before="0"/>
        <w:ind w:left="0"/>
        <w:rPr>
          <w:sz w:val="16"/>
        </w:rPr>
      </w:pPr>
    </w:p>
    <w:p w:rsidR="00C13A0A" w:rsidRPr="001373C8" w:rsidRDefault="009F12A4" w:rsidP="00ED3456">
      <w:pPr>
        <w:pStyle w:val="BodyText"/>
        <w:spacing w:before="0"/>
        <w:ind w:left="0"/>
      </w:pPr>
      <w:r w:rsidRPr="001373C8">
        <w:t>Level 4 “Advanced SRM”: This level indicates tha</w:t>
      </w:r>
      <w:r w:rsidRPr="001373C8">
        <w:t xml:space="preserve">t the firm is applying all of the practices in an integrated way which </w:t>
      </w:r>
      <w:proofErr w:type="spellStart"/>
      <w:r w:rsidRPr="001373C8">
        <w:t>characterise</w:t>
      </w:r>
      <w:proofErr w:type="spellEnd"/>
      <w:r w:rsidRPr="001373C8">
        <w:t xml:space="preserve"> the firm as a world class model.</w:t>
      </w:r>
    </w:p>
    <w:p w:rsidR="00C13A0A" w:rsidRPr="009F12A4" w:rsidRDefault="00C13A0A" w:rsidP="001373C8">
      <w:pPr>
        <w:rPr>
          <w:sz w:val="16"/>
        </w:rPr>
      </w:pPr>
    </w:p>
    <w:p w:rsidR="00C13A0A" w:rsidRPr="001373C8" w:rsidRDefault="009F12A4" w:rsidP="00ED3456">
      <w:pPr>
        <w:pStyle w:val="Heading1"/>
        <w:ind w:left="0"/>
      </w:pPr>
      <w:bookmarkStart w:id="6" w:name="Conclusion"/>
      <w:bookmarkEnd w:id="6"/>
      <w:r w:rsidRPr="001373C8">
        <w:rPr>
          <w:u w:val="single"/>
        </w:rPr>
        <w:t>Conclusion</w:t>
      </w:r>
    </w:p>
    <w:p w:rsidR="00C13A0A" w:rsidRPr="001373C8" w:rsidRDefault="009F12A4" w:rsidP="00ED3456">
      <w:pPr>
        <w:pStyle w:val="BodyText"/>
        <w:spacing w:before="0"/>
        <w:ind w:left="0"/>
      </w:pPr>
      <w:r w:rsidRPr="001373C8">
        <w:t>This paper outlines the development of an SRM maturity model and highlights the area of its implementation. Once t</w:t>
      </w:r>
      <w:r w:rsidRPr="001373C8">
        <w:t>his research is complete, it will have both theoretical and practical implications. The maturity model developed in this study will help researchers as it provides a framework that defines the different level of SRM maturity in the food processing sector w</w:t>
      </w:r>
      <w:r w:rsidRPr="001373C8">
        <w:t>hich was not clearly presented in the literature. Practically, this research will allow purchasing practitioners to assess their SRM practices and direct them to methods of sound implementation of these practices which will eventually affect their whole su</w:t>
      </w:r>
      <w:r w:rsidRPr="001373C8">
        <w:t>pply chain performance.</w:t>
      </w:r>
    </w:p>
    <w:p w:rsidR="00C13A0A" w:rsidRDefault="00C13A0A" w:rsidP="00ED3456">
      <w:pPr>
        <w:pStyle w:val="BodyText"/>
        <w:spacing w:before="0"/>
        <w:ind w:left="0"/>
      </w:pPr>
    </w:p>
    <w:p w:rsidR="009F12A4" w:rsidRDefault="009F12A4" w:rsidP="00ED3456">
      <w:pPr>
        <w:pStyle w:val="BodyText"/>
        <w:spacing w:before="0"/>
        <w:ind w:left="0"/>
      </w:pPr>
    </w:p>
    <w:p w:rsidR="009F12A4" w:rsidRPr="001373C8" w:rsidRDefault="009F12A4" w:rsidP="00ED3456">
      <w:pPr>
        <w:pStyle w:val="BodyText"/>
        <w:spacing w:before="0"/>
        <w:ind w:left="0"/>
      </w:pPr>
      <w:bookmarkStart w:id="7" w:name="_GoBack"/>
      <w:bookmarkEnd w:id="7"/>
    </w:p>
    <w:p w:rsidR="00C13A0A" w:rsidRPr="001373C8" w:rsidRDefault="009F12A4" w:rsidP="00ED3456">
      <w:pPr>
        <w:pStyle w:val="Heading1"/>
        <w:ind w:left="0"/>
      </w:pPr>
      <w:bookmarkStart w:id="8" w:name="References:"/>
      <w:bookmarkEnd w:id="8"/>
      <w:r w:rsidRPr="001373C8">
        <w:rPr>
          <w:u w:val="single"/>
        </w:rPr>
        <w:lastRenderedPageBreak/>
        <w:t>References:</w:t>
      </w:r>
    </w:p>
    <w:p w:rsidR="00C13A0A" w:rsidRPr="001373C8" w:rsidRDefault="009F12A4" w:rsidP="00E23403">
      <w:pPr>
        <w:pStyle w:val="ListParagraph"/>
        <w:numPr>
          <w:ilvl w:val="0"/>
          <w:numId w:val="4"/>
        </w:numPr>
        <w:ind w:left="567" w:hanging="294"/>
      </w:pPr>
      <w:r w:rsidRPr="001373C8">
        <w:t xml:space="preserve">Bemelmans, </w:t>
      </w:r>
      <w:proofErr w:type="spellStart"/>
      <w:r w:rsidRPr="001373C8">
        <w:t>joreon</w:t>
      </w:r>
      <w:proofErr w:type="spellEnd"/>
      <w:r w:rsidRPr="001373C8">
        <w:t xml:space="preserve"> (2012) </w:t>
      </w:r>
      <w:r w:rsidRPr="00E23403">
        <w:rPr>
          <w:i/>
        </w:rPr>
        <w:t>buyer supplier relationship management in the construction industry</w:t>
      </w:r>
      <w:r w:rsidRPr="001373C8">
        <w:t xml:space="preserve">. </w:t>
      </w:r>
      <w:proofErr w:type="gramStart"/>
      <w:r w:rsidRPr="001373C8">
        <w:t>university</w:t>
      </w:r>
      <w:proofErr w:type="gramEnd"/>
      <w:r w:rsidRPr="001373C8">
        <w:t xml:space="preserve"> of </w:t>
      </w:r>
      <w:proofErr w:type="spellStart"/>
      <w:r w:rsidRPr="001373C8">
        <w:t>Twente</w:t>
      </w:r>
      <w:proofErr w:type="spellEnd"/>
      <w:r w:rsidRPr="001373C8">
        <w:t xml:space="preserve">. </w:t>
      </w:r>
      <w:proofErr w:type="spellStart"/>
      <w:proofErr w:type="gramStart"/>
      <w:r w:rsidRPr="001373C8">
        <w:t>doi</w:t>
      </w:r>
      <w:proofErr w:type="spellEnd"/>
      <w:proofErr w:type="gramEnd"/>
      <w:r w:rsidRPr="001373C8">
        <w:t>: 10.3990/1.9789036533041.</w:t>
      </w:r>
    </w:p>
    <w:p w:rsidR="00C13A0A" w:rsidRPr="001373C8" w:rsidRDefault="009F12A4" w:rsidP="00E23403">
      <w:pPr>
        <w:pStyle w:val="ListParagraph"/>
        <w:numPr>
          <w:ilvl w:val="0"/>
          <w:numId w:val="4"/>
        </w:numPr>
        <w:ind w:left="567" w:hanging="294"/>
      </w:pPr>
      <w:r w:rsidRPr="001373C8">
        <w:t xml:space="preserve">Bemelmans, J. </w:t>
      </w:r>
      <w:r w:rsidRPr="00E23403">
        <w:rPr>
          <w:i/>
        </w:rPr>
        <w:t xml:space="preserve">et al. </w:t>
      </w:r>
      <w:r w:rsidRPr="001373C8">
        <w:t xml:space="preserve">(2012) ‘Assessing Buyer-Supplier Relationship Management: Multiple Case-Study in the Dutch Construction Industry’, </w:t>
      </w:r>
      <w:r w:rsidRPr="00E23403">
        <w:rPr>
          <w:i/>
        </w:rPr>
        <w:t>Journal of Construction Engineering and Management</w:t>
      </w:r>
      <w:r w:rsidRPr="001373C8">
        <w:t xml:space="preserve">, 138(1), pp. 163–176. </w:t>
      </w:r>
      <w:proofErr w:type="spellStart"/>
      <w:proofErr w:type="gramStart"/>
      <w:r w:rsidRPr="001373C8">
        <w:t>doi</w:t>
      </w:r>
      <w:proofErr w:type="spellEnd"/>
      <w:proofErr w:type="gramEnd"/>
      <w:r w:rsidRPr="001373C8">
        <w:t>: 10.1061/(ASCE)CO.1943-7862.0000418.</w:t>
      </w:r>
    </w:p>
    <w:p w:rsidR="00C13A0A" w:rsidRPr="001373C8" w:rsidRDefault="009F12A4" w:rsidP="00E23403">
      <w:pPr>
        <w:pStyle w:val="ListParagraph"/>
        <w:numPr>
          <w:ilvl w:val="0"/>
          <w:numId w:val="4"/>
        </w:numPr>
        <w:ind w:left="567" w:hanging="294"/>
      </w:pPr>
      <w:r w:rsidRPr="001373C8">
        <w:t>Bennett, D. and Klug, F. (2</w:t>
      </w:r>
      <w:r w:rsidRPr="001373C8">
        <w:t xml:space="preserve">012) ‘Logistics supplier integration in the automotive industry’, </w:t>
      </w:r>
      <w:r w:rsidRPr="00E23403">
        <w:rPr>
          <w:i/>
        </w:rPr>
        <w:t>International Journal of Operations &amp; Production Management</w:t>
      </w:r>
      <w:r w:rsidRPr="001373C8">
        <w:t xml:space="preserve">, 32(11), pp. 1281–1305. </w:t>
      </w:r>
      <w:proofErr w:type="spellStart"/>
      <w:proofErr w:type="gramStart"/>
      <w:r w:rsidRPr="001373C8">
        <w:t>doi</w:t>
      </w:r>
      <w:proofErr w:type="spellEnd"/>
      <w:proofErr w:type="gramEnd"/>
      <w:r w:rsidRPr="001373C8">
        <w:t>: 10.1108/</w:t>
      </w:r>
      <w:r w:rsidR="00E23403">
        <w:t xml:space="preserve"> </w:t>
      </w:r>
      <w:r w:rsidRPr="001373C8">
        <w:t>01443571211274558.</w:t>
      </w:r>
    </w:p>
    <w:p w:rsidR="00C13A0A" w:rsidRPr="001373C8" w:rsidRDefault="009F12A4" w:rsidP="00E23403">
      <w:pPr>
        <w:pStyle w:val="ListParagraph"/>
        <w:numPr>
          <w:ilvl w:val="0"/>
          <w:numId w:val="4"/>
        </w:numPr>
        <w:ind w:left="567" w:hanging="294"/>
      </w:pPr>
      <w:r w:rsidRPr="001373C8">
        <w:t>Birmingham, P. A. (2008) ‘Supplier Relationship Management Maturity Model’</w:t>
      </w:r>
      <w:r w:rsidRPr="001373C8">
        <w:t xml:space="preserve">, in </w:t>
      </w:r>
      <w:r w:rsidRPr="00E23403">
        <w:rPr>
          <w:i/>
        </w:rPr>
        <w:t>93rd Annual International Supply Management Conference</w:t>
      </w:r>
      <w:r w:rsidRPr="001373C8">
        <w:t>. St. Louis: Institute for Supply Management.</w:t>
      </w:r>
    </w:p>
    <w:p w:rsidR="00C13A0A" w:rsidRPr="001373C8" w:rsidRDefault="009F12A4" w:rsidP="00E23403">
      <w:pPr>
        <w:pStyle w:val="ListParagraph"/>
        <w:numPr>
          <w:ilvl w:val="0"/>
          <w:numId w:val="4"/>
        </w:numPr>
        <w:ind w:left="567" w:hanging="294"/>
      </w:pPr>
      <w:proofErr w:type="spellStart"/>
      <w:r w:rsidRPr="001373C8">
        <w:t>Brandes</w:t>
      </w:r>
      <w:proofErr w:type="spellEnd"/>
      <w:r w:rsidRPr="001373C8">
        <w:t xml:space="preserve">, O., </w:t>
      </w:r>
      <w:proofErr w:type="spellStart"/>
      <w:r w:rsidRPr="001373C8">
        <w:t>Brege</w:t>
      </w:r>
      <w:proofErr w:type="spellEnd"/>
      <w:r w:rsidRPr="001373C8">
        <w:t xml:space="preserve">, S. and </w:t>
      </w:r>
      <w:proofErr w:type="spellStart"/>
      <w:r w:rsidRPr="001373C8">
        <w:t>Brehmer</w:t>
      </w:r>
      <w:proofErr w:type="spellEnd"/>
      <w:r w:rsidRPr="001373C8">
        <w:t xml:space="preserve">, P. O. (2013) ‘The strategic importance of supplier relationships in the automotive industry’, </w:t>
      </w:r>
      <w:r w:rsidRPr="00E23403">
        <w:rPr>
          <w:i/>
        </w:rPr>
        <w:t>International Journal</w:t>
      </w:r>
      <w:r w:rsidRPr="00E23403">
        <w:rPr>
          <w:i/>
        </w:rPr>
        <w:t xml:space="preserve"> of Engineering Business Management</w:t>
      </w:r>
      <w:r w:rsidR="00E23403">
        <w:t xml:space="preserve">, 5(1), pp. 1–10. </w:t>
      </w:r>
      <w:proofErr w:type="spellStart"/>
      <w:proofErr w:type="gramStart"/>
      <w:r w:rsidR="00E23403">
        <w:t>d</w:t>
      </w:r>
      <w:r w:rsidRPr="001373C8">
        <w:t>oi</w:t>
      </w:r>
      <w:proofErr w:type="spellEnd"/>
      <w:proofErr w:type="gramEnd"/>
      <w:r w:rsidRPr="001373C8">
        <w:t>: 10.5772/56257.</w:t>
      </w:r>
    </w:p>
    <w:p w:rsidR="00C13A0A" w:rsidRPr="001373C8" w:rsidRDefault="009F12A4" w:rsidP="00E23403">
      <w:pPr>
        <w:pStyle w:val="BodyText"/>
        <w:numPr>
          <w:ilvl w:val="0"/>
          <w:numId w:val="4"/>
        </w:numPr>
        <w:spacing w:before="0"/>
        <w:ind w:left="567" w:hanging="294"/>
      </w:pPr>
      <w:r w:rsidRPr="001373C8">
        <w:t>C</w:t>
      </w:r>
      <w:r w:rsidRPr="001373C8">
        <w:t xml:space="preserve">hen, M., Smith, P. M. and </w:t>
      </w:r>
      <w:proofErr w:type="spellStart"/>
      <w:r w:rsidRPr="001373C8">
        <w:t>Thomchick</w:t>
      </w:r>
      <w:proofErr w:type="spellEnd"/>
      <w:r w:rsidRPr="001373C8">
        <w:t>, E. (2017) ‘Qualitative insights into buyer – supplier r</w:t>
      </w:r>
      <w:r w:rsidR="00E23403">
        <w:t xml:space="preserve">elationship attributes in the U.S. </w:t>
      </w:r>
      <w:r w:rsidRPr="001373C8">
        <w:t xml:space="preserve">biofuels industry’, </w:t>
      </w:r>
      <w:r w:rsidRPr="001373C8">
        <w:rPr>
          <w:i/>
        </w:rPr>
        <w:t>Reinforced Plastics</w:t>
      </w:r>
      <w:r w:rsidRPr="001373C8">
        <w:t>. Elsevier Lt</w:t>
      </w:r>
      <w:r w:rsidR="00E23403">
        <w:t>d., 22–</w:t>
      </w:r>
      <w:r w:rsidRPr="001373C8">
        <w:t>23</w:t>
      </w:r>
      <w:r w:rsidR="00E23403">
        <w:t xml:space="preserve"> </w:t>
      </w:r>
      <w:r w:rsidRPr="001373C8">
        <w:t xml:space="preserve">(December), pp. 1–9. </w:t>
      </w:r>
      <w:proofErr w:type="spellStart"/>
      <w:proofErr w:type="gramStart"/>
      <w:r w:rsidRPr="001373C8">
        <w:t>doi</w:t>
      </w:r>
      <w:proofErr w:type="spellEnd"/>
      <w:proofErr w:type="gramEnd"/>
      <w:r w:rsidRPr="001373C8">
        <w:t>: 10.1016/j.ref.2017.09.001.</w:t>
      </w:r>
    </w:p>
    <w:p w:rsidR="00C13A0A" w:rsidRPr="001373C8" w:rsidRDefault="009F12A4" w:rsidP="00E23403">
      <w:pPr>
        <w:pStyle w:val="ListParagraph"/>
        <w:numPr>
          <w:ilvl w:val="0"/>
          <w:numId w:val="4"/>
        </w:numPr>
        <w:ind w:left="567" w:hanging="294"/>
      </w:pPr>
      <w:r w:rsidRPr="001373C8">
        <w:t xml:space="preserve">Cienfuegos, I. (2013) </w:t>
      </w:r>
      <w:r w:rsidRPr="00E23403">
        <w:rPr>
          <w:i/>
        </w:rPr>
        <w:t>Developing a Risk Maturity Model: a comprehensiv</w:t>
      </w:r>
      <w:r w:rsidR="00E23403" w:rsidRPr="00E23403">
        <w:rPr>
          <w:i/>
        </w:rPr>
        <w:t xml:space="preserve">e risk maturity model for Dutch </w:t>
      </w:r>
      <w:r w:rsidRPr="00E23403">
        <w:rPr>
          <w:i/>
        </w:rPr>
        <w:t>municipalities</w:t>
      </w:r>
      <w:r w:rsidR="00E23403">
        <w:t xml:space="preserve">. </w:t>
      </w:r>
      <w:r w:rsidRPr="001373C8">
        <w:t xml:space="preserve">University of </w:t>
      </w:r>
      <w:proofErr w:type="spellStart"/>
      <w:r w:rsidRPr="001373C8">
        <w:t>Twente</w:t>
      </w:r>
      <w:proofErr w:type="spellEnd"/>
      <w:r w:rsidRPr="001373C8">
        <w:t xml:space="preserve">. Available at: </w:t>
      </w:r>
      <w:r w:rsidRPr="001373C8">
        <w:t>https://</w:t>
      </w:r>
      <w:r w:rsidR="00E23403" w:rsidRPr="00E23403">
        <w:t>www.utwente.nl/en/bms/p</w:t>
      </w:r>
      <w:r w:rsidR="00E23403">
        <w:t xml:space="preserve"> </w:t>
      </w:r>
      <w:r w:rsidR="00E23403" w:rsidRPr="00E23403">
        <w:t xml:space="preserve">a/upload </w:t>
      </w:r>
      <w:r w:rsidR="00E23403">
        <w:t>s/Cienfuegos-</w:t>
      </w:r>
      <w:r w:rsidRPr="001373C8">
        <w:t>Developing a Risk Maturity Model.pdf.</w:t>
      </w:r>
    </w:p>
    <w:p w:rsidR="00C13A0A" w:rsidRPr="001373C8" w:rsidRDefault="009F12A4" w:rsidP="00E23403">
      <w:pPr>
        <w:pStyle w:val="BodyText"/>
        <w:numPr>
          <w:ilvl w:val="0"/>
          <w:numId w:val="4"/>
        </w:numPr>
        <w:spacing w:before="0"/>
        <w:ind w:left="567" w:hanging="294"/>
      </w:pPr>
      <w:r w:rsidRPr="001373C8">
        <w:t>Cox, A. (1996) ‘Relational competence and strategic procurement management towards an</w:t>
      </w:r>
      <w:r w:rsidR="00E23403">
        <w:t xml:space="preserve"> </w:t>
      </w:r>
      <w:r w:rsidRPr="001373C8">
        <w:t>entrepreneurial and contractual theory of the f</w:t>
      </w:r>
      <w:r w:rsidRPr="001373C8">
        <w:t xml:space="preserve">irm’, </w:t>
      </w:r>
      <w:r w:rsidRPr="001373C8">
        <w:rPr>
          <w:i/>
        </w:rPr>
        <w:t>European Journal of Purchasing and Supply Management</w:t>
      </w:r>
      <w:r w:rsidRPr="001373C8">
        <w:t xml:space="preserve">, 2(1), pp. 57–70. </w:t>
      </w:r>
      <w:proofErr w:type="spellStart"/>
      <w:proofErr w:type="gramStart"/>
      <w:r w:rsidRPr="001373C8">
        <w:t>doi</w:t>
      </w:r>
      <w:proofErr w:type="spellEnd"/>
      <w:proofErr w:type="gramEnd"/>
      <w:r w:rsidRPr="001373C8">
        <w:t>: 10.1016/0969-7012(95)00019-4.</w:t>
      </w:r>
    </w:p>
    <w:p w:rsidR="00C13A0A" w:rsidRPr="001373C8" w:rsidRDefault="009F12A4" w:rsidP="00E23403">
      <w:pPr>
        <w:pStyle w:val="ListParagraph"/>
        <w:numPr>
          <w:ilvl w:val="0"/>
          <w:numId w:val="4"/>
        </w:numPr>
        <w:ind w:left="567" w:hanging="294"/>
      </w:pPr>
      <w:proofErr w:type="spellStart"/>
      <w:r w:rsidRPr="001373C8">
        <w:t>D</w:t>
      </w:r>
      <w:r w:rsidR="00E23403">
        <w:t>onnan</w:t>
      </w:r>
      <w:proofErr w:type="spellEnd"/>
      <w:r w:rsidR="00E23403">
        <w:t xml:space="preserve">, D. </w:t>
      </w:r>
      <w:r w:rsidRPr="00E23403">
        <w:rPr>
          <w:i/>
        </w:rPr>
        <w:t xml:space="preserve">et al. </w:t>
      </w:r>
      <w:r w:rsidRPr="001373C8">
        <w:t xml:space="preserve">(2014) </w:t>
      </w:r>
      <w:r w:rsidRPr="00E23403">
        <w:rPr>
          <w:i/>
        </w:rPr>
        <w:t>Rethinking Supply in Food and Beverage</w:t>
      </w:r>
      <w:r w:rsidRPr="001373C8">
        <w:t>. Available at:</w:t>
      </w:r>
      <w:r w:rsidR="00E23403" w:rsidRPr="00E23403">
        <w:t xml:space="preserve"> http://www.atk</w:t>
      </w:r>
      <w:r w:rsidR="00E23403">
        <w:t xml:space="preserve"> </w:t>
      </w:r>
      <w:r w:rsidR="00E23403" w:rsidRPr="00E23403">
        <w:t>earney.co.uk/documents/10192/5304443/Rethinking+Supply+in+Food+and+Beverag</w:t>
      </w:r>
      <w:r w:rsidR="00E23403">
        <w:t>e.pdf/f801e3a7-e9d3-</w:t>
      </w:r>
      <w:r w:rsidRPr="001373C8">
        <w:t>45eb-84c1-f05fb73b736c.</w:t>
      </w:r>
    </w:p>
    <w:p w:rsidR="00C13A0A" w:rsidRPr="001373C8" w:rsidRDefault="009F12A4" w:rsidP="00E23403">
      <w:pPr>
        <w:pStyle w:val="BodyText"/>
        <w:numPr>
          <w:ilvl w:val="0"/>
          <w:numId w:val="4"/>
        </w:numPr>
        <w:spacing w:before="0"/>
        <w:ind w:left="567" w:hanging="294"/>
      </w:pPr>
      <w:proofErr w:type="spellStart"/>
      <w:r w:rsidRPr="001373C8">
        <w:t>F</w:t>
      </w:r>
      <w:r w:rsidRPr="001373C8">
        <w:t>orkmann</w:t>
      </w:r>
      <w:proofErr w:type="spellEnd"/>
      <w:r w:rsidRPr="001373C8">
        <w:t xml:space="preserve">, S. </w:t>
      </w:r>
      <w:r w:rsidRPr="001373C8">
        <w:rPr>
          <w:i/>
        </w:rPr>
        <w:t xml:space="preserve">et al. </w:t>
      </w:r>
      <w:r w:rsidRPr="001373C8">
        <w:t>(2016) ‘Supplier relationship management capabilit</w:t>
      </w:r>
      <w:r w:rsidRPr="001373C8">
        <w:t xml:space="preserve">y: a qualification and extension’, </w:t>
      </w:r>
      <w:r w:rsidRPr="001373C8">
        <w:rPr>
          <w:i/>
        </w:rPr>
        <w:t>Industrial Marketing Management</w:t>
      </w:r>
      <w:r w:rsidRPr="001373C8">
        <w:t xml:space="preserve">, 57, pp. 185–200. </w:t>
      </w:r>
      <w:proofErr w:type="spellStart"/>
      <w:proofErr w:type="gramStart"/>
      <w:r w:rsidRPr="001373C8">
        <w:t>doi</w:t>
      </w:r>
      <w:proofErr w:type="spellEnd"/>
      <w:proofErr w:type="gramEnd"/>
      <w:r w:rsidRPr="001373C8">
        <w:t>: 10.1</w:t>
      </w:r>
      <w:r w:rsidRPr="001373C8">
        <w:t>016/</w:t>
      </w:r>
      <w:r w:rsidRPr="001373C8">
        <w:t>j.i</w:t>
      </w:r>
      <w:r w:rsidRPr="001373C8">
        <w:t>ndmarman</w:t>
      </w:r>
      <w:r w:rsidRPr="001373C8">
        <w:t>.201</w:t>
      </w:r>
      <w:r w:rsidR="00E23403">
        <w:t xml:space="preserve"> </w:t>
      </w:r>
      <w:r w:rsidRPr="001373C8">
        <w:t>6</w:t>
      </w:r>
      <w:r w:rsidRPr="001373C8">
        <w:t>.</w:t>
      </w:r>
      <w:r w:rsidRPr="001373C8">
        <w:t>02.0</w:t>
      </w:r>
      <w:r w:rsidR="00E23403">
        <w:t xml:space="preserve"> </w:t>
      </w:r>
      <w:r w:rsidRPr="001373C8">
        <w:t>03.</w:t>
      </w:r>
    </w:p>
    <w:p w:rsidR="00C13A0A" w:rsidRPr="001373C8" w:rsidRDefault="009F12A4" w:rsidP="00E23403">
      <w:pPr>
        <w:pStyle w:val="BodyText"/>
        <w:numPr>
          <w:ilvl w:val="0"/>
          <w:numId w:val="4"/>
        </w:numPr>
        <w:spacing w:before="0"/>
        <w:ind w:left="567" w:hanging="294"/>
      </w:pPr>
      <w:r w:rsidRPr="001373C8">
        <w:t>Imam, A., Hussain, N. and Raza, A. (2015) ‘Effective Supplier Management in Automobile Industry in Pakistan.pdf’, 5(12), pp. 167–177.</w:t>
      </w:r>
    </w:p>
    <w:p w:rsidR="00C13A0A" w:rsidRPr="001373C8" w:rsidRDefault="009F12A4" w:rsidP="00E23403">
      <w:pPr>
        <w:pStyle w:val="ListParagraph"/>
        <w:numPr>
          <w:ilvl w:val="0"/>
          <w:numId w:val="4"/>
        </w:numPr>
        <w:ind w:left="567" w:hanging="294"/>
      </w:pPr>
      <w:proofErr w:type="spellStart"/>
      <w:r w:rsidRPr="001373C8">
        <w:t>Imanipour</w:t>
      </w:r>
      <w:proofErr w:type="spellEnd"/>
      <w:r w:rsidRPr="001373C8">
        <w:t xml:space="preserve">, N., </w:t>
      </w:r>
      <w:proofErr w:type="spellStart"/>
      <w:r w:rsidRPr="001373C8">
        <w:t>Rahimi</w:t>
      </w:r>
      <w:proofErr w:type="spellEnd"/>
      <w:r w:rsidRPr="001373C8">
        <w:t xml:space="preserve">, M. and </w:t>
      </w:r>
      <w:proofErr w:type="spellStart"/>
      <w:r w:rsidRPr="001373C8">
        <w:t>Akhondi</w:t>
      </w:r>
      <w:proofErr w:type="spellEnd"/>
      <w:r w:rsidRPr="001373C8">
        <w:t xml:space="preserve">, N. (2012) ‘An Empirical Research on Supplier Relationship Management in Automotive Industry’, </w:t>
      </w:r>
      <w:r w:rsidRPr="00E23403">
        <w:rPr>
          <w:i/>
        </w:rPr>
        <w:t>International Journal of Business and Management</w:t>
      </w:r>
      <w:r w:rsidRPr="001373C8">
        <w:t xml:space="preserve">, 7(9), pp. 85–95. </w:t>
      </w:r>
      <w:proofErr w:type="spellStart"/>
      <w:proofErr w:type="gramStart"/>
      <w:r w:rsidRPr="001373C8">
        <w:t>doi</w:t>
      </w:r>
      <w:proofErr w:type="spellEnd"/>
      <w:proofErr w:type="gramEnd"/>
      <w:r w:rsidRPr="001373C8">
        <w:t>: 10.5539/ijbm.v7n9p85.</w:t>
      </w:r>
    </w:p>
    <w:p w:rsidR="00C13A0A" w:rsidRPr="001373C8" w:rsidRDefault="009F12A4" w:rsidP="00E23403">
      <w:pPr>
        <w:pStyle w:val="BodyText"/>
        <w:numPr>
          <w:ilvl w:val="0"/>
          <w:numId w:val="4"/>
        </w:numPr>
        <w:spacing w:before="0"/>
        <w:ind w:left="567" w:hanging="294"/>
      </w:pPr>
      <w:r w:rsidRPr="001373C8">
        <w:t xml:space="preserve">Jiang, Z., </w:t>
      </w:r>
      <w:proofErr w:type="spellStart"/>
      <w:r w:rsidRPr="001373C8">
        <w:t>Henneberg</w:t>
      </w:r>
      <w:proofErr w:type="spellEnd"/>
      <w:r w:rsidRPr="001373C8">
        <w:t xml:space="preserve">, S. C. and </w:t>
      </w:r>
      <w:proofErr w:type="spellStart"/>
      <w:r w:rsidRPr="001373C8">
        <w:t>Naudé</w:t>
      </w:r>
      <w:proofErr w:type="spellEnd"/>
      <w:r w:rsidRPr="001373C8">
        <w:t>, P. (2011) ‘Supplier relationship management in the</w:t>
      </w:r>
      <w:r w:rsidR="00E23403">
        <w:t xml:space="preserve"> </w:t>
      </w:r>
      <w:r w:rsidRPr="001373C8">
        <w:t xml:space="preserve">construction industry: the effects of trust and dependence’, </w:t>
      </w:r>
      <w:r w:rsidRPr="001373C8">
        <w:rPr>
          <w:i/>
        </w:rPr>
        <w:t>Journal of Business &amp; Industrial Marketing</w:t>
      </w:r>
      <w:r w:rsidRPr="001373C8">
        <w:t xml:space="preserve">, 27(1), pp. 3–15. </w:t>
      </w:r>
      <w:proofErr w:type="spellStart"/>
      <w:proofErr w:type="gramStart"/>
      <w:r w:rsidRPr="001373C8">
        <w:t>doi</w:t>
      </w:r>
      <w:proofErr w:type="spellEnd"/>
      <w:proofErr w:type="gramEnd"/>
      <w:r w:rsidRPr="001373C8">
        <w:t>: 10.1108/08858621211188920</w:t>
      </w:r>
      <w:r w:rsidRPr="001373C8">
        <w:t>.</w:t>
      </w:r>
    </w:p>
    <w:p w:rsidR="00C13A0A" w:rsidRPr="001373C8" w:rsidRDefault="00E23403" w:rsidP="00E23403">
      <w:pPr>
        <w:pStyle w:val="ListParagraph"/>
        <w:numPr>
          <w:ilvl w:val="0"/>
          <w:numId w:val="4"/>
        </w:numPr>
        <w:ind w:left="567" w:hanging="294"/>
      </w:pPr>
      <w:proofErr w:type="spellStart"/>
      <w:r>
        <w:t>Kam</w:t>
      </w:r>
      <w:proofErr w:type="spellEnd"/>
      <w:r>
        <w:t>, B.H. and Lai, M.</w:t>
      </w:r>
      <w:r w:rsidR="009F12A4" w:rsidRPr="001373C8">
        <w:t>K. (201</w:t>
      </w:r>
      <w:r w:rsidR="009F12A4" w:rsidRPr="001373C8">
        <w:t>8) ‘Buyer-supplier exchange relationship: How do exchange partners behave across the relationship life-cycle?</w:t>
      </w:r>
      <w:proofErr w:type="gramStart"/>
      <w:r w:rsidR="009F12A4" w:rsidRPr="001373C8">
        <w:t>’,</w:t>
      </w:r>
      <w:proofErr w:type="gramEnd"/>
      <w:r w:rsidR="009F12A4" w:rsidRPr="001373C8">
        <w:t xml:space="preserve"> </w:t>
      </w:r>
      <w:r w:rsidR="009F12A4" w:rsidRPr="00E23403">
        <w:rPr>
          <w:i/>
        </w:rPr>
        <w:t>Transportation Research Part E: Logistics and Transportation Review</w:t>
      </w:r>
      <w:r w:rsidR="005D3F79">
        <w:t xml:space="preserve">. </w:t>
      </w:r>
      <w:r>
        <w:t>(November 2016), pp. 0-</w:t>
      </w:r>
      <w:r w:rsidR="009F12A4" w:rsidRPr="001373C8">
        <w:t xml:space="preserve">1. </w:t>
      </w:r>
      <w:proofErr w:type="spellStart"/>
      <w:proofErr w:type="gramStart"/>
      <w:r w:rsidR="009F12A4" w:rsidRPr="001373C8">
        <w:t>doi</w:t>
      </w:r>
      <w:proofErr w:type="spellEnd"/>
      <w:proofErr w:type="gramEnd"/>
      <w:r w:rsidR="009F12A4" w:rsidRPr="001373C8">
        <w:t>: 10</w:t>
      </w:r>
      <w:r w:rsidR="009F12A4" w:rsidRPr="001373C8">
        <w:t>.1016/j.</w:t>
      </w:r>
      <w:r w:rsidR="009F12A4" w:rsidRPr="001373C8">
        <w:t>tre</w:t>
      </w:r>
      <w:r w:rsidR="009F12A4" w:rsidRPr="001373C8">
        <w:t>.2</w:t>
      </w:r>
      <w:r w:rsidR="009F12A4" w:rsidRPr="001373C8">
        <w:t>017</w:t>
      </w:r>
      <w:r w:rsidR="009F12A4" w:rsidRPr="001373C8">
        <w:t>.12</w:t>
      </w:r>
      <w:r w:rsidR="009F12A4" w:rsidRPr="001373C8">
        <w:t>.0</w:t>
      </w:r>
      <w:r w:rsidR="009F12A4" w:rsidRPr="001373C8">
        <w:t>0</w:t>
      </w:r>
      <w:r w:rsidR="009F12A4" w:rsidRPr="001373C8">
        <w:t>7</w:t>
      </w:r>
      <w:r w:rsidR="005D3F79">
        <w:t>.</w:t>
      </w:r>
      <w:r>
        <w:t xml:space="preserve">  </w:t>
      </w:r>
    </w:p>
    <w:p w:rsidR="00C13A0A" w:rsidRPr="001373C8" w:rsidRDefault="009F12A4" w:rsidP="00E23403">
      <w:pPr>
        <w:pStyle w:val="BodyText"/>
        <w:numPr>
          <w:ilvl w:val="0"/>
          <w:numId w:val="4"/>
        </w:numPr>
        <w:spacing w:before="0"/>
        <w:ind w:left="567" w:hanging="294"/>
      </w:pPr>
      <w:r w:rsidRPr="001373C8">
        <w:t>K</w:t>
      </w:r>
      <w:r w:rsidRPr="001373C8">
        <w:t>umar, D. and Rahman, Z. (2016) ‘Buyer supplier relationship and supply chain sustainability:</w:t>
      </w:r>
      <w:r w:rsidR="00E23403">
        <w:t xml:space="preserve"> </w:t>
      </w:r>
      <w:r w:rsidRPr="001373C8">
        <w:t xml:space="preserve">Empirical study of Indian automobile industry’, </w:t>
      </w:r>
      <w:r w:rsidRPr="001373C8">
        <w:rPr>
          <w:i/>
        </w:rPr>
        <w:t>Journal of Cleaner Production</w:t>
      </w:r>
      <w:r w:rsidRPr="001373C8">
        <w:t>. Elsevier Ltd, 131, pp. 8</w:t>
      </w:r>
      <w:r w:rsidR="00E23403">
        <w:t xml:space="preserve"> </w:t>
      </w:r>
      <w:r w:rsidRPr="001373C8">
        <w:t xml:space="preserve">36–848. </w:t>
      </w:r>
      <w:proofErr w:type="spellStart"/>
      <w:proofErr w:type="gramStart"/>
      <w:r w:rsidRPr="001373C8">
        <w:t>doi</w:t>
      </w:r>
      <w:proofErr w:type="spellEnd"/>
      <w:proofErr w:type="gramEnd"/>
      <w:r w:rsidRPr="001373C8">
        <w:t>: 10.1016/j.jclepro.201</w:t>
      </w:r>
      <w:r w:rsidRPr="001373C8">
        <w:t>6.04.007.</w:t>
      </w:r>
    </w:p>
    <w:p w:rsidR="00C13A0A" w:rsidRPr="001373C8" w:rsidRDefault="009F12A4" w:rsidP="00E23403">
      <w:pPr>
        <w:pStyle w:val="ListParagraph"/>
        <w:numPr>
          <w:ilvl w:val="0"/>
          <w:numId w:val="4"/>
        </w:numPr>
        <w:ind w:left="567" w:hanging="294"/>
      </w:pPr>
      <w:r w:rsidRPr="001373C8">
        <w:t xml:space="preserve">Lambert, D. M. and </w:t>
      </w:r>
      <w:proofErr w:type="spellStart"/>
      <w:r w:rsidRPr="001373C8">
        <w:t>Schwieterman</w:t>
      </w:r>
      <w:proofErr w:type="spellEnd"/>
      <w:r w:rsidRPr="001373C8">
        <w:t xml:space="preserve">, M. A. (2012) ‘Supplier relationship management as a macro business process’, </w:t>
      </w:r>
      <w:r w:rsidRPr="00E23403">
        <w:rPr>
          <w:i/>
        </w:rPr>
        <w:t>Supply Chain Management: An International Journal</w:t>
      </w:r>
      <w:r w:rsidRPr="001373C8">
        <w:t xml:space="preserve">, 17(3), pp. 337–352. </w:t>
      </w:r>
      <w:proofErr w:type="spellStart"/>
      <w:proofErr w:type="gramStart"/>
      <w:r w:rsidRPr="001373C8">
        <w:t>doi</w:t>
      </w:r>
      <w:proofErr w:type="spellEnd"/>
      <w:proofErr w:type="gramEnd"/>
      <w:r w:rsidRPr="001373C8">
        <w:t>: 10.1</w:t>
      </w:r>
      <w:r w:rsidR="00E23403">
        <w:t xml:space="preserve"> </w:t>
      </w:r>
      <w:r w:rsidRPr="001373C8">
        <w:t>108/13598541211227153.</w:t>
      </w:r>
    </w:p>
    <w:p w:rsidR="00C13A0A" w:rsidRPr="001373C8" w:rsidRDefault="009F12A4" w:rsidP="00E23403">
      <w:pPr>
        <w:pStyle w:val="BodyText"/>
        <w:numPr>
          <w:ilvl w:val="0"/>
          <w:numId w:val="4"/>
        </w:numPr>
        <w:spacing w:before="0"/>
        <w:ind w:left="567" w:hanging="294"/>
      </w:pPr>
      <w:r w:rsidRPr="001373C8">
        <w:t>L</w:t>
      </w:r>
      <w:r w:rsidRPr="001373C8">
        <w:t xml:space="preserve">iu, Y. </w:t>
      </w:r>
      <w:r w:rsidRPr="001373C8">
        <w:rPr>
          <w:i/>
        </w:rPr>
        <w:t xml:space="preserve">et al. </w:t>
      </w:r>
      <w:r w:rsidRPr="001373C8">
        <w:t>(2017) ‘A diagnost</w:t>
      </w:r>
      <w:r w:rsidRPr="001373C8">
        <w:t xml:space="preserve">ic model of private control and collective control in buyer-supplier relationships’, </w:t>
      </w:r>
      <w:r w:rsidRPr="001373C8">
        <w:rPr>
          <w:i/>
        </w:rPr>
        <w:t>Industrial Marketing Management</w:t>
      </w:r>
      <w:r w:rsidRPr="001373C8">
        <w:t xml:space="preserve">. Elsevier Inc., 63, pp. 116–128. </w:t>
      </w:r>
      <w:proofErr w:type="spellStart"/>
      <w:proofErr w:type="gramStart"/>
      <w:r w:rsidRPr="001373C8">
        <w:t>doi</w:t>
      </w:r>
      <w:proofErr w:type="spellEnd"/>
      <w:proofErr w:type="gramEnd"/>
      <w:r w:rsidRPr="001373C8">
        <w:t>: 1</w:t>
      </w:r>
      <w:r w:rsidR="005D3F79">
        <w:t xml:space="preserve"> </w:t>
      </w:r>
      <w:r w:rsidRPr="001373C8">
        <w:t>0</w:t>
      </w:r>
      <w:r w:rsidRPr="001373C8">
        <w:t>.</w:t>
      </w:r>
      <w:r w:rsidRPr="001373C8">
        <w:t>1016/</w:t>
      </w:r>
      <w:proofErr w:type="spellStart"/>
      <w:r w:rsidRPr="001373C8">
        <w:t>j.indm</w:t>
      </w:r>
      <w:proofErr w:type="spellEnd"/>
      <w:r w:rsidR="00E23403">
        <w:t xml:space="preserve"> </w:t>
      </w:r>
      <w:r w:rsidRPr="001373C8">
        <w:t>arman.2016.11.003.</w:t>
      </w:r>
    </w:p>
    <w:p w:rsidR="00C13A0A" w:rsidRPr="001373C8" w:rsidRDefault="009F12A4" w:rsidP="00E23403">
      <w:pPr>
        <w:pStyle w:val="ListParagraph"/>
        <w:numPr>
          <w:ilvl w:val="0"/>
          <w:numId w:val="4"/>
        </w:numPr>
        <w:ind w:left="567" w:hanging="294"/>
      </w:pPr>
      <w:proofErr w:type="spellStart"/>
      <w:r w:rsidRPr="001373C8">
        <w:t>Nikinosheri</w:t>
      </w:r>
      <w:proofErr w:type="spellEnd"/>
      <w:r w:rsidRPr="001373C8">
        <w:t xml:space="preserve">, R. and </w:t>
      </w:r>
      <w:proofErr w:type="spellStart"/>
      <w:r w:rsidRPr="001373C8">
        <w:t>Staxang</w:t>
      </w:r>
      <w:proofErr w:type="spellEnd"/>
      <w:r w:rsidRPr="001373C8">
        <w:t xml:space="preserve">, F. (2016) </w:t>
      </w:r>
      <w:r w:rsidRPr="00E23403">
        <w:rPr>
          <w:i/>
        </w:rPr>
        <w:t>Contractor-supplier relations</w:t>
      </w:r>
      <w:r w:rsidRPr="00E23403">
        <w:rPr>
          <w:i/>
        </w:rPr>
        <w:t xml:space="preserve">hips in the construction industry </w:t>
      </w:r>
      <w:proofErr w:type="gramStart"/>
      <w:r w:rsidRPr="00E23403">
        <w:rPr>
          <w:i/>
        </w:rPr>
        <w:t>A</w:t>
      </w:r>
      <w:proofErr w:type="gramEnd"/>
      <w:r w:rsidRPr="00E23403">
        <w:rPr>
          <w:i/>
        </w:rPr>
        <w:t xml:space="preserve"> case study</w:t>
      </w:r>
      <w:r w:rsidRPr="001373C8">
        <w:t xml:space="preserve">. Chalmers </w:t>
      </w:r>
      <w:proofErr w:type="spellStart"/>
      <w:r w:rsidRPr="001373C8">
        <w:t>univeristy</w:t>
      </w:r>
      <w:proofErr w:type="spellEnd"/>
      <w:r w:rsidRPr="001373C8">
        <w:t xml:space="preserve"> of technology. Available at:</w:t>
      </w:r>
      <w:r w:rsidR="00E23403" w:rsidRPr="00E23403">
        <w:t xml:space="preserve"> http://publications.lib.c</w:t>
      </w:r>
      <w:r w:rsidR="005D3F79">
        <w:t xml:space="preserve"> </w:t>
      </w:r>
      <w:r w:rsidR="00E23403" w:rsidRPr="00E23403">
        <w:t>halmers.se/</w:t>
      </w:r>
      <w:proofErr w:type="spellStart"/>
      <w:r w:rsidR="00E23403" w:rsidRPr="00E23403">
        <w:t>recor</w:t>
      </w:r>
      <w:proofErr w:type="spellEnd"/>
      <w:r w:rsidR="00E23403" w:rsidRPr="00E23403">
        <w:t xml:space="preserve"> ds/</w:t>
      </w:r>
      <w:proofErr w:type="spellStart"/>
      <w:r w:rsidR="00E23403" w:rsidRPr="00E23403">
        <w:t>fulltext</w:t>
      </w:r>
      <w:proofErr w:type="spellEnd"/>
      <w:r w:rsidR="00E23403" w:rsidRPr="00E23403">
        <w:t>/242084/242084.pdf.</w:t>
      </w:r>
    </w:p>
    <w:p w:rsidR="00C13A0A" w:rsidRPr="001373C8" w:rsidRDefault="009F12A4" w:rsidP="00E23403">
      <w:pPr>
        <w:pStyle w:val="BodyText"/>
        <w:numPr>
          <w:ilvl w:val="0"/>
          <w:numId w:val="4"/>
        </w:numPr>
        <w:spacing w:before="0"/>
        <w:ind w:left="567" w:hanging="294"/>
      </w:pPr>
      <w:r w:rsidRPr="001373C8">
        <w:lastRenderedPageBreak/>
        <w:t>P</w:t>
      </w:r>
      <w:r w:rsidRPr="001373C8">
        <w:t xml:space="preserve">ala, M. </w:t>
      </w:r>
      <w:r w:rsidRPr="001373C8">
        <w:rPr>
          <w:i/>
        </w:rPr>
        <w:t xml:space="preserve">et al. </w:t>
      </w:r>
      <w:r w:rsidRPr="001373C8">
        <w:t xml:space="preserve">(2012) ‘Improving Supplier Relationship Management </w:t>
      </w:r>
      <w:proofErr w:type="gramStart"/>
      <w:r w:rsidRPr="001373C8">
        <w:t>Within</w:t>
      </w:r>
      <w:proofErr w:type="gramEnd"/>
      <w:r w:rsidRPr="001373C8">
        <w:t xml:space="preserve"> the AEC Sector’, in </w:t>
      </w:r>
      <w:r w:rsidRPr="001373C8">
        <w:rPr>
          <w:i/>
        </w:rPr>
        <w:t>Association of Researchers in Construction Management (ARCOM)</w:t>
      </w:r>
      <w:r w:rsidRPr="001373C8">
        <w:t xml:space="preserve">. Edinburgh: Association of </w:t>
      </w:r>
      <w:r w:rsidRPr="001373C8">
        <w:t>researchers in construction management, pp. 707–717. Available at:</w:t>
      </w:r>
      <w:r w:rsidR="00E23403" w:rsidRPr="00E23403">
        <w:t xml:space="preserve"> http://www.scopus.com/i</w:t>
      </w:r>
      <w:r w:rsidR="005D3F79">
        <w:t xml:space="preserve"> </w:t>
      </w:r>
      <w:r w:rsidR="00E23403" w:rsidRPr="00E23403">
        <w:t>nward/record.url?eid=2-s2.0-</w:t>
      </w:r>
      <w:r w:rsidRPr="001373C8">
        <w:t>848</w:t>
      </w:r>
      <w:r w:rsidRPr="001373C8">
        <w:t>9</w:t>
      </w:r>
      <w:r w:rsidRPr="001373C8">
        <w:t>2429062&amp;p</w:t>
      </w:r>
      <w:r w:rsidRPr="001373C8">
        <w:t>artnerID</w:t>
      </w:r>
      <w:r w:rsidRPr="001373C8">
        <w:t>=40&amp;md5=b6</w:t>
      </w:r>
      <w:r w:rsidRPr="001373C8">
        <w:t>66280a60cef</w:t>
      </w:r>
      <w:r w:rsidRPr="001373C8">
        <w:t>7f2031ffc7</w:t>
      </w:r>
      <w:r w:rsidRPr="001373C8">
        <w:t>10</w:t>
      </w:r>
      <w:r w:rsidR="005D3F79">
        <w:t xml:space="preserve"> </w:t>
      </w:r>
      <w:r w:rsidRPr="001373C8">
        <w:t>b</w:t>
      </w:r>
      <w:r w:rsidRPr="001373C8">
        <w:t>147581.</w:t>
      </w:r>
    </w:p>
    <w:p w:rsidR="00C13A0A" w:rsidRPr="001373C8" w:rsidRDefault="009F12A4" w:rsidP="00E23403">
      <w:pPr>
        <w:pStyle w:val="ListParagraph"/>
        <w:numPr>
          <w:ilvl w:val="0"/>
          <w:numId w:val="4"/>
        </w:numPr>
        <w:ind w:left="567" w:hanging="294"/>
      </w:pPr>
      <w:proofErr w:type="spellStart"/>
      <w:r w:rsidRPr="001373C8">
        <w:t>Pra</w:t>
      </w:r>
      <w:r w:rsidRPr="001373C8">
        <w:t>jogo</w:t>
      </w:r>
      <w:proofErr w:type="spellEnd"/>
      <w:r w:rsidRPr="001373C8">
        <w:t xml:space="preserve">, D. </w:t>
      </w:r>
      <w:r w:rsidRPr="00E23403">
        <w:rPr>
          <w:i/>
        </w:rPr>
        <w:t xml:space="preserve">et al. </w:t>
      </w:r>
      <w:r w:rsidRPr="001373C8">
        <w:t>(2012) ‘</w:t>
      </w:r>
      <w:proofErr w:type="gramStart"/>
      <w:r w:rsidRPr="001373C8">
        <w:t>The</w:t>
      </w:r>
      <w:proofErr w:type="gramEnd"/>
      <w:r w:rsidRPr="001373C8">
        <w:t xml:space="preserve"> relationship between supplier management and firms operational performance: A multi-dimensional perspective’, </w:t>
      </w:r>
      <w:r w:rsidRPr="00E23403">
        <w:rPr>
          <w:i/>
        </w:rPr>
        <w:t>International Journal of Production Economics</w:t>
      </w:r>
      <w:r w:rsidRPr="001373C8">
        <w:t xml:space="preserve">. Elsevier, 136(1), pp. 123–130. </w:t>
      </w:r>
      <w:proofErr w:type="spellStart"/>
      <w:proofErr w:type="gramStart"/>
      <w:r w:rsidRPr="001373C8">
        <w:t>doi</w:t>
      </w:r>
      <w:proofErr w:type="spellEnd"/>
      <w:proofErr w:type="gramEnd"/>
      <w:r w:rsidRPr="001373C8">
        <w:t>: 10.1016/j.ijpe.2011.09.022.</w:t>
      </w:r>
    </w:p>
    <w:p w:rsidR="00C13A0A" w:rsidRPr="001373C8" w:rsidRDefault="009F12A4" w:rsidP="00E23403">
      <w:pPr>
        <w:pStyle w:val="ListParagraph"/>
        <w:numPr>
          <w:ilvl w:val="0"/>
          <w:numId w:val="4"/>
        </w:numPr>
        <w:ind w:left="567" w:hanging="294"/>
      </w:pPr>
      <w:r w:rsidRPr="001373C8">
        <w:t>PwC (20</w:t>
      </w:r>
      <w:r w:rsidRPr="001373C8">
        <w:t xml:space="preserve">13) </w:t>
      </w:r>
      <w:r w:rsidRPr="00E23403">
        <w:rPr>
          <w:i/>
        </w:rPr>
        <w:t>Supplier Relationship Management How key suppliers drive your company’s competitive advantage</w:t>
      </w:r>
      <w:r w:rsidRPr="001373C8">
        <w:t>. Available at: ht</w:t>
      </w:r>
      <w:hyperlink r:id="rId5">
        <w:r w:rsidRPr="001373C8">
          <w:t>tps</w:t>
        </w:r>
        <w:proofErr w:type="gramStart"/>
        <w:r w:rsidRPr="001373C8">
          <w:t>:/</w:t>
        </w:r>
        <w:proofErr w:type="gramEnd"/>
        <w:r w:rsidRPr="001373C8">
          <w:t>/w</w:t>
        </w:r>
      </w:hyperlink>
      <w:r w:rsidRPr="001373C8">
        <w:t>ww.pw</w:t>
      </w:r>
      <w:hyperlink r:id="rId6">
        <w:r w:rsidRPr="001373C8">
          <w:t>c.nl/</w:t>
        </w:r>
      </w:hyperlink>
      <w:r w:rsidRPr="001373C8">
        <w:t>n</w:t>
      </w:r>
      <w:hyperlink r:id="rId7">
        <w:r w:rsidRPr="001373C8">
          <w:t>l/assets/documents/pwc-supplier-relationship-</w:t>
        </w:r>
      </w:hyperlink>
      <w:r w:rsidRPr="001373C8">
        <w:t xml:space="preserve"> mana</w:t>
      </w:r>
      <w:r w:rsidR="00E23403">
        <w:t xml:space="preserve"> </w:t>
      </w:r>
      <w:r w:rsidRPr="001373C8">
        <w:t>gement.pdf.</w:t>
      </w:r>
    </w:p>
    <w:p w:rsidR="00C13A0A" w:rsidRPr="001373C8" w:rsidRDefault="009F12A4" w:rsidP="005D3F79">
      <w:pPr>
        <w:pStyle w:val="BodyText"/>
        <w:numPr>
          <w:ilvl w:val="0"/>
          <w:numId w:val="4"/>
        </w:numPr>
        <w:spacing w:before="0"/>
        <w:ind w:left="567" w:hanging="294"/>
      </w:pPr>
      <w:proofErr w:type="spellStart"/>
      <w:r w:rsidRPr="001373C8">
        <w:t>R</w:t>
      </w:r>
      <w:r w:rsidRPr="001373C8">
        <w:t>ahimi</w:t>
      </w:r>
      <w:proofErr w:type="spellEnd"/>
      <w:r w:rsidRPr="001373C8">
        <w:t xml:space="preserve">, M. </w:t>
      </w:r>
      <w:r w:rsidRPr="001373C8">
        <w:rPr>
          <w:i/>
        </w:rPr>
        <w:t xml:space="preserve">et al. </w:t>
      </w:r>
      <w:r w:rsidRPr="001373C8">
        <w:t>(2008) ‘SUPPLIER SEGMENTATION IN IRANIAN AUTOMO</w:t>
      </w:r>
      <w:r w:rsidRPr="001373C8">
        <w:t>TIVE INDUSTRY’, in</w:t>
      </w:r>
      <w:r w:rsidR="005D3F79">
        <w:t xml:space="preserve"> </w:t>
      </w:r>
      <w:r w:rsidRPr="005D3F79">
        <w:rPr>
          <w:i/>
        </w:rPr>
        <w:t>International Conference on Value Chain Sustainability, Logistics and Design</w:t>
      </w:r>
      <w:r w:rsidRPr="001373C8">
        <w:t>. Turkey. Available at: https://</w:t>
      </w:r>
      <w:r w:rsidR="005D3F79" w:rsidRPr="005D3F79">
        <w:t>www.researchgate.net/publication/286622775_SUPPLIER_SEGMENTATION_IN_IRA NIAN_AU</w:t>
      </w:r>
      <w:r w:rsidRPr="001373C8">
        <w:t>TOMOTIVE_INDUSTRY?_iepl%5BviewId%5D=TDAGUw6520hDdqxrWUdEIpiN&amp;_iepl%5BprofilePublica</w:t>
      </w:r>
      <w:r w:rsidRPr="001373C8">
        <w:t>tionItemVariant%5D=default&amp;_iepl%5Bcontexts%5D%5B0%5D=prfpi&amp;_iepl%5BtargetEntityId%5D=.</w:t>
      </w:r>
    </w:p>
    <w:p w:rsidR="00C13A0A" w:rsidRPr="001373C8" w:rsidRDefault="009F12A4" w:rsidP="00E23403">
      <w:pPr>
        <w:pStyle w:val="BodyText"/>
        <w:numPr>
          <w:ilvl w:val="0"/>
          <w:numId w:val="4"/>
        </w:numPr>
        <w:spacing w:before="0"/>
        <w:ind w:left="567" w:hanging="294"/>
      </w:pPr>
      <w:proofErr w:type="spellStart"/>
      <w:r w:rsidRPr="001373C8">
        <w:t>R</w:t>
      </w:r>
      <w:r w:rsidRPr="001373C8">
        <w:t>ande</w:t>
      </w:r>
      <w:r w:rsidRPr="001373C8">
        <w:t>ree</w:t>
      </w:r>
      <w:proofErr w:type="spellEnd"/>
      <w:r w:rsidRPr="001373C8">
        <w:t xml:space="preserve">, K., Mahal, A. and </w:t>
      </w:r>
      <w:proofErr w:type="spellStart"/>
      <w:r w:rsidRPr="001373C8">
        <w:t>Narwani</w:t>
      </w:r>
      <w:proofErr w:type="spellEnd"/>
      <w:r w:rsidRPr="001373C8">
        <w:t xml:space="preserve">, A. (2012) ‘A business continuity management maturity model for the UAE banking sector’, </w:t>
      </w:r>
      <w:r w:rsidRPr="001373C8">
        <w:rPr>
          <w:i/>
        </w:rPr>
        <w:t>Business Process Management Journal</w:t>
      </w:r>
      <w:r w:rsidRPr="001373C8">
        <w:t xml:space="preserve">, 18(3), pp. 472–492. </w:t>
      </w:r>
      <w:proofErr w:type="spellStart"/>
      <w:proofErr w:type="gramStart"/>
      <w:r w:rsidRPr="001373C8">
        <w:t>doi</w:t>
      </w:r>
      <w:proofErr w:type="spellEnd"/>
      <w:proofErr w:type="gramEnd"/>
      <w:r w:rsidRPr="001373C8">
        <w:t>: 10.1108</w:t>
      </w:r>
      <w:r w:rsidR="00E23403">
        <w:t xml:space="preserve"> </w:t>
      </w:r>
      <w:r w:rsidRPr="001373C8">
        <w:t>/14637151211232650.</w:t>
      </w:r>
    </w:p>
    <w:p w:rsidR="00C13A0A" w:rsidRPr="001373C8" w:rsidRDefault="009F12A4" w:rsidP="00E23403">
      <w:pPr>
        <w:pStyle w:val="ListParagraph"/>
        <w:numPr>
          <w:ilvl w:val="0"/>
          <w:numId w:val="4"/>
        </w:numPr>
        <w:ind w:left="567" w:hanging="294"/>
      </w:pPr>
      <w:r w:rsidRPr="001373C8">
        <w:t xml:space="preserve">Robert, E. S., John Jr., W. K. and </w:t>
      </w:r>
      <w:proofErr w:type="spellStart"/>
      <w:r w:rsidRPr="001373C8">
        <w:t>Niklas</w:t>
      </w:r>
      <w:proofErr w:type="spellEnd"/>
      <w:r w:rsidRPr="001373C8">
        <w:t>, M. (</w:t>
      </w:r>
      <w:r w:rsidRPr="001373C8">
        <w:t>1998) ‘</w:t>
      </w:r>
      <w:proofErr w:type="gramStart"/>
      <w:r w:rsidRPr="001373C8">
        <w:t>An</w:t>
      </w:r>
      <w:proofErr w:type="gramEnd"/>
      <w:r w:rsidRPr="001373C8">
        <w:t xml:space="preserve"> empirical investigation into supply chain management: A perspective on partnerships’, </w:t>
      </w:r>
      <w:r w:rsidRPr="00E23403">
        <w:rPr>
          <w:i/>
        </w:rPr>
        <w:t>International Journal of Physical Distribution &amp; Logistics Management</w:t>
      </w:r>
      <w:r w:rsidRPr="001373C8">
        <w:t xml:space="preserve">, 28(8), pp. 630–650. Available at: </w:t>
      </w:r>
      <w:r w:rsidR="005D3F79" w:rsidRPr="005D3F79">
        <w:t>http://dx.doi.org.proxy1-</w:t>
      </w:r>
      <w:r w:rsidRPr="001373C8">
        <w:t>bi</w:t>
      </w:r>
      <w:r w:rsidRPr="001373C8">
        <w:t>b.sdu</w:t>
      </w:r>
      <w:r w:rsidRPr="001373C8">
        <w:t>.dk</w:t>
      </w:r>
      <w:r w:rsidRPr="001373C8">
        <w:t>:2</w:t>
      </w:r>
      <w:r w:rsidR="005D3F79">
        <w:t xml:space="preserve"> </w:t>
      </w:r>
      <w:r w:rsidRPr="001373C8">
        <w:t>0</w:t>
      </w:r>
      <w:r w:rsidRPr="001373C8">
        <w:t>4</w:t>
      </w:r>
      <w:r w:rsidRPr="001373C8">
        <w:t>8/1</w:t>
      </w:r>
      <w:r w:rsidR="00E23403">
        <w:t xml:space="preserve"> </w:t>
      </w:r>
      <w:r w:rsidRPr="001373C8">
        <w:t>0.1108/09600039810247542.</w:t>
      </w:r>
    </w:p>
    <w:p w:rsidR="00C13A0A" w:rsidRDefault="009F12A4" w:rsidP="00E23403">
      <w:pPr>
        <w:pStyle w:val="BodyText"/>
        <w:numPr>
          <w:ilvl w:val="0"/>
          <w:numId w:val="4"/>
        </w:numPr>
        <w:spacing w:before="0"/>
        <w:ind w:left="567" w:hanging="294"/>
      </w:pPr>
      <w:r w:rsidRPr="001373C8">
        <w:t>Rose, J. (2013) ‘Selecting, Using, and creating Maturity Models: a tool for assurance and consulting engagements’, (July), pp. 1–27. Available at:</w:t>
      </w:r>
      <w:r w:rsidR="00E23403">
        <w:t xml:space="preserve"> </w:t>
      </w:r>
      <w:r w:rsidRPr="001373C8">
        <w:t>https://</w:t>
      </w:r>
      <w:r w:rsidR="005D3F79" w:rsidRPr="005D3F79">
        <w:t>www.iia.org.uk/media/358857/ selecting</w:t>
      </w:r>
      <w:r w:rsidR="005D3F79">
        <w:rPr>
          <w:u w:val="single"/>
        </w:rPr>
        <w:t>_</w:t>
      </w:r>
      <w:r w:rsidRPr="001373C8">
        <w:t>using</w:t>
      </w:r>
      <w:r w:rsidR="005D3F79">
        <w:t>_and_creating_maturity_models_</w:t>
      </w:r>
      <w:r w:rsidRPr="001373C8">
        <w:t>a_tool_for_assurance_and_consulting_enga</w:t>
      </w:r>
      <w:r w:rsidR="005D3F79">
        <w:t>g</w:t>
      </w:r>
      <w:r w:rsidRPr="001373C8">
        <w:t>ements.pdf.</w:t>
      </w:r>
    </w:p>
    <w:p w:rsidR="00C13A0A" w:rsidRPr="001373C8" w:rsidRDefault="009F12A4" w:rsidP="00E23403">
      <w:pPr>
        <w:pStyle w:val="ListParagraph"/>
        <w:numPr>
          <w:ilvl w:val="0"/>
          <w:numId w:val="4"/>
        </w:numPr>
        <w:ind w:left="567" w:hanging="294"/>
      </w:pPr>
      <w:r w:rsidRPr="001373C8">
        <w:t xml:space="preserve">Trent, R. J. (2005) ‘Why Relationships Matter’, </w:t>
      </w:r>
      <w:r w:rsidRPr="00E23403">
        <w:rPr>
          <w:i/>
        </w:rPr>
        <w:t>Supply Chain Management Review</w:t>
      </w:r>
      <w:r w:rsidRPr="001373C8">
        <w:t>, 9(8), p</w:t>
      </w:r>
      <w:r w:rsidRPr="001373C8">
        <w:t xml:space="preserve">p. 53–59. </w:t>
      </w:r>
      <w:proofErr w:type="spellStart"/>
      <w:proofErr w:type="gramStart"/>
      <w:r w:rsidR="00E23403">
        <w:t>d</w:t>
      </w:r>
      <w:r w:rsidRPr="001373C8">
        <w:t>oi</w:t>
      </w:r>
      <w:proofErr w:type="spellEnd"/>
      <w:proofErr w:type="gramEnd"/>
      <w:r w:rsidRPr="001373C8">
        <w:t>: 10.1080/13632750300507016.</w:t>
      </w:r>
    </w:p>
    <w:p w:rsidR="00C13A0A" w:rsidRPr="001373C8" w:rsidRDefault="009F12A4" w:rsidP="00E23403">
      <w:pPr>
        <w:pStyle w:val="BodyText"/>
        <w:numPr>
          <w:ilvl w:val="0"/>
          <w:numId w:val="4"/>
        </w:numPr>
        <w:spacing w:before="0"/>
        <w:ind w:left="567" w:hanging="294"/>
      </w:pPr>
      <w:r w:rsidRPr="001373C8">
        <w:t>T</w:t>
      </w:r>
      <w:r w:rsidRPr="001373C8">
        <w:t xml:space="preserve">urnbull, P., Oliver, N. and </w:t>
      </w:r>
      <w:proofErr w:type="spellStart"/>
      <w:proofErr w:type="gramStart"/>
      <w:r w:rsidRPr="001373C8">
        <w:t>wilkinson</w:t>
      </w:r>
      <w:proofErr w:type="spellEnd"/>
      <w:proofErr w:type="gramEnd"/>
      <w:r w:rsidRPr="001373C8">
        <w:t xml:space="preserve">, </w:t>
      </w:r>
      <w:proofErr w:type="spellStart"/>
      <w:r w:rsidRPr="001373C8">
        <w:t>barry</w:t>
      </w:r>
      <w:proofErr w:type="spellEnd"/>
      <w:r w:rsidRPr="001373C8">
        <w:t xml:space="preserve"> (1992) ‘Buyer- supplier relations in the UK automotive industry- strategic implication of the </w:t>
      </w:r>
      <w:proofErr w:type="spellStart"/>
      <w:r w:rsidRPr="001373C8">
        <w:t>japanese</w:t>
      </w:r>
      <w:proofErr w:type="spellEnd"/>
      <w:r w:rsidRPr="001373C8">
        <w:t xml:space="preserve"> manufacturing model’, </w:t>
      </w:r>
      <w:r w:rsidRPr="001373C8">
        <w:rPr>
          <w:i/>
        </w:rPr>
        <w:t>strategic management journal</w:t>
      </w:r>
      <w:r w:rsidRPr="001373C8">
        <w:t>, 13(2), pp. 15</w:t>
      </w:r>
      <w:r w:rsidRPr="001373C8">
        <w:t xml:space="preserve">9–168. </w:t>
      </w:r>
      <w:proofErr w:type="spellStart"/>
      <w:proofErr w:type="gramStart"/>
      <w:r w:rsidRPr="001373C8">
        <w:t>doi</w:t>
      </w:r>
      <w:proofErr w:type="spellEnd"/>
      <w:proofErr w:type="gramEnd"/>
      <w:r w:rsidRPr="001373C8">
        <w:t>: doi:10.1002/smj.4250130207.</w:t>
      </w:r>
    </w:p>
    <w:p w:rsidR="00C13A0A" w:rsidRPr="001373C8" w:rsidRDefault="009F12A4" w:rsidP="00E23403">
      <w:pPr>
        <w:pStyle w:val="BodyText"/>
        <w:numPr>
          <w:ilvl w:val="0"/>
          <w:numId w:val="4"/>
        </w:numPr>
        <w:spacing w:before="0"/>
        <w:ind w:left="567" w:hanging="294"/>
      </w:pPr>
      <w:r w:rsidRPr="001373C8">
        <w:t xml:space="preserve">Vasquez, O. and Mohamed, I. (2015) </w:t>
      </w:r>
      <w:r w:rsidRPr="001373C8">
        <w:rPr>
          <w:i/>
        </w:rPr>
        <w:t>GAIN report</w:t>
      </w:r>
      <w:r w:rsidRPr="001373C8">
        <w:t>. Egypt. Available at: https://g</w:t>
      </w:r>
      <w:r w:rsidR="00E23403">
        <w:t xml:space="preserve"> </w:t>
      </w:r>
      <w:r w:rsidRPr="001373C8">
        <w:t>ain.f</w:t>
      </w:r>
      <w:r w:rsidRPr="001373C8">
        <w:t>as.u</w:t>
      </w:r>
      <w:r w:rsidRPr="001373C8">
        <w:t>s</w:t>
      </w:r>
      <w:r w:rsidR="005D3F79">
        <w:t xml:space="preserve"> </w:t>
      </w:r>
      <w:r w:rsidRPr="001373C8">
        <w:t>d</w:t>
      </w:r>
      <w:r w:rsidRPr="001373C8">
        <w:t>a.gov/Rece</w:t>
      </w:r>
      <w:r w:rsidRPr="001373C8">
        <w:t>nt GAIN Publications/Food Processing Ingredients_Cairo_Egypt_11-9- 2015.pdf.</w:t>
      </w:r>
    </w:p>
    <w:p w:rsidR="00C13A0A" w:rsidRPr="001373C8" w:rsidRDefault="009F12A4" w:rsidP="00E23403">
      <w:pPr>
        <w:pStyle w:val="BodyText"/>
        <w:numPr>
          <w:ilvl w:val="0"/>
          <w:numId w:val="4"/>
        </w:numPr>
        <w:spacing w:before="0"/>
        <w:ind w:left="567" w:hanging="294"/>
      </w:pPr>
      <w:r w:rsidRPr="001373C8">
        <w:t>Wang, W. (2004) ‘Management of Buyer-Sup</w:t>
      </w:r>
      <w:r w:rsidRPr="001373C8">
        <w:t>plier Relationships in the Supply Chain - Case Studies of Automotive and Telecom Supply Chains’, pp. 1–270. Available at: https://www.diva- portal.org/</w:t>
      </w:r>
      <w:proofErr w:type="spellStart"/>
      <w:r w:rsidRPr="001373C8">
        <w:t>smas</w:t>
      </w:r>
      <w:proofErr w:type="spellEnd"/>
      <w:r w:rsidR="00E23403">
        <w:t xml:space="preserve"> </w:t>
      </w:r>
      <w:r w:rsidRPr="001373C8">
        <w:t>h/get/diva2:9688/FULLTEXT01.pdf.</w:t>
      </w:r>
    </w:p>
    <w:sectPr w:rsidR="00C13A0A" w:rsidRPr="001373C8" w:rsidSect="00ED3456">
      <w:pgSz w:w="11910" w:h="16840"/>
      <w:pgMar w:top="1418" w:right="1418" w:bottom="1418"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634D5"/>
    <w:multiLevelType w:val="hybridMultilevel"/>
    <w:tmpl w:val="FFD8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8784B"/>
    <w:multiLevelType w:val="hybridMultilevel"/>
    <w:tmpl w:val="30C08B54"/>
    <w:lvl w:ilvl="0" w:tplc="B0C04FC8">
      <w:start w:val="1"/>
      <w:numFmt w:val="decimal"/>
      <w:lvlText w:val="%1."/>
      <w:lvlJc w:val="left"/>
      <w:pPr>
        <w:ind w:left="105" w:hanging="219"/>
        <w:jc w:val="left"/>
      </w:pPr>
      <w:rPr>
        <w:rFonts w:ascii="Calibri" w:eastAsia="Calibri" w:hAnsi="Calibri" w:cs="Calibri" w:hint="default"/>
        <w:w w:val="100"/>
        <w:sz w:val="22"/>
        <w:szCs w:val="22"/>
        <w:lang w:val="en-US" w:eastAsia="en-US" w:bidi="en-US"/>
      </w:rPr>
    </w:lvl>
    <w:lvl w:ilvl="1" w:tplc="2CFACC90">
      <w:numFmt w:val="bullet"/>
      <w:lvlText w:val="•"/>
      <w:lvlJc w:val="left"/>
      <w:pPr>
        <w:ind w:left="553" w:hanging="219"/>
      </w:pPr>
      <w:rPr>
        <w:rFonts w:hint="default"/>
        <w:lang w:val="en-US" w:eastAsia="en-US" w:bidi="en-US"/>
      </w:rPr>
    </w:lvl>
    <w:lvl w:ilvl="2" w:tplc="4A620AB4">
      <w:numFmt w:val="bullet"/>
      <w:lvlText w:val="•"/>
      <w:lvlJc w:val="left"/>
      <w:pPr>
        <w:ind w:left="1006" w:hanging="219"/>
      </w:pPr>
      <w:rPr>
        <w:rFonts w:hint="default"/>
        <w:lang w:val="en-US" w:eastAsia="en-US" w:bidi="en-US"/>
      </w:rPr>
    </w:lvl>
    <w:lvl w:ilvl="3" w:tplc="EFC26BD4">
      <w:numFmt w:val="bullet"/>
      <w:lvlText w:val="•"/>
      <w:lvlJc w:val="left"/>
      <w:pPr>
        <w:ind w:left="1459" w:hanging="219"/>
      </w:pPr>
      <w:rPr>
        <w:rFonts w:hint="default"/>
        <w:lang w:val="en-US" w:eastAsia="en-US" w:bidi="en-US"/>
      </w:rPr>
    </w:lvl>
    <w:lvl w:ilvl="4" w:tplc="34622296">
      <w:numFmt w:val="bullet"/>
      <w:lvlText w:val="•"/>
      <w:lvlJc w:val="left"/>
      <w:pPr>
        <w:ind w:left="1913" w:hanging="219"/>
      </w:pPr>
      <w:rPr>
        <w:rFonts w:hint="default"/>
        <w:lang w:val="en-US" w:eastAsia="en-US" w:bidi="en-US"/>
      </w:rPr>
    </w:lvl>
    <w:lvl w:ilvl="5" w:tplc="5482560A">
      <w:numFmt w:val="bullet"/>
      <w:lvlText w:val="•"/>
      <w:lvlJc w:val="left"/>
      <w:pPr>
        <w:ind w:left="2366" w:hanging="219"/>
      </w:pPr>
      <w:rPr>
        <w:rFonts w:hint="default"/>
        <w:lang w:val="en-US" w:eastAsia="en-US" w:bidi="en-US"/>
      </w:rPr>
    </w:lvl>
    <w:lvl w:ilvl="6" w:tplc="18F61120">
      <w:numFmt w:val="bullet"/>
      <w:lvlText w:val="•"/>
      <w:lvlJc w:val="left"/>
      <w:pPr>
        <w:ind w:left="2819" w:hanging="219"/>
      </w:pPr>
      <w:rPr>
        <w:rFonts w:hint="default"/>
        <w:lang w:val="en-US" w:eastAsia="en-US" w:bidi="en-US"/>
      </w:rPr>
    </w:lvl>
    <w:lvl w:ilvl="7" w:tplc="62C0E9B8">
      <w:numFmt w:val="bullet"/>
      <w:lvlText w:val="•"/>
      <w:lvlJc w:val="left"/>
      <w:pPr>
        <w:ind w:left="3273" w:hanging="219"/>
      </w:pPr>
      <w:rPr>
        <w:rFonts w:hint="default"/>
        <w:lang w:val="en-US" w:eastAsia="en-US" w:bidi="en-US"/>
      </w:rPr>
    </w:lvl>
    <w:lvl w:ilvl="8" w:tplc="C0483926">
      <w:numFmt w:val="bullet"/>
      <w:lvlText w:val="•"/>
      <w:lvlJc w:val="left"/>
      <w:pPr>
        <w:ind w:left="3726" w:hanging="219"/>
      </w:pPr>
      <w:rPr>
        <w:rFonts w:hint="default"/>
        <w:lang w:val="en-US" w:eastAsia="en-US" w:bidi="en-US"/>
      </w:rPr>
    </w:lvl>
  </w:abstractNum>
  <w:abstractNum w:abstractNumId="2" w15:restartNumberingAfterBreak="0">
    <w:nsid w:val="4D4C1A57"/>
    <w:multiLevelType w:val="hybridMultilevel"/>
    <w:tmpl w:val="4E0A58E2"/>
    <w:lvl w:ilvl="0" w:tplc="0809000F">
      <w:start w:val="1"/>
      <w:numFmt w:val="decimal"/>
      <w:lvlText w:val="%1."/>
      <w:lvlJc w:val="left"/>
      <w:pPr>
        <w:ind w:left="894" w:hanging="360"/>
      </w:pPr>
    </w:lvl>
    <w:lvl w:ilvl="1" w:tplc="08090019" w:tentative="1">
      <w:start w:val="1"/>
      <w:numFmt w:val="lowerLetter"/>
      <w:lvlText w:val="%2."/>
      <w:lvlJc w:val="left"/>
      <w:pPr>
        <w:ind w:left="1614" w:hanging="360"/>
      </w:pPr>
    </w:lvl>
    <w:lvl w:ilvl="2" w:tplc="0809001B" w:tentative="1">
      <w:start w:val="1"/>
      <w:numFmt w:val="lowerRoman"/>
      <w:lvlText w:val="%3."/>
      <w:lvlJc w:val="right"/>
      <w:pPr>
        <w:ind w:left="2334" w:hanging="180"/>
      </w:pPr>
    </w:lvl>
    <w:lvl w:ilvl="3" w:tplc="0809000F" w:tentative="1">
      <w:start w:val="1"/>
      <w:numFmt w:val="decimal"/>
      <w:lvlText w:val="%4."/>
      <w:lvlJc w:val="left"/>
      <w:pPr>
        <w:ind w:left="3054" w:hanging="360"/>
      </w:pPr>
    </w:lvl>
    <w:lvl w:ilvl="4" w:tplc="08090019" w:tentative="1">
      <w:start w:val="1"/>
      <w:numFmt w:val="lowerLetter"/>
      <w:lvlText w:val="%5."/>
      <w:lvlJc w:val="left"/>
      <w:pPr>
        <w:ind w:left="3774" w:hanging="360"/>
      </w:pPr>
    </w:lvl>
    <w:lvl w:ilvl="5" w:tplc="0809001B" w:tentative="1">
      <w:start w:val="1"/>
      <w:numFmt w:val="lowerRoman"/>
      <w:lvlText w:val="%6."/>
      <w:lvlJc w:val="right"/>
      <w:pPr>
        <w:ind w:left="4494" w:hanging="180"/>
      </w:pPr>
    </w:lvl>
    <w:lvl w:ilvl="6" w:tplc="0809000F" w:tentative="1">
      <w:start w:val="1"/>
      <w:numFmt w:val="decimal"/>
      <w:lvlText w:val="%7."/>
      <w:lvlJc w:val="left"/>
      <w:pPr>
        <w:ind w:left="5214" w:hanging="360"/>
      </w:pPr>
    </w:lvl>
    <w:lvl w:ilvl="7" w:tplc="08090019" w:tentative="1">
      <w:start w:val="1"/>
      <w:numFmt w:val="lowerLetter"/>
      <w:lvlText w:val="%8."/>
      <w:lvlJc w:val="left"/>
      <w:pPr>
        <w:ind w:left="5934" w:hanging="360"/>
      </w:pPr>
    </w:lvl>
    <w:lvl w:ilvl="8" w:tplc="0809001B" w:tentative="1">
      <w:start w:val="1"/>
      <w:numFmt w:val="lowerRoman"/>
      <w:lvlText w:val="%9."/>
      <w:lvlJc w:val="right"/>
      <w:pPr>
        <w:ind w:left="6654" w:hanging="180"/>
      </w:pPr>
    </w:lvl>
  </w:abstractNum>
  <w:abstractNum w:abstractNumId="3" w15:restartNumberingAfterBreak="0">
    <w:nsid w:val="5D234FCD"/>
    <w:multiLevelType w:val="hybridMultilevel"/>
    <w:tmpl w:val="7FAA2BCE"/>
    <w:lvl w:ilvl="0" w:tplc="F020B262">
      <w:start w:val="1"/>
      <w:numFmt w:val="decimal"/>
      <w:lvlText w:val="%1."/>
      <w:lvlJc w:val="left"/>
      <w:pPr>
        <w:ind w:left="578" w:hanging="360"/>
        <w:jc w:val="left"/>
      </w:pPr>
      <w:rPr>
        <w:rFonts w:ascii="Calibri" w:eastAsia="Calibri" w:hAnsi="Calibri" w:cs="Calibri" w:hint="default"/>
        <w:w w:val="100"/>
        <w:sz w:val="22"/>
        <w:szCs w:val="22"/>
        <w:lang w:val="en-US" w:eastAsia="en-US" w:bidi="en-US"/>
      </w:rPr>
    </w:lvl>
    <w:lvl w:ilvl="1" w:tplc="0E5664F4">
      <w:numFmt w:val="bullet"/>
      <w:lvlText w:val="•"/>
      <w:lvlJc w:val="left"/>
      <w:pPr>
        <w:ind w:left="1474" w:hanging="360"/>
      </w:pPr>
      <w:rPr>
        <w:rFonts w:hint="default"/>
        <w:lang w:val="en-US" w:eastAsia="en-US" w:bidi="en-US"/>
      </w:rPr>
    </w:lvl>
    <w:lvl w:ilvl="2" w:tplc="7A8A73D4">
      <w:numFmt w:val="bullet"/>
      <w:lvlText w:val="•"/>
      <w:lvlJc w:val="left"/>
      <w:pPr>
        <w:ind w:left="2369" w:hanging="360"/>
      </w:pPr>
      <w:rPr>
        <w:rFonts w:hint="default"/>
        <w:lang w:val="en-US" w:eastAsia="en-US" w:bidi="en-US"/>
      </w:rPr>
    </w:lvl>
    <w:lvl w:ilvl="3" w:tplc="2796FEBC">
      <w:numFmt w:val="bullet"/>
      <w:lvlText w:val="•"/>
      <w:lvlJc w:val="left"/>
      <w:pPr>
        <w:ind w:left="3263" w:hanging="360"/>
      </w:pPr>
      <w:rPr>
        <w:rFonts w:hint="default"/>
        <w:lang w:val="en-US" w:eastAsia="en-US" w:bidi="en-US"/>
      </w:rPr>
    </w:lvl>
    <w:lvl w:ilvl="4" w:tplc="22C438D0">
      <w:numFmt w:val="bullet"/>
      <w:lvlText w:val="•"/>
      <w:lvlJc w:val="left"/>
      <w:pPr>
        <w:ind w:left="4158" w:hanging="360"/>
      </w:pPr>
      <w:rPr>
        <w:rFonts w:hint="default"/>
        <w:lang w:val="en-US" w:eastAsia="en-US" w:bidi="en-US"/>
      </w:rPr>
    </w:lvl>
    <w:lvl w:ilvl="5" w:tplc="DBCA66F0">
      <w:numFmt w:val="bullet"/>
      <w:lvlText w:val="•"/>
      <w:lvlJc w:val="left"/>
      <w:pPr>
        <w:ind w:left="5053" w:hanging="360"/>
      </w:pPr>
      <w:rPr>
        <w:rFonts w:hint="default"/>
        <w:lang w:val="en-US" w:eastAsia="en-US" w:bidi="en-US"/>
      </w:rPr>
    </w:lvl>
    <w:lvl w:ilvl="6" w:tplc="9BFC9614">
      <w:numFmt w:val="bullet"/>
      <w:lvlText w:val="•"/>
      <w:lvlJc w:val="left"/>
      <w:pPr>
        <w:ind w:left="5947" w:hanging="360"/>
      </w:pPr>
      <w:rPr>
        <w:rFonts w:hint="default"/>
        <w:lang w:val="en-US" w:eastAsia="en-US" w:bidi="en-US"/>
      </w:rPr>
    </w:lvl>
    <w:lvl w:ilvl="7" w:tplc="EB220532">
      <w:numFmt w:val="bullet"/>
      <w:lvlText w:val="•"/>
      <w:lvlJc w:val="left"/>
      <w:pPr>
        <w:ind w:left="6842" w:hanging="360"/>
      </w:pPr>
      <w:rPr>
        <w:rFonts w:hint="default"/>
        <w:lang w:val="en-US" w:eastAsia="en-US" w:bidi="en-US"/>
      </w:rPr>
    </w:lvl>
    <w:lvl w:ilvl="8" w:tplc="BD9A6B44">
      <w:numFmt w:val="bullet"/>
      <w:lvlText w:val="•"/>
      <w:lvlJc w:val="left"/>
      <w:pPr>
        <w:ind w:left="7737" w:hanging="360"/>
      </w:pPr>
      <w:rPr>
        <w:rFonts w:hint="default"/>
        <w:lang w:val="en-US" w:eastAsia="en-US" w:bidi="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13A0A"/>
    <w:rsid w:val="001373C8"/>
    <w:rsid w:val="005D3F79"/>
    <w:rsid w:val="009F12A4"/>
    <w:rsid w:val="00C13A0A"/>
    <w:rsid w:val="00E23403"/>
    <w:rsid w:val="00ED345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1AE229"/>
  <w15:docId w15:val="{4F226AD2-9270-405B-9BCE-8310BF17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18"/>
      <w:jc w:val="both"/>
      <w:outlineLvl w:val="0"/>
    </w:pPr>
    <w:rPr>
      <w:b/>
      <w:bCs/>
    </w:rPr>
  </w:style>
  <w:style w:type="paragraph" w:styleId="Heading2">
    <w:name w:val="heading 2"/>
    <w:basedOn w:val="Normal"/>
    <w:uiPriority w:val="1"/>
    <w:qFormat/>
    <w:pPr>
      <w:ind w:left="218"/>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218"/>
      <w:jc w:val="both"/>
    </w:pPr>
  </w:style>
  <w:style w:type="paragraph" w:styleId="ListParagraph">
    <w:name w:val="List Paragraph"/>
    <w:basedOn w:val="Normal"/>
    <w:uiPriority w:val="1"/>
    <w:qFormat/>
    <w:pPr>
      <w:spacing w:line="267" w:lineRule="exact"/>
      <w:ind w:left="578" w:hanging="360"/>
      <w:jc w:val="both"/>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13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wc.nl/nl/assets/documents/pwc-supplier-relation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c.nl/nl/assets/documents/pwc-supplier-relationship-" TargetMode="External"/><Relationship Id="rId5" Type="http://schemas.openxmlformats.org/officeDocument/2006/relationships/hyperlink" Target="http://www.pwc.nl/nl/assets/documents/pwc-supplier-relationsh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Saeyeon Roh</dc:creator>
  <cp:lastModifiedBy>Saeyeon Roh</cp:lastModifiedBy>
  <cp:revision>2</cp:revision>
  <dcterms:created xsi:type="dcterms:W3CDTF">2018-08-07T10:22:00Z</dcterms:created>
  <dcterms:modified xsi:type="dcterms:W3CDTF">2018-08-07T11:06:00Z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Creator">
    <vt:lpwstr>www.convertapi.com</vt:lpwstr>
  </property>
  <property fmtid="{D5CDD505-2E9C-101B-9397-08002B2CF9AE}" pid="4" name="LastSaved">
    <vt:filetime>2018-08-07T00:00:00Z</vt:filetime>
  </property>
</Properties>
</file>