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4CFC" w14:textId="77777777" w:rsidR="001B2BD2" w:rsidRDefault="001B2BD2" w:rsidP="001B2BD2">
      <w:pPr>
        <w:spacing w:after="0" w:line="240" w:lineRule="auto"/>
        <w:jc w:val="both"/>
        <w:rPr>
          <w:rFonts w:cstheme="minorHAnsi"/>
          <w:b/>
          <w:caps/>
          <w:szCs w:val="28"/>
        </w:rPr>
      </w:pPr>
      <w:r w:rsidRPr="002B7811">
        <w:rPr>
          <w:rFonts w:cstheme="minorHAnsi"/>
          <w:b/>
          <w:caps/>
          <w:sz w:val="28"/>
          <w:szCs w:val="28"/>
        </w:rPr>
        <w:t>The impact of working capital management on financial performance: An empirical research in UK food SME</w:t>
      </w:r>
      <w:r>
        <w:rPr>
          <w:rFonts w:cstheme="minorHAnsi"/>
          <w:b/>
          <w:caps/>
          <w:szCs w:val="28"/>
        </w:rPr>
        <w:t>s</w:t>
      </w:r>
    </w:p>
    <w:p w14:paraId="0A8F1CEB" w14:textId="77777777" w:rsidR="001B2BD2" w:rsidRPr="00A542EB" w:rsidRDefault="001B2BD2" w:rsidP="001B2BD2">
      <w:pPr>
        <w:spacing w:after="0" w:line="240" w:lineRule="auto"/>
        <w:jc w:val="both"/>
        <w:rPr>
          <w:rFonts w:cstheme="minorHAnsi"/>
          <w:b/>
          <w:caps/>
          <w:sz w:val="16"/>
          <w:szCs w:val="28"/>
        </w:rPr>
      </w:pPr>
    </w:p>
    <w:p w14:paraId="2F550DC8" w14:textId="77777777" w:rsidR="001B2BD2" w:rsidRPr="002B7811" w:rsidRDefault="001B2BD2" w:rsidP="001B2BD2">
      <w:pPr>
        <w:spacing w:after="0" w:line="240" w:lineRule="auto"/>
        <w:jc w:val="both"/>
        <w:rPr>
          <w:rFonts w:cstheme="minorHAnsi"/>
          <w:b/>
          <w:i/>
        </w:rPr>
      </w:pPr>
      <w:r w:rsidRPr="002B7811">
        <w:rPr>
          <w:rFonts w:cstheme="minorHAnsi"/>
          <w:b/>
          <w:i/>
          <w:noProof/>
        </w:rPr>
        <w:t>Denghao</w:t>
      </w:r>
      <w:r w:rsidRPr="002B7811">
        <w:rPr>
          <w:rFonts w:cstheme="minorHAnsi"/>
          <w:b/>
          <w:i/>
        </w:rPr>
        <w:t xml:space="preserve"> Wei, Michael </w:t>
      </w:r>
      <w:proofErr w:type="spellStart"/>
      <w:r w:rsidRPr="002B7811">
        <w:rPr>
          <w:rFonts w:cstheme="minorHAnsi"/>
          <w:b/>
          <w:i/>
        </w:rPr>
        <w:t>Bourlakis</w:t>
      </w:r>
      <w:proofErr w:type="spellEnd"/>
      <w:r w:rsidRPr="002B7811">
        <w:rPr>
          <w:rFonts w:cstheme="minorHAnsi"/>
          <w:b/>
          <w:i/>
        </w:rPr>
        <w:t xml:space="preserve"> and </w:t>
      </w:r>
      <w:proofErr w:type="spellStart"/>
      <w:r w:rsidRPr="002B7811">
        <w:rPr>
          <w:rFonts w:cstheme="minorHAnsi"/>
          <w:b/>
          <w:i/>
        </w:rPr>
        <w:t>Emel</w:t>
      </w:r>
      <w:proofErr w:type="spellEnd"/>
      <w:r w:rsidRPr="002B7811">
        <w:rPr>
          <w:rFonts w:cstheme="minorHAnsi"/>
          <w:b/>
          <w:i/>
        </w:rPr>
        <w:t xml:space="preserve"> </w:t>
      </w:r>
      <w:proofErr w:type="spellStart"/>
      <w:r w:rsidRPr="002B7811">
        <w:rPr>
          <w:rFonts w:cstheme="minorHAnsi"/>
          <w:b/>
          <w:i/>
        </w:rPr>
        <w:t>Aktas</w:t>
      </w:r>
      <w:proofErr w:type="spellEnd"/>
    </w:p>
    <w:p w14:paraId="6CFE8426" w14:textId="44E73748" w:rsidR="001B2BD2" w:rsidRDefault="001B2BD2" w:rsidP="001B2BD2">
      <w:pPr>
        <w:spacing w:after="0" w:line="240" w:lineRule="auto"/>
        <w:jc w:val="both"/>
        <w:rPr>
          <w:rFonts w:cstheme="minorHAnsi"/>
          <w:i/>
        </w:rPr>
      </w:pPr>
      <w:r w:rsidRPr="002B7811">
        <w:rPr>
          <w:rFonts w:cstheme="minorHAnsi"/>
          <w:i/>
        </w:rPr>
        <w:t>Cranfield School of Management, Cranfield, Bedfordshire, MK43 0AL, UK</w:t>
      </w:r>
    </w:p>
    <w:p w14:paraId="7540A86F" w14:textId="77777777" w:rsidR="001B2BD2" w:rsidRPr="00A542EB" w:rsidRDefault="001B2BD2" w:rsidP="001B2BD2">
      <w:pPr>
        <w:spacing w:after="0" w:line="240" w:lineRule="auto"/>
        <w:jc w:val="both"/>
        <w:rPr>
          <w:rFonts w:cstheme="minorHAnsi"/>
          <w:i/>
          <w:sz w:val="16"/>
        </w:rPr>
      </w:pPr>
    </w:p>
    <w:p w14:paraId="2D1C4000" w14:textId="6862273F" w:rsidR="00F446E8" w:rsidRPr="001E5B7F" w:rsidRDefault="00F446E8" w:rsidP="001B2BD2">
      <w:pPr>
        <w:spacing w:after="0" w:line="240" w:lineRule="auto"/>
        <w:jc w:val="both"/>
        <w:rPr>
          <w:rFonts w:cstheme="minorHAnsi"/>
          <w:b/>
          <w:u w:val="single"/>
        </w:rPr>
      </w:pPr>
      <w:r w:rsidRPr="001E5B7F">
        <w:rPr>
          <w:rFonts w:cstheme="minorHAnsi"/>
          <w:b/>
          <w:u w:val="single"/>
        </w:rPr>
        <w:t xml:space="preserve">Introduction </w:t>
      </w:r>
    </w:p>
    <w:p w14:paraId="404FE5AD" w14:textId="6BEDC121" w:rsidR="004D59B9" w:rsidRDefault="00435FFC" w:rsidP="001B2BD2">
      <w:pPr>
        <w:spacing w:after="0" w:line="240" w:lineRule="auto"/>
        <w:jc w:val="both"/>
        <w:rPr>
          <w:rFonts w:cstheme="minorHAnsi"/>
        </w:rPr>
      </w:pPr>
      <w:r w:rsidRPr="001E5B7F">
        <w:rPr>
          <w:rFonts w:cstheme="minorHAnsi"/>
        </w:rPr>
        <w:t xml:space="preserve">The recent economic downturn has brought considerable challenges to </w:t>
      </w:r>
      <w:r w:rsidR="00FD1882" w:rsidRPr="001E5B7F">
        <w:rPr>
          <w:rFonts w:cstheme="minorHAnsi"/>
        </w:rPr>
        <w:t>businesses</w:t>
      </w:r>
      <w:r w:rsidRPr="001E5B7F">
        <w:rPr>
          <w:rFonts w:cstheme="minorHAnsi"/>
        </w:rPr>
        <w:t xml:space="preserve">, such as insufficient cash and increased costs of corporate borrowing </w:t>
      </w:r>
      <w:r w:rsidRPr="001E5B7F">
        <w:rPr>
          <w:rFonts w:cstheme="minorHAnsi"/>
        </w:rPr>
        <w:fldChar w:fldCharType="begin" w:fldLock="1"/>
      </w:r>
      <w:r w:rsidR="0009208E" w:rsidRPr="001E5B7F">
        <w:rPr>
          <w:rFonts w:cstheme="minorHAnsi"/>
        </w:rPr>
        <w:instrText>ADDIN CSL_CITATION { "citationItems" : [ { "id" : "ITEM-1", "itemData" : { "DOI" : "10.1108/IJPDLM-08-2014-0173", "ISBN" : "0520130138", "ISSN" : "0520130138", "abstract" : "Purpose \u2013 The purpose of this paper is twofold: to classify the research to-date on supply chain finance (SCF) according to the main themes and methods, and to propose directions for future research. Design/methodology/approach \u2013 The review is based on 119 papers mainly published from 2000 to 2014 in international peer-reviewed journals and in the proceedings of international conferences. Findings \u2013 The articles that provide a definition of SCF reflect two major perspectives: the \u201cfinance oriented\u201d perspective \u2013 focused on short-term solutions provided by financial institutions, addressing accounts payable and receivable \u2013 and the \u201csupply chain oriented\u201d perspective \u2013 which might not involve a financial institution, and is focused on working capital optimisation in terms of accounts payable, receivable, inventories, and sometimes even on fixed asset financing. Research limitations/implications \u2013 While efforts were made to be all-inclusive, significant research efforts may have been inadvertently omitted. However, the authors believe that this review is an accurate representation of the body of research on SCF published during the specified time frame, and feel that confidence may be placed on the resulting assessments. Originality/value \u2013 The paper presents a comprehensive summary of previous research on this topic and identifies the most important issues that need to be addressed in future research. On the basis of the identified gaps in the literature, four key issues have been highlighted which should be addressed in future research.", "author" : [ { "dropping-particle" : "", "family" : "Gelsomino", "given" : "Luca Mattia", "non-dropping-particle" : "", "parse-names" : false, "suffix" : "" }, { "dropping-particle" : "", "family" : "Mangiaracina", "given" : "Riccardo", "non-dropping-particle" : "", "parse-names" : false, "suffix" : "" }, { "dropping-particle" : "", "family" : "Perego", "given" : "Alessandro", "non-dropping-particle" : "", "parse-names" : false, "suffix" : "" }, { "dropping-particle" : "", "family" : "Tumino", "given" : "Angela", "non-dropping-particle" : "", "parse-names" : false, "suffix" : "" } ], "container-title" : "International Journal of Physical Distribution and Logistics Management", "id" : "ITEM-1", "issue" : "4", "issued" : { "date-parts" : [ [ "2016" ] ] }, "page" : "348-366", "title" : "Supply chain finance: A literature review", "type" : "article-journal", "volume" : "46" }, "uris" : [ "http://www.mendeley.com/documents/?uuid=0827265a-6f0d-4769-8444-e43fa7809e8a" ] } ], "mendeley" : { "formattedCitation" : "(Gelsomino et al., 2016)", "plainTextFormattedCitation" : "(Gelsomino et al., 2016)", "previouslyFormattedCitation" : "(Gelsomino et al., 2016)" }, "properties" : { "noteIndex" : 0 }, "schema" : "https://github.com/citation-style-language/schema/raw/master/csl-citation.json" }</w:instrText>
      </w:r>
      <w:r w:rsidRPr="001E5B7F">
        <w:rPr>
          <w:rFonts w:cstheme="minorHAnsi"/>
        </w:rPr>
        <w:fldChar w:fldCharType="separate"/>
      </w:r>
      <w:r w:rsidRPr="001E5B7F">
        <w:rPr>
          <w:rFonts w:cstheme="minorHAnsi"/>
          <w:noProof/>
        </w:rPr>
        <w:t>(Gelsomino et al., 2016)</w:t>
      </w:r>
      <w:r w:rsidRPr="001E5B7F">
        <w:rPr>
          <w:rFonts w:cstheme="minorHAnsi"/>
        </w:rPr>
        <w:fldChar w:fldCharType="end"/>
      </w:r>
      <w:r w:rsidR="00465D4F" w:rsidRPr="001E5B7F">
        <w:rPr>
          <w:rFonts w:cstheme="minorHAnsi"/>
        </w:rPr>
        <w:t xml:space="preserve">, which </w:t>
      </w:r>
      <w:r w:rsidRPr="001E5B7F">
        <w:rPr>
          <w:rFonts w:cstheme="minorHAnsi"/>
        </w:rPr>
        <w:t>have raised the attention of companies to supply chain finance, especially working capital management</w:t>
      </w:r>
      <w:r w:rsidR="0009208E" w:rsidRPr="001E5B7F">
        <w:rPr>
          <w:rFonts w:cstheme="minorHAnsi"/>
        </w:rPr>
        <w:t xml:space="preserve"> (WCM)</w:t>
      </w:r>
      <w:r w:rsidRPr="001E5B7F">
        <w:rPr>
          <w:rFonts w:cstheme="minorHAnsi"/>
        </w:rPr>
        <w:t xml:space="preserve">. </w:t>
      </w:r>
      <w:r w:rsidR="00234C36" w:rsidRPr="001E5B7F">
        <w:rPr>
          <w:rFonts w:cstheme="minorHAnsi"/>
        </w:rPr>
        <w:t xml:space="preserve">Compared to large companies, </w:t>
      </w:r>
      <w:r w:rsidR="007C2BD6" w:rsidRPr="001E5B7F">
        <w:rPr>
          <w:rFonts w:cstheme="minorHAnsi"/>
        </w:rPr>
        <w:t>small and medium-sized enterprises (</w:t>
      </w:r>
      <w:r w:rsidR="00234C36" w:rsidRPr="001E5B7F">
        <w:rPr>
          <w:rFonts w:cstheme="minorHAnsi"/>
        </w:rPr>
        <w:t>SMEs</w:t>
      </w:r>
      <w:r w:rsidR="007C2BD6" w:rsidRPr="001E5B7F">
        <w:rPr>
          <w:rFonts w:cstheme="minorHAnsi"/>
        </w:rPr>
        <w:t>)</w:t>
      </w:r>
      <w:r w:rsidR="00234C36" w:rsidRPr="001E5B7F">
        <w:rPr>
          <w:rFonts w:cstheme="minorHAnsi"/>
        </w:rPr>
        <w:t xml:space="preserve"> are more vulnerable to </w:t>
      </w:r>
      <w:r w:rsidR="007A6FFF" w:rsidRPr="001E5B7F">
        <w:rPr>
          <w:rFonts w:cstheme="minorHAnsi"/>
        </w:rPr>
        <w:t xml:space="preserve">financial challenges because they have </w:t>
      </w:r>
      <w:r w:rsidR="008D52D0" w:rsidRPr="001E5B7F">
        <w:rPr>
          <w:rFonts w:cstheme="minorHAnsi"/>
          <w:noProof/>
        </w:rPr>
        <w:t>fewer</w:t>
      </w:r>
      <w:r w:rsidR="007A6FFF" w:rsidRPr="001E5B7F">
        <w:rPr>
          <w:rFonts w:cstheme="minorHAnsi"/>
        </w:rPr>
        <w:t xml:space="preserve"> resources by nature and are readily exposed to harsh payment terms proposed by their powerful supply chain partners </w:t>
      </w:r>
      <w:r w:rsidR="007A6FFF" w:rsidRPr="001E5B7F">
        <w:rPr>
          <w:rFonts w:cstheme="minorHAnsi"/>
        </w:rPr>
        <w:fldChar w:fldCharType="begin" w:fldLock="1"/>
      </w:r>
      <w:r w:rsidR="006E646D" w:rsidRPr="001E5B7F">
        <w:rPr>
          <w:rFonts w:cstheme="minorHAnsi"/>
        </w:rPr>
        <w:instrText>ADDIN CSL_CITATION { "citationItems" : [ { "id" : "ITEM-1", "itemData" : { "DOI" : "10.1016/j.indmarman.2015.03.014", "ISBN" : "0019-8501", "ISSN" : "00198501", "abstract" : "Multiple retailers exercise various commercial practices with their suppliers. These practices emanate from a power-imbalanced dyadic relationship largely governed by the heightened retail power. These power-imbalanced, supplier-retailer relationships are the focus of this study. Drawing on the current literature of power-imbalanced relationships in supply chains, we propose and explore a conceptual model illustrating the most significant practices applied in the dyadic, supplier-retailer relationships in the Greek food chain and we evaluate their importance as perceived by suppliers. Insights from qualitative in-depth interviews with various stakeholders and a survey with 398 food suppliers identify dependence, financial goal incompatibility, informational asymmetry and behavioral uncertainty as the most significant determinants of the commercial practices. These practices are grouped into three main categories: upfront payments, unanticipated changes of agreements and negotiation pressures. The importance of these practices for suppliers is highlighted and implications for the supply chain actors beyond the dyad are provided. Significant managerial and policy implications are reported.", "author" : [ { "dropping-particle" : "", "family" : "Maglaras", "given" : "George", "non-dropping-particle" : "", "parse-names" : false, "suffix" : "" }, { "dropping-particle" : "", "family" : "Bourlakis", "given" : "Michael", "non-dropping-particle" : "", "parse-names" : false, "suffix" : "" }, { "dropping-particle" : "", "family" : "Fotopoulos", "given" : "Christos", "non-dropping-particle" : "", "parse-names" : false, "suffix" : "" } ], "container-title" : "Industrial Marketing Management", "id" : "ITEM-1", "issued" : { "date-parts" : [ [ "2015" ] ] }, "page" : "187-201", "publisher" : "Elsevier Inc.", "title" : "Power-imbalanced relationships in the dyadic food chain: An empirical investigation of retailers' commercial practices with suppliers", "type" : "article-journal", "volume" : "48" }, "uris" : [ "http://www.mendeley.com/documents/?uuid=5e86bb73-7e3f-4c61-8742-e7eaf6471fbc" ] } ], "mendeley" : { "formattedCitation" : "(Maglaras et al., 2015)", "plainTextFormattedCitation" : "(Maglaras et al., 2015)", "previouslyFormattedCitation" : "(Maglaras et al., 2015)" }, "properties" : { "noteIndex" : 0 }, "schema" : "https://github.com/citation-style-language/schema/raw/master/csl-citation.json" }</w:instrText>
      </w:r>
      <w:r w:rsidR="007A6FFF" w:rsidRPr="001E5B7F">
        <w:rPr>
          <w:rFonts w:cstheme="minorHAnsi"/>
        </w:rPr>
        <w:fldChar w:fldCharType="separate"/>
      </w:r>
      <w:r w:rsidR="007A6FFF" w:rsidRPr="001E5B7F">
        <w:rPr>
          <w:rFonts w:cstheme="minorHAnsi"/>
          <w:noProof/>
        </w:rPr>
        <w:t>(Maglaras et al., 2015)</w:t>
      </w:r>
      <w:r w:rsidR="007A6FFF" w:rsidRPr="001E5B7F">
        <w:rPr>
          <w:rFonts w:cstheme="minorHAnsi"/>
        </w:rPr>
        <w:fldChar w:fldCharType="end"/>
      </w:r>
      <w:r w:rsidR="007A6FFF" w:rsidRPr="001E5B7F">
        <w:rPr>
          <w:rFonts w:cstheme="minorHAnsi"/>
        </w:rPr>
        <w:t>.</w:t>
      </w:r>
      <w:r w:rsidR="007C2BD6" w:rsidRPr="001E5B7F">
        <w:rPr>
          <w:rFonts w:cstheme="minorHAnsi"/>
        </w:rPr>
        <w:t xml:space="preserve"> Therefore, SMEs should pay </w:t>
      </w:r>
      <w:r w:rsidR="00E51799" w:rsidRPr="001E5B7F">
        <w:rPr>
          <w:rFonts w:cstheme="minorHAnsi"/>
        </w:rPr>
        <w:t>attention</w:t>
      </w:r>
      <w:r w:rsidR="007C2BD6" w:rsidRPr="001E5B7F">
        <w:rPr>
          <w:rFonts w:cstheme="minorHAnsi"/>
        </w:rPr>
        <w:t xml:space="preserve"> to </w:t>
      </w:r>
      <w:r w:rsidR="00B40F5D" w:rsidRPr="001E5B7F">
        <w:rPr>
          <w:rFonts w:cstheme="minorHAnsi"/>
        </w:rPr>
        <w:t>the</w:t>
      </w:r>
      <w:r w:rsidR="007C2BD6" w:rsidRPr="001E5B7F">
        <w:rPr>
          <w:rFonts w:cstheme="minorHAnsi"/>
        </w:rPr>
        <w:t xml:space="preserve"> management of </w:t>
      </w:r>
      <w:r w:rsidR="00B40F5D" w:rsidRPr="001E5B7F">
        <w:rPr>
          <w:rFonts w:cstheme="minorHAnsi"/>
        </w:rPr>
        <w:t xml:space="preserve">their </w:t>
      </w:r>
      <w:r w:rsidR="007C2BD6" w:rsidRPr="001E5B7F">
        <w:rPr>
          <w:rFonts w:cstheme="minorHAnsi"/>
        </w:rPr>
        <w:t>working capita</w:t>
      </w:r>
      <w:r w:rsidR="00842FC5" w:rsidRPr="001E5B7F">
        <w:rPr>
          <w:rFonts w:cstheme="minorHAnsi"/>
        </w:rPr>
        <w:t>l</w:t>
      </w:r>
      <w:r w:rsidR="007C2BD6" w:rsidRPr="001E5B7F">
        <w:rPr>
          <w:rFonts w:cstheme="minorHAnsi"/>
        </w:rPr>
        <w:t xml:space="preserve">. </w:t>
      </w:r>
    </w:p>
    <w:p w14:paraId="1B1703E1" w14:textId="77777777" w:rsidR="001B2BD2" w:rsidRPr="00A542EB" w:rsidRDefault="001B2BD2" w:rsidP="001B2BD2">
      <w:pPr>
        <w:spacing w:after="0" w:line="240" w:lineRule="auto"/>
        <w:jc w:val="both"/>
        <w:rPr>
          <w:rFonts w:cstheme="minorHAnsi"/>
          <w:sz w:val="16"/>
        </w:rPr>
      </w:pPr>
    </w:p>
    <w:p w14:paraId="4B6D1D38" w14:textId="3E54B125" w:rsidR="00207A8D" w:rsidRDefault="007C2BD6" w:rsidP="001B2BD2">
      <w:pPr>
        <w:spacing w:after="0" w:line="240" w:lineRule="auto"/>
        <w:jc w:val="both"/>
        <w:rPr>
          <w:rFonts w:cstheme="minorHAnsi"/>
        </w:rPr>
      </w:pPr>
      <w:r w:rsidRPr="001E5B7F">
        <w:rPr>
          <w:rFonts w:cstheme="minorHAnsi"/>
        </w:rPr>
        <w:t>On the other hand,</w:t>
      </w:r>
      <w:r w:rsidR="0009208E" w:rsidRPr="001E5B7F">
        <w:rPr>
          <w:rFonts w:cstheme="minorHAnsi"/>
        </w:rPr>
        <w:t xml:space="preserve"> WCM</w:t>
      </w:r>
      <w:r w:rsidRPr="001E5B7F">
        <w:rPr>
          <w:rFonts w:cstheme="minorHAnsi"/>
        </w:rPr>
        <w:t xml:space="preserve"> is important for SMEs due to their heavy dependence on owner</w:t>
      </w:r>
      <w:r w:rsidR="00656B29" w:rsidRPr="001E5B7F">
        <w:rPr>
          <w:rFonts w:cstheme="minorHAnsi"/>
        </w:rPr>
        <w:t>s’</w:t>
      </w:r>
      <w:r w:rsidRPr="001E5B7F">
        <w:rPr>
          <w:rFonts w:cstheme="minorHAnsi"/>
        </w:rPr>
        <w:t xml:space="preserve"> finances, trade credit and short-term loans </w:t>
      </w:r>
      <w:r w:rsidR="004D2DC1" w:rsidRPr="001E5B7F">
        <w:rPr>
          <w:rFonts w:cstheme="minorHAnsi"/>
        </w:rPr>
        <w:fldChar w:fldCharType="begin" w:fldLock="1"/>
      </w:r>
      <w:r w:rsidR="0009208E" w:rsidRPr="001E5B7F">
        <w:rPr>
          <w:rFonts w:cstheme="minorHAnsi"/>
        </w:rPr>
        <w:instrText>ADDIN CSL_CITATION { "citationItems" : [ { "id" : "ITEM-1", "itemData" : { "ISSN" : "01443585", "abstract" : "Purpose - The purpose of this paper is to investigate the relationship between a firm's net trade cycle, its size and liquidity. Design/methodology/approach - The relation between the firm's net trade cycle and its liquidity is examined using Generalized Method of Moment Dynamic Panel-Data System Estimation with Robust Standard Errors for a sample of 5,802 US non-financial firms listed in the New York Stock Exchange, American Stock Exchange, NASDAQ Stock Market and Over the Counter Market for the period 1990-2004 (87,030 firm-year observations). The analysis is applied at the levels of the full sample and divisions of the sample by size. Findings - The results show negative and significant relationship between net trade cycle, as a comprehensive measure of efficiency in working capital management, and liquidity for small firms. Originality/value - Most of the existing literature focusses on the large firm's experience of working capital management. Small firms generally face liquidity problems and have limited access to external capital, and studies on their efficiency in working capital management are scant. Thus the present study is useful in understanding the relation between the firm's net trade cycle and liquidity of small firms.", "author" : [ { "dropping-particle" : "", "family" : "Nobanee", "given" : "Haitham", "non-dropping-particle" : "", "parse-names" : false, "suffix" : "" }, { "dropping-particle" : "", "family" : "Abraham", "given" : "Jaya", "non-dropping-particle" : "", "parse-names" : false, "suffix" : "" } ], "container-title" : "Journal of Economic Studies", "id" : "ITEM-1", "issue" : "4", "issued" : { "date-parts" : [ [ "2015", "7" ] ] }, "language" : "English", "note" : "From Duplicate 1 (Current assets management of small enterprises - Nobanee, Haitham; Abraham, Jaya)\n\nIn\nIn\n\nFrom Duplicate 2 (Current assets management of small enterprises. - Nobanee, Haitham; Abraham, Jaya)\n\nAccession Number: 109397754; Nobanee, Haitham 1; Abraham, Jaya 1; Affiliations: 1: College of Business Administration, Abu Dhabi University, Abu Dhabi, United Arab Emirates; Issue Info: 2015, Vol. 42 Issue 4, p549; Thesaurus Term: Current assets; Thesaurus Term: Asset management; Thesaurus Term: Small business; Thesaurus Term: Liquidity (Economics); Thesaurus Term: Accounts receivable; Author-Supplied Keyword: Inventory conversion period; Author-Supplied Keyword: Liquidity; Author-Supplied Keyword: Net trade cycle; Author-Supplied Keyword: Payable deferral period; Author-Supplied Keyword: Receivable collection period; NAICS/Industry Codes: 522320 Financial Transactions Processing, Reserve, and Clearinghouse Activities; NAICS/Industry Codes: 522321 Central credit unions; NAICS/Industry Codes: 523920 Portfolio Management; NAICS/Industry Codes: 531390 Other Activities Related to Real Estate; Number of Pages: 12p; Document Type: Article; Full Text Word Count: 5860", "page" : "549-560", "publisher" : "Emerald Group Publishing Limited", "publisher-place" : "Glasgow", "title" : "Current assets management of small enterprises", "type" : "article-journal", "volume" : "42" }, "uris" : [ "http://www.mendeley.com/documents/?uuid=aed5f738-6214-4363-a4be-401b9e8edc28" ] } ], "mendeley" : { "formattedCitation" : "(Nobanee and Abraham, 2015)", "plainTextFormattedCitation" : "(Nobanee and Abraham, 2015)", "previouslyFormattedCitation" : "(Nobanee and Abraham, 2015)" }, "properties" : { "noteIndex" : 0 }, "schema" : "https://github.com/citation-style-language/schema/raw/master/csl-citation.json" }</w:instrText>
      </w:r>
      <w:r w:rsidR="004D2DC1" w:rsidRPr="001E5B7F">
        <w:rPr>
          <w:rFonts w:cstheme="minorHAnsi"/>
        </w:rPr>
        <w:fldChar w:fldCharType="separate"/>
      </w:r>
      <w:r w:rsidR="004D2DC1" w:rsidRPr="001E5B7F">
        <w:rPr>
          <w:rFonts w:cstheme="minorHAnsi"/>
          <w:noProof/>
        </w:rPr>
        <w:t>(Nobanee and Abraham, 2015)</w:t>
      </w:r>
      <w:r w:rsidR="004D2DC1" w:rsidRPr="001E5B7F">
        <w:rPr>
          <w:rFonts w:cstheme="minorHAnsi"/>
        </w:rPr>
        <w:fldChar w:fldCharType="end"/>
      </w:r>
      <w:r w:rsidRPr="001E5B7F">
        <w:rPr>
          <w:rFonts w:cstheme="minorHAnsi"/>
        </w:rPr>
        <w:t>.</w:t>
      </w:r>
      <w:r w:rsidR="004D2DC1" w:rsidRPr="001E5B7F">
        <w:rPr>
          <w:rFonts w:cstheme="minorHAnsi"/>
        </w:rPr>
        <w:t xml:space="preserve"> Companies with financial difficulties tend to</w:t>
      </w:r>
      <w:r w:rsidR="003D6799" w:rsidRPr="001E5B7F">
        <w:rPr>
          <w:rFonts w:cstheme="minorHAnsi"/>
        </w:rPr>
        <w:t xml:space="preserve"> capitalise on </w:t>
      </w:r>
      <w:r w:rsidR="006C44B9" w:rsidRPr="001E5B7F">
        <w:rPr>
          <w:rFonts w:cstheme="minorHAnsi"/>
        </w:rPr>
        <w:t>WCM</w:t>
      </w:r>
      <w:r w:rsidR="003D6799" w:rsidRPr="001E5B7F">
        <w:rPr>
          <w:rFonts w:cstheme="minorHAnsi"/>
        </w:rPr>
        <w:t xml:space="preserve"> to</w:t>
      </w:r>
      <w:r w:rsidR="004D2DC1" w:rsidRPr="001E5B7F">
        <w:rPr>
          <w:rFonts w:cstheme="minorHAnsi"/>
        </w:rPr>
        <w:t xml:space="preserve"> liberate cash through lowering the overall inventory level</w:t>
      </w:r>
      <w:r w:rsidR="003D6799" w:rsidRPr="001E5B7F">
        <w:rPr>
          <w:rFonts w:cstheme="minorHAnsi"/>
        </w:rPr>
        <w:t>,</w:t>
      </w:r>
      <w:r w:rsidR="004D2DC1" w:rsidRPr="001E5B7F">
        <w:rPr>
          <w:rFonts w:cstheme="minorHAnsi"/>
        </w:rPr>
        <w:t xml:space="preserve"> extend</w:t>
      </w:r>
      <w:r w:rsidR="003D6799" w:rsidRPr="001E5B7F">
        <w:rPr>
          <w:rFonts w:cstheme="minorHAnsi"/>
        </w:rPr>
        <w:t>ing</w:t>
      </w:r>
      <w:r w:rsidR="004D2DC1" w:rsidRPr="001E5B7F">
        <w:rPr>
          <w:rFonts w:cstheme="minorHAnsi"/>
        </w:rPr>
        <w:t xml:space="preserve"> trade credit from suppliers and shorten</w:t>
      </w:r>
      <w:r w:rsidR="003D6799" w:rsidRPr="001E5B7F">
        <w:rPr>
          <w:rFonts w:cstheme="minorHAnsi"/>
        </w:rPr>
        <w:t>ing</w:t>
      </w:r>
      <w:r w:rsidR="004D2DC1" w:rsidRPr="001E5B7F">
        <w:rPr>
          <w:rFonts w:cstheme="minorHAnsi"/>
        </w:rPr>
        <w:t xml:space="preserve"> </w:t>
      </w:r>
      <w:r w:rsidR="003D6799" w:rsidRPr="001E5B7F">
        <w:rPr>
          <w:rFonts w:cstheme="minorHAnsi"/>
        </w:rPr>
        <w:t xml:space="preserve">the debtor collection period </w:t>
      </w:r>
      <w:r w:rsidR="004D2DC1" w:rsidRPr="001E5B7F">
        <w:rPr>
          <w:rFonts w:cstheme="minorHAnsi"/>
        </w:rPr>
        <w:fldChar w:fldCharType="begin" w:fldLock="1"/>
      </w:r>
      <w:r w:rsidR="006E646D" w:rsidRPr="001E5B7F">
        <w:rPr>
          <w:rFonts w:cstheme="minorHAnsi"/>
        </w:rPr>
        <w:instrText>ADDIN CSL_CITATION { "citationItems" : [ { "id" : "ITEM-1", "itemData" : { "DOI" : "10.1016/j.iref.2012.08.006", "ISBN" : "1059-0560", "ISSN" : "10590560", "abstract" : "This paper studies the role of the credit crunch in the severe contraction of economic activity during the 2008-09 global financial crisis, using firm-level data from six emerging Asian economies. After controlling for the effect of falling demand, we find that sales declined by less for firms with better pre-crisis financial conditions. Amid the decline in external financing opportunities, some firms relied more on trade credit from suppliers during the crisis, which allowed them to post relatively better sales. Export-intensive firms resorted less to trade credit as an alternative source of finance, which contributed to their larger declines in sales. \u00a9 2012.", "author" : [ { "dropping-particle" : "", "family" : "Coulibaly", "given" : "Brahima", "non-dropping-particle" : "", "parse-names" : false, "suffix" : "" }, { "dropping-particle" : "", "family" : "Sapriza", "given" : "Horacio", "non-dropping-particle" : "", "parse-names" : false, "suffix" : "" }, { "dropping-particle" : "", "family" : "Zlate", "given" : "Andrei", "non-dropping-particle" : "", "parse-names" : false, "suffix" : "" } ], "container-title" : "International Review of Economics and Finance", "id" : "ITEM-1", "issued" : { "date-parts" : [ [ "2013", "4" ] ] }, "page" : "25-38", "title" : "Financial frictions, trade credit, and the 2008\u201309 global financial crisis", "type" : "article-journal", "volume" : "26" }, "uris" : [ "http://www.mendeley.com/documents/?uuid=3b4f5034-c5cf-43b6-b3d9-5b5e92026800" ] } ], "mendeley" : { "formattedCitation" : "(Coulibaly et al., 2013)", "plainTextFormattedCitation" : "(Coulibaly et al., 2013)", "previouslyFormattedCitation" : "(Coulibaly et al., 2013)" }, "properties" : { "noteIndex" : 0 }, "schema" : "https://github.com/citation-style-language/schema/raw/master/csl-citation.json" }</w:instrText>
      </w:r>
      <w:r w:rsidR="004D2DC1" w:rsidRPr="001E5B7F">
        <w:rPr>
          <w:rFonts w:cstheme="minorHAnsi"/>
        </w:rPr>
        <w:fldChar w:fldCharType="separate"/>
      </w:r>
      <w:r w:rsidR="004D2DC1" w:rsidRPr="001E5B7F">
        <w:rPr>
          <w:rFonts w:cstheme="minorHAnsi"/>
          <w:noProof/>
        </w:rPr>
        <w:t>(Coulibaly et al., 2013)</w:t>
      </w:r>
      <w:r w:rsidR="004D2DC1" w:rsidRPr="001E5B7F">
        <w:rPr>
          <w:rFonts w:cstheme="minorHAnsi"/>
        </w:rPr>
        <w:fldChar w:fldCharType="end"/>
      </w:r>
      <w:r w:rsidR="004D2DC1" w:rsidRPr="001E5B7F">
        <w:rPr>
          <w:rFonts w:cstheme="minorHAnsi"/>
        </w:rPr>
        <w:t>.</w:t>
      </w:r>
      <w:r w:rsidR="000E4EAC" w:rsidRPr="001E5B7F">
        <w:rPr>
          <w:rFonts w:cstheme="minorHAnsi"/>
        </w:rPr>
        <w:t xml:space="preserve"> </w:t>
      </w:r>
      <w:r w:rsidR="003D6799" w:rsidRPr="001E5B7F">
        <w:rPr>
          <w:rFonts w:cstheme="minorHAnsi"/>
        </w:rPr>
        <w:t>Thus</w:t>
      </w:r>
      <w:r w:rsidR="002C7869" w:rsidRPr="001E5B7F">
        <w:rPr>
          <w:rFonts w:cstheme="minorHAnsi"/>
        </w:rPr>
        <w:t xml:space="preserve">, </w:t>
      </w:r>
      <w:r w:rsidR="0009208E" w:rsidRPr="001E5B7F">
        <w:rPr>
          <w:rFonts w:cstheme="minorHAnsi"/>
        </w:rPr>
        <w:t>WCM</w:t>
      </w:r>
      <w:r w:rsidR="004D2DC1" w:rsidRPr="001E5B7F">
        <w:rPr>
          <w:rFonts w:cstheme="minorHAnsi"/>
        </w:rPr>
        <w:t xml:space="preserve"> can be broken down into three components, namely, inventory </w:t>
      </w:r>
      <w:r w:rsidR="004D2DC1" w:rsidRPr="001E5B7F">
        <w:rPr>
          <w:rFonts w:cstheme="minorHAnsi"/>
          <w:noProof/>
        </w:rPr>
        <w:t>management,</w:t>
      </w:r>
      <w:r w:rsidR="004D2DC1" w:rsidRPr="001E5B7F">
        <w:rPr>
          <w:rFonts w:cstheme="minorHAnsi"/>
        </w:rPr>
        <w:t xml:space="preserve"> accounts receivable management, and accounts payable management.</w:t>
      </w:r>
    </w:p>
    <w:p w14:paraId="521C9D73" w14:textId="77777777" w:rsidR="001B2BD2" w:rsidRPr="00A542EB" w:rsidRDefault="001B2BD2" w:rsidP="001B2BD2">
      <w:pPr>
        <w:spacing w:after="0" w:line="240" w:lineRule="auto"/>
        <w:jc w:val="both"/>
        <w:rPr>
          <w:rFonts w:cstheme="minorHAnsi"/>
          <w:sz w:val="16"/>
        </w:rPr>
      </w:pPr>
    </w:p>
    <w:p w14:paraId="00220974" w14:textId="20EFDA77" w:rsidR="0087290C" w:rsidRDefault="0009208E" w:rsidP="001B2BD2">
      <w:pPr>
        <w:spacing w:after="0" w:line="240" w:lineRule="auto"/>
        <w:jc w:val="both"/>
        <w:rPr>
          <w:rFonts w:cstheme="minorHAnsi"/>
        </w:rPr>
      </w:pPr>
      <w:r w:rsidRPr="001E5B7F">
        <w:rPr>
          <w:rFonts w:cstheme="minorHAnsi"/>
        </w:rPr>
        <w:t xml:space="preserve">WCM </w:t>
      </w:r>
      <w:r w:rsidR="00B924CB" w:rsidRPr="001E5B7F">
        <w:rPr>
          <w:rFonts w:cstheme="minorHAnsi"/>
        </w:rPr>
        <w:t xml:space="preserve">can </w:t>
      </w:r>
      <w:r w:rsidR="0073223B" w:rsidRPr="001E5B7F">
        <w:rPr>
          <w:rFonts w:cstheme="minorHAnsi"/>
        </w:rPr>
        <w:t>drive</w:t>
      </w:r>
      <w:r w:rsidR="002C7869" w:rsidRPr="001E5B7F">
        <w:rPr>
          <w:rFonts w:cstheme="minorHAnsi"/>
        </w:rPr>
        <w:t xml:space="preserve"> the financial performance of companies and </w:t>
      </w:r>
      <w:r w:rsidR="00B924CB" w:rsidRPr="001E5B7F">
        <w:rPr>
          <w:rFonts w:cstheme="minorHAnsi"/>
        </w:rPr>
        <w:t xml:space="preserve">achieve a balance between profitability and liquidity </w:t>
      </w:r>
      <w:r w:rsidR="00B924CB" w:rsidRPr="001E5B7F">
        <w:rPr>
          <w:rFonts w:cstheme="minorHAnsi"/>
        </w:rPr>
        <w:fldChar w:fldCharType="begin" w:fldLock="1"/>
      </w:r>
      <w:r w:rsidR="006E646D" w:rsidRPr="001E5B7F">
        <w:rPr>
          <w:rFonts w:cstheme="minorHAnsi"/>
        </w:rPr>
        <w:instrText>ADDIN CSL_CITATION { "citationItems" : [ { "id" : "ITEM-1", "itemData" : { "ISSN" : "00472778", "abstract" : "This article deals with the dilemma facing small business managers regarding the financial performance concepts return on investment and liquidity. The investigation of the return on investment yardstick typically results in a focus on ratios derived from financial statements. On the other hand, the investigation of the liquidity yardstick, where liquidity is the ability of a business to pay its maturing obligations, typically yields more ratios computed from the firm's income statement and balance sheet. The small business manager often thinks that the answer to both return on investment and liquidity is to make more profit in which this line of reasoning contributes to many financial management headaches.", "author" : [ { "dropping-particle" : "", "family" : "Welsh", "given" : "John A", "non-dropping-particle" : "", "parse-names" : false, "suffix" : "" }, { "dropping-particle" : "", "family" : "White", "given" : "Jerry F", "non-dropping-particle" : "", "parse-names" : false, "suffix" : "" } ], "container-title" : "Journal of Small Business Management", "id" : "ITEM-1", "issue" : "2", "issued" : { "date-parts" : [ [ "1978", "4" ] ] }, "note" : "In\nIn", "page" : "14-21", "publisher" : "Wiley-Blackwell", "title" : "Return on investment...or liquidity? A manager's dilemma", "type" : "article-journal", "volume" : "16" }, "uris" : [ "http://www.mendeley.com/documents/?uuid=6218e111-b5e3-44f0-b9fe-ca9a786f0119" ] }, { "id" : "ITEM-2", "itemData" : { "ISSN" : "02662426", "abstract" : "A survey of financial/working capital management in the small firm sector is described. In general, the results indicated that a relatively high proportion of small firms in the sample claimed to use quantitative capital budgeting and working capital techniques, and to review various aspects of their companies' working capital. In addition, firms which claimed to use the more sophisticated discounted cash flow capital budgeting techniques, or which had been active in terms of reducing stock levels or the debtors' credit period, on average, tended to be more active in respect of working capital management practices. Some significant variations were also apparent in respect to firm size.", "author" : [ { "dropping-particle" : "", "family" : "Peel", "given" : "Michael J", "non-dropping-particle" : "", "parse-names" : false, "suffix" : "" }, { "dropping-particle" : "", "family" : "Wilson", "given" : "Nicholas", "non-dropping-particle" : "", "parse-names" : false, "suffix" : "" } ], "container-title" : "International Small Business Journal", "id" : "ITEM-2", "issue" : "2", "issued" : { "date-parts" : [ [ "1996" ] ] }, "language" : "English", "note" : "In", "page" : "52-68", "publisher" : "Sage Publications Ltd.", "publisher-place" : "London", "title" : "Working capital and financial management practices in the small firm sector", "type" : "article-journal", "volume" : "14" }, "uris" : [ "http://www.mendeley.com/documents/?uuid=b84401d4-6102-4e9a-8c46-af564a0ddc36" ] } ], "mendeley" : { "formattedCitation" : "(Peel and Wilson, 1996; Welsh and White, 1978)", "plainTextFormattedCitation" : "(Peel and Wilson, 1996; Welsh and White, 1978)", "previouslyFormattedCitation" : "(Peel and Wilson, 1996; Welsh and White, 1978)" }, "properties" : { "noteIndex" : 0 }, "schema" : "https://github.com/citation-style-language/schema/raw/master/csl-citation.json" }</w:instrText>
      </w:r>
      <w:r w:rsidR="00B924CB" w:rsidRPr="001E5B7F">
        <w:rPr>
          <w:rFonts w:cstheme="minorHAnsi"/>
        </w:rPr>
        <w:fldChar w:fldCharType="separate"/>
      </w:r>
      <w:r w:rsidR="00B924CB" w:rsidRPr="001E5B7F">
        <w:rPr>
          <w:rFonts w:cstheme="minorHAnsi"/>
          <w:noProof/>
        </w:rPr>
        <w:t>(Peel and Wilson, 1996; Welsh and White, 1978)</w:t>
      </w:r>
      <w:r w:rsidR="00B924CB" w:rsidRPr="001E5B7F">
        <w:rPr>
          <w:rFonts w:cstheme="minorHAnsi"/>
        </w:rPr>
        <w:fldChar w:fldCharType="end"/>
      </w:r>
      <w:r w:rsidR="00B924CB" w:rsidRPr="001E5B7F">
        <w:rPr>
          <w:rFonts w:cstheme="minorHAnsi"/>
        </w:rPr>
        <w:t xml:space="preserve">, but </w:t>
      </w:r>
      <w:r w:rsidR="002C7869" w:rsidRPr="001E5B7F">
        <w:rPr>
          <w:rFonts w:cstheme="minorHAnsi"/>
        </w:rPr>
        <w:t>most relevant studies focus on large organisations</w:t>
      </w:r>
      <w:r w:rsidR="00421038" w:rsidRPr="001E5B7F">
        <w:rPr>
          <w:rFonts w:cstheme="minorHAnsi"/>
        </w:rPr>
        <w:t xml:space="preserve"> and </w:t>
      </w:r>
      <w:r w:rsidR="00B6544C" w:rsidRPr="001E5B7F">
        <w:rPr>
          <w:rFonts w:cstheme="minorHAnsi"/>
        </w:rPr>
        <w:t>profitability only</w:t>
      </w:r>
      <w:r w:rsidR="004165C7" w:rsidRPr="001E5B7F">
        <w:rPr>
          <w:rFonts w:cstheme="minorHAnsi"/>
        </w:rPr>
        <w:t>.</w:t>
      </w:r>
      <w:r w:rsidR="00B77E7A" w:rsidRPr="001E5B7F">
        <w:rPr>
          <w:rFonts w:cstheme="minorHAnsi"/>
        </w:rPr>
        <w:t xml:space="preserve"> </w:t>
      </w:r>
      <w:bookmarkStart w:id="0" w:name="_Hlk516689519"/>
      <w:r w:rsidR="00B04DFD" w:rsidRPr="001E5B7F">
        <w:rPr>
          <w:rFonts w:cstheme="minorHAnsi"/>
        </w:rPr>
        <w:t>Considering</w:t>
      </w:r>
      <w:r w:rsidR="00B77E7A" w:rsidRPr="001E5B7F">
        <w:rPr>
          <w:rFonts w:cstheme="minorHAnsi"/>
        </w:rPr>
        <w:t xml:space="preserve"> the resource scarcity feature of SMEs</w:t>
      </w:r>
      <w:bookmarkEnd w:id="0"/>
      <w:r w:rsidR="001C27DA" w:rsidRPr="001E5B7F">
        <w:rPr>
          <w:rFonts w:cstheme="minorHAnsi"/>
        </w:rPr>
        <w:t xml:space="preserve"> and </w:t>
      </w:r>
      <w:r w:rsidR="008D5A3B" w:rsidRPr="001E5B7F">
        <w:rPr>
          <w:rFonts w:cstheme="minorHAnsi"/>
        </w:rPr>
        <w:t>the fact</w:t>
      </w:r>
      <w:r w:rsidR="00B04DFD" w:rsidRPr="001E5B7F">
        <w:rPr>
          <w:rFonts w:cstheme="minorHAnsi"/>
        </w:rPr>
        <w:t xml:space="preserve"> that</w:t>
      </w:r>
      <w:r w:rsidR="001C27DA" w:rsidRPr="001E5B7F">
        <w:rPr>
          <w:rFonts w:cstheme="minorHAnsi"/>
        </w:rPr>
        <w:t xml:space="preserve"> </w:t>
      </w:r>
      <w:r w:rsidR="00F866A4" w:rsidRPr="001E5B7F">
        <w:rPr>
          <w:rFonts w:cstheme="minorHAnsi"/>
        </w:rPr>
        <w:t xml:space="preserve">SME </w:t>
      </w:r>
      <w:r w:rsidR="001C27DA" w:rsidRPr="001E5B7F">
        <w:rPr>
          <w:rFonts w:cstheme="minorHAnsi"/>
        </w:rPr>
        <w:t>owner-managers</w:t>
      </w:r>
      <w:r w:rsidR="008D5A3B" w:rsidRPr="001E5B7F">
        <w:rPr>
          <w:rFonts w:cstheme="minorHAnsi"/>
        </w:rPr>
        <w:t xml:space="preserve"> still</w:t>
      </w:r>
      <w:r w:rsidR="001C27DA" w:rsidRPr="001E5B7F">
        <w:rPr>
          <w:rFonts w:cstheme="minorHAnsi"/>
        </w:rPr>
        <w:t xml:space="preserve"> plan, monitor</w:t>
      </w:r>
      <w:r w:rsidR="008C0FB0">
        <w:rPr>
          <w:rFonts w:cstheme="minorHAnsi"/>
        </w:rPr>
        <w:t>,</w:t>
      </w:r>
      <w:r w:rsidR="001C27DA" w:rsidRPr="001E5B7F">
        <w:rPr>
          <w:rFonts w:cstheme="minorHAnsi"/>
        </w:rPr>
        <w:t xml:space="preserve"> and control their working capital intuitively</w:t>
      </w:r>
      <w:r w:rsidR="00C535BB" w:rsidRPr="001E5B7F">
        <w:rPr>
          <w:rFonts w:cstheme="minorHAnsi"/>
        </w:rPr>
        <w:t xml:space="preserve"> </w:t>
      </w:r>
      <w:r w:rsidR="00C535BB" w:rsidRPr="001E5B7F">
        <w:rPr>
          <w:rFonts w:cstheme="minorHAnsi"/>
        </w:rPr>
        <w:fldChar w:fldCharType="begin" w:fldLock="1"/>
      </w:r>
      <w:r w:rsidR="0006350F" w:rsidRPr="001E5B7F">
        <w:rPr>
          <w:rFonts w:cstheme="minorHAnsi"/>
        </w:rPr>
        <w:instrText>ADDIN CSL_CITATION { "citationItems" : [ { "id" : "ITEM-1", "itemData" : { "DOI" : "http://dx.doi.org/10.1108/QRAM-02-2012-0008", "ISSN" : "11766093", "abstract" : "Purpose - The purpose of this study was to examine the actions owner-managers of small businesses undertake in managing working capital. Design/methodology/approach - The study adopted an exploratory research design. The point of saturation was achieved after ten owner-managers were interviewed. Data were analyzed using content analysis technique with the aid of NVivo software. Verbatim texts were used to explain the emergent themes. Findings - The findings indicate that in the absence of systems, structures and procedures, small business owner-managers intuitively plan, monitor and control their working capital. The activities undertaken include; reliance on memory and oral agreements, informal planning, assuming inventory limits, unconventional record keeping, cash flow based information management and giving credit to close associates. Research limitations/implications - A more detailed investigation of the steps in the action sequence ma y advance our understanding of the process. Future studies need to test the effect of personal characteristics on working capital management process. Practical implications - Owner-managers of small businesses do not require the same degree of sophistication employed in planning, monitoring and controlling working capital. They require soft skills. Therefore, academicians, practitioners and policy makers need to emphasize knowledge management and cash accounting. Originality/value - This study examines the process perspective of working capital management, an aspect that has not been adequately highlighted in previous studies. Copyright \u00a9 2013 Emerald Group Publishing Limited. All rights reserved.", "author" : [ { "dropping-particle" : "", "family" : "Orobia", "given" : "Laura A", "non-dropping-particle" : "", "parse-names" : false, "suffix" : "" }, { "dropping-particle" : "", "family" : "Byabashaija", "given" : "Warren", "non-dropping-particle" : "", "parse-names" : false, "suffix" : "" }, { "dropping-particle" : "", "family" : "Munene", "given" : "John C", "non-dropping-particle" : "", "parse-names" : false, "suffix" : "" }, { "dropping-particle" : "", "family" : "Sejjaaka", "given" : "Samuel K", "non-dropping-particle" : "", "parse-names" : false, "suffix" : "" }, { "dropping-particle" : "", "family" : "Musinguzi", "given" : "Dan", "non-dropping-particle" : "", "parse-names" : false, "suffix" : "" } ], "container-title" : "Qualitative Research in Accounting and Management", "id" : "ITEM-1", "issue" : "2", "issued" : { "date-parts" : [ [ "2013" ] ] }, "language" : "English", "note" : "From Duplicate 1 (How do small business owners manage working capital in an emerging economy? - Orobia, Laura A; Byabashaija, Warren; Munene, John C; Sejjaaka, Samuel K; Musinguzi, Dan)\n\nCopyright - Copyright Emerald Group Publishing Limited 2013\n\nLast updated - 2013-06-10\n\nSubjectsTermNotLitGenreText - Uganda\n\nFrom Duplicate 2 (How do small business owners manage working capital in an emerging economy?: A qualitative inquiry - Orobia, L A; Byabashaija, W; Munene, J C; Sejjaaka, S K; Musinguzi, D)\n\nCited By :10\n\nExport Date: 10 May 2018", "page" : "127-143", "publisher" : "Emerald Group Publishing Limited", "publisher-place" : "Department of Entrepreneurship, Makerere University, Business School, Kampala, Uganda", "title" : "How do small business owners manage working capital in an emerging economy?", "type" : "article-journal", "volume" : "10" }, "uris" : [ "http://www.mendeley.com/documents/?uuid=ab5e6552-c87b-4ba8-bc50-127f9d0e7ab2" ] } ], "mendeley" : { "formattedCitation" : "(Orobia et al., 2013)", "plainTextFormattedCitation" : "(Orobia et al., 2013)", "previouslyFormattedCitation" : "(Orobia et al., 2013)" }, "properties" : { "noteIndex" : 0 }, "schema" : "https://github.com/citation-style-language/schema/raw/master/csl-citation.json" }</w:instrText>
      </w:r>
      <w:r w:rsidR="00C535BB" w:rsidRPr="001E5B7F">
        <w:rPr>
          <w:rFonts w:cstheme="minorHAnsi"/>
        </w:rPr>
        <w:fldChar w:fldCharType="separate"/>
      </w:r>
      <w:r w:rsidR="00C535BB" w:rsidRPr="001E5B7F">
        <w:rPr>
          <w:rFonts w:cstheme="minorHAnsi"/>
          <w:noProof/>
        </w:rPr>
        <w:t>(Orobia et al., 2013)</w:t>
      </w:r>
      <w:r w:rsidR="00C535BB" w:rsidRPr="001E5B7F">
        <w:rPr>
          <w:rFonts w:cstheme="minorHAnsi"/>
        </w:rPr>
        <w:fldChar w:fldCharType="end"/>
      </w:r>
      <w:r w:rsidR="00B77E7A" w:rsidRPr="001E5B7F">
        <w:rPr>
          <w:rFonts w:cstheme="minorHAnsi"/>
        </w:rPr>
        <w:t xml:space="preserve">, </w:t>
      </w:r>
      <w:bookmarkStart w:id="1" w:name="_Hlk516689551"/>
      <w:r w:rsidR="00B77E7A" w:rsidRPr="001E5B7F">
        <w:rPr>
          <w:rFonts w:cstheme="minorHAnsi"/>
        </w:rPr>
        <w:t xml:space="preserve">it is essential </w:t>
      </w:r>
      <w:r w:rsidR="0087290C" w:rsidRPr="001E5B7F">
        <w:rPr>
          <w:rFonts w:cstheme="minorHAnsi"/>
        </w:rPr>
        <w:t xml:space="preserve">to understand </w:t>
      </w:r>
      <w:r w:rsidR="00B77E7A" w:rsidRPr="001E5B7F">
        <w:rPr>
          <w:rFonts w:cstheme="minorHAnsi"/>
        </w:rPr>
        <w:t xml:space="preserve">the </w:t>
      </w:r>
      <w:r w:rsidR="00D525EA" w:rsidRPr="001E5B7F">
        <w:rPr>
          <w:rFonts w:cstheme="minorHAnsi"/>
        </w:rPr>
        <w:t>association</w:t>
      </w:r>
      <w:r w:rsidR="00B77E7A" w:rsidRPr="001E5B7F">
        <w:rPr>
          <w:rFonts w:cstheme="minorHAnsi"/>
        </w:rPr>
        <w:t xml:space="preserve"> between </w:t>
      </w:r>
      <w:r w:rsidRPr="001E5B7F">
        <w:rPr>
          <w:rFonts w:cstheme="minorHAnsi"/>
        </w:rPr>
        <w:t>WCM</w:t>
      </w:r>
      <w:r w:rsidR="00B77E7A" w:rsidRPr="001E5B7F">
        <w:rPr>
          <w:rFonts w:cstheme="minorHAnsi"/>
        </w:rPr>
        <w:t xml:space="preserve"> and </w:t>
      </w:r>
      <w:r w:rsidR="001C27DA" w:rsidRPr="001E5B7F">
        <w:rPr>
          <w:rFonts w:cstheme="minorHAnsi"/>
        </w:rPr>
        <w:t>the</w:t>
      </w:r>
      <w:r w:rsidR="00B77E7A" w:rsidRPr="001E5B7F">
        <w:rPr>
          <w:rFonts w:cstheme="minorHAnsi"/>
        </w:rPr>
        <w:t xml:space="preserve"> financial performance</w:t>
      </w:r>
      <w:r w:rsidR="001C27DA" w:rsidRPr="001E5B7F">
        <w:rPr>
          <w:rFonts w:cstheme="minorHAnsi"/>
        </w:rPr>
        <w:t xml:space="preserve"> of SMEs</w:t>
      </w:r>
      <w:r w:rsidR="00B77E7A" w:rsidRPr="001E5B7F">
        <w:rPr>
          <w:rFonts w:cstheme="minorHAnsi"/>
        </w:rPr>
        <w:t>.</w:t>
      </w:r>
      <w:bookmarkEnd w:id="1"/>
      <w:r w:rsidR="006E646D" w:rsidRPr="001E5B7F">
        <w:rPr>
          <w:rFonts w:cstheme="minorHAnsi"/>
        </w:rPr>
        <w:t xml:space="preserve"> </w:t>
      </w:r>
      <w:r w:rsidR="00151798" w:rsidRPr="001E5B7F">
        <w:rPr>
          <w:rFonts w:cstheme="minorHAnsi"/>
        </w:rPr>
        <w:t xml:space="preserve">Besides profitability, liquidity is </w:t>
      </w:r>
      <w:r w:rsidR="008D5A3B" w:rsidRPr="001E5B7F">
        <w:rPr>
          <w:rFonts w:cstheme="minorHAnsi"/>
        </w:rPr>
        <w:t>also a</w:t>
      </w:r>
      <w:r w:rsidR="00151798" w:rsidRPr="001E5B7F">
        <w:rPr>
          <w:rFonts w:cstheme="minorHAnsi"/>
        </w:rPr>
        <w:t xml:space="preserve"> critical </w:t>
      </w:r>
      <w:r w:rsidR="00BA7CBC" w:rsidRPr="001E5B7F">
        <w:rPr>
          <w:rFonts w:cstheme="minorHAnsi"/>
        </w:rPr>
        <w:t xml:space="preserve">financial </w:t>
      </w:r>
      <w:r w:rsidR="00151798" w:rsidRPr="001E5B7F">
        <w:rPr>
          <w:rFonts w:cstheme="minorHAnsi"/>
        </w:rPr>
        <w:t>dimension for SMEs</w:t>
      </w:r>
      <w:r w:rsidR="00E6699D" w:rsidRPr="001E5B7F">
        <w:rPr>
          <w:rFonts w:cstheme="minorHAnsi"/>
        </w:rPr>
        <w:t xml:space="preserve"> and is commonly </w:t>
      </w:r>
      <w:r w:rsidR="00B77E7A" w:rsidRPr="001E5B7F">
        <w:rPr>
          <w:rFonts w:cstheme="minorHAnsi"/>
        </w:rPr>
        <w:t>addressed</w:t>
      </w:r>
      <w:r w:rsidR="00E6699D" w:rsidRPr="001E5B7F">
        <w:rPr>
          <w:rFonts w:cstheme="minorHAnsi"/>
        </w:rPr>
        <w:t xml:space="preserve"> by SME owner-managers in practice because it determines SMEs’ survival </w:t>
      </w:r>
      <w:r w:rsidR="00E6699D" w:rsidRPr="001E5B7F">
        <w:rPr>
          <w:rFonts w:cstheme="minorHAnsi"/>
        </w:rPr>
        <w:fldChar w:fldCharType="begin" w:fldLock="1"/>
      </w:r>
      <w:r w:rsidRPr="001E5B7F">
        <w:rPr>
          <w:rFonts w:cstheme="minorHAnsi"/>
        </w:rPr>
        <w:instrText>ADDIN CSL_CITATION { "citationItems" : [ { "id" : "ITEM-1", "itemData" : { "ISSN" : "10422587", "abstract" : "This paper presents views on the small enterprise financial objective function that are sympathetic to existing financial thought, but which capture complexities arising in small enterprises that frequently receive minimal attention in the mainstream finance literature. It is argued that the small enterprise financial objective function should reflect the kinds of enterprise-specific risk that typically exist in small enterprises arising from liquidity, diversification, transferability, flexibility, control, and accountability considerations. A conceptualization of the small enterprise financial objective function by extension of conventional utility theory is presented. It is believed the resulting utility function holds promise as an explanatory framework for financial behavior in small enterprises in that it provides valuable insights into owner-manager decision making and small enterprise development. Consideration is also given to asset pricing model, which consequently might be used in small enterprise financial management. [ABSTRACT FROM AUTHOR]", "author" : [ { "dropping-particle" : "", "family" : "McMahon", "given" : "Richard G P", "non-dropping-particle" : "", "parse-names" : false, "suffix" : "" }, { "dropping-particle" : "", "family" : "Stanger", "given" : "Anthony M J", "non-dropping-particle" : "", "parse-names" : false, "suffix" : "" } ], "container-title" : "Entrepreneurship: Theory and Practice", "id" : "ITEM-1", "issue" : "4", "issued" : { "date-parts" : [ [ "1995" ] ] }, "note" : "In\nIn", "page" : "21-39", "publisher" : "Wiley-Blackwell", "title" : "Understanding the small enterprise financial objective function", "type" : "article-journal", "volume" : "19" }, "uris" : [ "http://www.mendeley.com/documents/?uuid=fea88527-65de-4ba1-90a5-9bc4f0491e5e" ] }, { "id" : "ITEM-2", "itemData" : { "ISSN" : "00472778", "abstract" : "A study into the objective functions of owner-managers of small growth enterprises in South Australia is presented. It expands on the enterprise objective function traditionally put forward in modern finance theory. As well as the familiar trade-off between systematic risk and return, the study explores the possibility of adding enterprise-specific risk factors and non-financial return factors to the small enterprise financial objective function. Enterprise-specific risk factors investigated are liquidity pressures, lack of diversification, limited financial flexibility, control issues, the desire to limit or avoid accountability, and restricted ownership transferability. A range of non-financial factors is also explored. While the exploratory nature of the study does not allow its results to be generalized, the results suggest that an expanded objective function is applicable to the subjects studied.", "author" : [ { "dropping-particle" : "", "family" : "LeCornu", "given" : "Mark R", "non-dropping-particle" : "", "parse-names" : false, "suffix" : "" }, { "dropping-particle" : "", "family" : "McMahon", "given" : "Richard G P", "non-dropping-particle" : "", "parse-names" : false, "suffix" : "" }, { "dropping-particle" : "", "family" : "Forsaith", "given" : "David M", "non-dropping-particle" : "", "parse-names" : false, "suffix" : "" }, { "dropping-particle" : "", "family" : "Stanger", "given" : "Anthony M J", "non-dropping-particle" : "", "parse-names" : false, "suffix" : "" } ], "container-title" : "Journal of Small Business Management", "id" : "ITEM-2", "issue" : "3", "issued" : { "date-parts" : [ [ "1996", "7" ] ] }, "language" : "English", "note" : "In\nIn", "page" : "1-14", "publisher" : "International Council for Small Business", "publisher-place" : "Milwaukee", "title" : "The small enterprise financial objective function", "type" : "article-journal", "volume" : "34" }, "uris" : [ "http://www.mendeley.com/documents/?uuid=fe899217-985b-40d9-97fe-51fb17725eb8" ] }, { "id" : "ITEM-3", "itemData" : { "DOI" : "10.1002/9781118182635.efm0074", "ISBN" : "9781118006733", "ISSN" : "00472778", "PMID" : "4809821", "abstract" : "The article discusses the notion that average life of a small business is less than five years. The small business failures help support testimony to the said phenomenon. The post-mortem research reveals many reasons for unsuccessful ventures, including an ineptitude and reluctance to maintain decent accounting records and the failure to analyze the accounting data beyond the required to satisfy the Internal Revenue Service. However, the average small business operators knows about the ratio analysis that leaves much to be desired.", "author" : [ { "dropping-particle" : "", "family" : "Patrone", "given" : "F L", "non-dropping-particle" : "", "parse-names" : false, "suffix" : "" }, { "dropping-particle" : "", "family" : "DuBois", "given" : "Donald", "non-dropping-particle" : "", "parse-names" : false, "suffix" : "" } ], "container-title" : "Journal of Small Business Management", "id" : "ITEM-3", "issue" : "1", "issued" : { "date-parts" : [ [ "1981", "1" ] ] }, "note" : "From Duplicate 1 (Financial ratio analysis for the small business - Patrone, F L; DuBois, Donald; Choate, G M)\n\nFrom Duplicate 2 (Financial ratio analysis for the small business - Patrone, F L; DuBois, Donald)\n\nIn\nIn\n\nFrom Duplicate 2 (Financial ratio analysis for the small business - Patrone, F L; DuBois, Donald)\n\nIn\nIn", "page" : "35-40", "publisher" : "Wiley-Blackwell", "title" : "Financial ratio analysis for the small business", "type" : "article-journal", "volume" : "19" }, "uris" : [ "http://www.mendeley.com/documents/?uuid=d518962d-edab-4d7a-beec-fa295e5b4f94" ] } ], "mendeley" : { "formattedCitation" : "(LeCornu et al., 1996; McMahon and Stanger, 1995; Patrone and DuBois, 1981)", "plainTextFormattedCitation" : "(LeCornu et al., 1996; McMahon and Stanger, 1995; Patrone and DuBois, 1981)", "previouslyFormattedCitation" : "(LeCornu et al., 1996; McMahon and Stanger, 1995; Patrone and DuBois, 1981)" }, "properties" : { "noteIndex" : 0 }, "schema" : "https://github.com/citation-style-language/schema/raw/master/csl-citation.json" }</w:instrText>
      </w:r>
      <w:r w:rsidR="00E6699D" w:rsidRPr="001E5B7F">
        <w:rPr>
          <w:rFonts w:cstheme="minorHAnsi"/>
        </w:rPr>
        <w:fldChar w:fldCharType="separate"/>
      </w:r>
      <w:r w:rsidR="00E6699D" w:rsidRPr="001E5B7F">
        <w:rPr>
          <w:rFonts w:cstheme="minorHAnsi"/>
          <w:noProof/>
        </w:rPr>
        <w:t>(LeCornu et al., 1996; McMahon and Stanger, 1995; Patrone and DuBois, 1981)</w:t>
      </w:r>
      <w:r w:rsidR="00E6699D" w:rsidRPr="001E5B7F">
        <w:rPr>
          <w:rFonts w:cstheme="minorHAnsi"/>
        </w:rPr>
        <w:fldChar w:fldCharType="end"/>
      </w:r>
      <w:r w:rsidR="00E6699D" w:rsidRPr="001E5B7F">
        <w:rPr>
          <w:rFonts w:cstheme="minorHAnsi"/>
        </w:rPr>
        <w:t>.</w:t>
      </w:r>
      <w:r w:rsidR="00BA7CBC" w:rsidRPr="001E5B7F">
        <w:rPr>
          <w:rFonts w:cstheme="minorHAnsi"/>
        </w:rPr>
        <w:t xml:space="preserve"> </w:t>
      </w:r>
      <w:r w:rsidR="0087290C" w:rsidRPr="001E5B7F">
        <w:rPr>
          <w:rFonts w:cstheme="minorHAnsi"/>
        </w:rPr>
        <w:t>A</w:t>
      </w:r>
      <w:r w:rsidR="0003523E" w:rsidRPr="001E5B7F">
        <w:rPr>
          <w:rFonts w:cstheme="minorHAnsi"/>
        </w:rPr>
        <w:t xml:space="preserve">s </w:t>
      </w:r>
      <w:r w:rsidR="004638BD" w:rsidRPr="001E5B7F">
        <w:rPr>
          <w:rFonts w:cstheme="minorHAnsi"/>
        </w:rPr>
        <w:t>inventory, accounts receivable and accounts payable</w:t>
      </w:r>
      <w:r w:rsidR="0003523E" w:rsidRPr="001E5B7F">
        <w:rPr>
          <w:rFonts w:cstheme="minorHAnsi"/>
        </w:rPr>
        <w:t xml:space="preserve"> can all influence the efficiency of </w:t>
      </w:r>
      <w:r w:rsidRPr="001E5B7F">
        <w:rPr>
          <w:rFonts w:cstheme="minorHAnsi"/>
        </w:rPr>
        <w:t>WCM</w:t>
      </w:r>
      <w:r w:rsidR="0003523E" w:rsidRPr="001E5B7F">
        <w:rPr>
          <w:rFonts w:cstheme="minorHAnsi"/>
        </w:rPr>
        <w:t>, a clear impact of them on SMEs’ financial performance and the priority of them in improving SMEs’ financial performance will contribute to the decision-making on resource allocation in SMEs.</w:t>
      </w:r>
      <w:r w:rsidR="0087290C" w:rsidRPr="001E5B7F">
        <w:rPr>
          <w:rFonts w:cstheme="minorHAnsi" w:hint="eastAsia"/>
        </w:rPr>
        <w:t xml:space="preserve"> </w:t>
      </w:r>
    </w:p>
    <w:p w14:paraId="2C9CDADA" w14:textId="77777777" w:rsidR="001B2BD2" w:rsidRPr="00A542EB" w:rsidRDefault="001B2BD2" w:rsidP="001B2BD2">
      <w:pPr>
        <w:spacing w:after="0" w:line="240" w:lineRule="auto"/>
        <w:jc w:val="both"/>
        <w:rPr>
          <w:rFonts w:cstheme="minorHAnsi"/>
          <w:sz w:val="16"/>
        </w:rPr>
      </w:pPr>
    </w:p>
    <w:p w14:paraId="0D33053D" w14:textId="415067DD" w:rsidR="002548CD" w:rsidRDefault="0044482A" w:rsidP="001B2BD2">
      <w:pPr>
        <w:spacing w:after="0" w:line="240" w:lineRule="auto"/>
        <w:jc w:val="both"/>
        <w:rPr>
          <w:rFonts w:cstheme="minorHAnsi"/>
        </w:rPr>
      </w:pPr>
      <w:bookmarkStart w:id="2" w:name="_Hlk516689667"/>
      <w:r w:rsidRPr="001E5B7F">
        <w:rPr>
          <w:rFonts w:cstheme="minorHAnsi"/>
        </w:rPr>
        <w:t>T</w:t>
      </w:r>
      <w:r w:rsidR="0087290C" w:rsidRPr="001E5B7F">
        <w:rPr>
          <w:rFonts w:cstheme="minorHAnsi"/>
        </w:rPr>
        <w:t xml:space="preserve">he objective of this research is to empirically examine the relationship between </w:t>
      </w:r>
      <w:r w:rsidR="0009208E" w:rsidRPr="001E5B7F">
        <w:rPr>
          <w:rFonts w:cstheme="minorHAnsi"/>
        </w:rPr>
        <w:t>WCM</w:t>
      </w:r>
      <w:r w:rsidR="0087290C" w:rsidRPr="001E5B7F">
        <w:rPr>
          <w:rFonts w:cstheme="minorHAnsi"/>
        </w:rPr>
        <w:t xml:space="preserve"> and the financial performance of SMEs</w:t>
      </w:r>
      <w:r w:rsidRPr="001E5B7F">
        <w:rPr>
          <w:rFonts w:cstheme="minorHAnsi"/>
        </w:rPr>
        <w:t xml:space="preserve"> </w:t>
      </w:r>
      <w:r w:rsidR="00F866A4" w:rsidRPr="001E5B7F">
        <w:rPr>
          <w:rFonts w:cstheme="minorHAnsi"/>
        </w:rPr>
        <w:t>considering both</w:t>
      </w:r>
      <w:r w:rsidRPr="001E5B7F">
        <w:rPr>
          <w:rFonts w:cstheme="minorHAnsi"/>
        </w:rPr>
        <w:t xml:space="preserve"> profitability and liquidity</w:t>
      </w:r>
      <w:r w:rsidR="0087290C" w:rsidRPr="001E5B7F">
        <w:rPr>
          <w:rFonts w:cstheme="minorHAnsi"/>
        </w:rPr>
        <w:t xml:space="preserve"> and reveal the priority of three </w:t>
      </w:r>
      <w:r w:rsidR="0009208E" w:rsidRPr="001E5B7F">
        <w:rPr>
          <w:rFonts w:cstheme="minorHAnsi"/>
        </w:rPr>
        <w:t>WCM</w:t>
      </w:r>
      <w:r w:rsidR="0087290C" w:rsidRPr="001E5B7F">
        <w:rPr>
          <w:rFonts w:cstheme="minorHAnsi"/>
        </w:rPr>
        <w:t xml:space="preserve"> components in driving SMEs’ financial performance</w:t>
      </w:r>
      <w:r w:rsidR="00F866A4" w:rsidRPr="001E5B7F">
        <w:rPr>
          <w:rFonts w:cstheme="minorHAnsi"/>
        </w:rPr>
        <w:t xml:space="preserve"> based on the financial data of UK food SMEs</w:t>
      </w:r>
      <w:r w:rsidR="0087290C" w:rsidRPr="001E5B7F">
        <w:rPr>
          <w:rFonts w:cstheme="minorHAnsi"/>
        </w:rPr>
        <w:t>.</w:t>
      </w:r>
      <w:bookmarkEnd w:id="2"/>
      <w:r w:rsidRPr="001E5B7F">
        <w:rPr>
          <w:rFonts w:cstheme="minorHAnsi" w:hint="eastAsia"/>
        </w:rPr>
        <w:t xml:space="preserve"> </w:t>
      </w:r>
      <w:r w:rsidR="00710990" w:rsidRPr="001E5B7F">
        <w:rPr>
          <w:rFonts w:cstheme="minorHAnsi"/>
        </w:rPr>
        <w:t>T</w:t>
      </w:r>
      <w:r w:rsidR="00EC2DD9" w:rsidRPr="001E5B7F">
        <w:rPr>
          <w:rFonts w:cstheme="minorHAnsi"/>
        </w:rPr>
        <w:t>he UK food industry</w:t>
      </w:r>
      <w:r w:rsidR="00710990" w:rsidRPr="001E5B7F">
        <w:rPr>
          <w:rFonts w:cstheme="minorHAnsi"/>
        </w:rPr>
        <w:t xml:space="preserve"> is adopted</w:t>
      </w:r>
      <w:r w:rsidR="00EC2DD9" w:rsidRPr="001E5B7F">
        <w:rPr>
          <w:rFonts w:cstheme="minorHAnsi"/>
        </w:rPr>
        <w:t xml:space="preserve"> </w:t>
      </w:r>
      <w:r w:rsidR="00EC2DD9" w:rsidRPr="001E5B7F">
        <w:rPr>
          <w:rFonts w:cstheme="minorHAnsi"/>
          <w:noProof/>
        </w:rPr>
        <w:t>as</w:t>
      </w:r>
      <w:r w:rsidR="00EC2DD9" w:rsidRPr="001E5B7F">
        <w:rPr>
          <w:rFonts w:cstheme="minorHAnsi"/>
        </w:rPr>
        <w:t xml:space="preserve"> the context</w:t>
      </w:r>
      <w:r w:rsidR="00710990" w:rsidRPr="001E5B7F">
        <w:rPr>
          <w:rFonts w:cstheme="minorHAnsi"/>
        </w:rPr>
        <w:t xml:space="preserve"> of this study</w:t>
      </w:r>
      <w:r w:rsidR="00EC2DD9" w:rsidRPr="001E5B7F">
        <w:rPr>
          <w:rFonts w:cstheme="minorHAnsi"/>
        </w:rPr>
        <w:t xml:space="preserve"> </w:t>
      </w:r>
      <w:r w:rsidR="007659B7" w:rsidRPr="001E5B7F">
        <w:rPr>
          <w:rFonts w:cstheme="minorHAnsi"/>
        </w:rPr>
        <w:t>due to</w:t>
      </w:r>
      <w:r w:rsidR="00EC2DD9" w:rsidRPr="001E5B7F">
        <w:rPr>
          <w:rFonts w:cstheme="minorHAnsi"/>
        </w:rPr>
        <w:t xml:space="preserve"> the significant number of SMEs in this </w:t>
      </w:r>
      <w:r w:rsidRPr="001E5B7F">
        <w:rPr>
          <w:rFonts w:cstheme="minorHAnsi"/>
        </w:rPr>
        <w:t>sector</w:t>
      </w:r>
      <w:r w:rsidR="00EC2DD9" w:rsidRPr="001E5B7F">
        <w:rPr>
          <w:rFonts w:cstheme="minorHAnsi"/>
        </w:rPr>
        <w:t>. According to</w:t>
      </w:r>
      <w:r w:rsidR="00EC2DD9" w:rsidRPr="001E5B7F">
        <w:rPr>
          <w:rFonts w:cstheme="minorHAnsi"/>
        </w:rPr>
        <w:fldChar w:fldCharType="begin" w:fldLock="1"/>
      </w:r>
      <w:r w:rsidR="00E53401" w:rsidRPr="001E5B7F">
        <w:rPr>
          <w:rFonts w:cstheme="minorHAnsi"/>
        </w:rPr>
        <w:instrText>ADDIN CSL_CITATION { "citationItems" : [ { "id" : "ITEM-1", "itemData" : { "author" : [ { "dropping-particle" : "", "family" : "Food and Drink Europe", "given" : "", "non-dropping-particle" : "", "parse-names" : false, "suffix" : "" } ], "id" : "ITEM-1", "issued" : { "date-parts" : [ [ "2017" ] ] }, "publisher-place" : "Brussels", "title" : "Data &amp; Trends: EU Food and Drink Industry", "type" : "report" }, "uris" : [ "http://www.mendeley.com/documents/?uuid=d8d6dce4-e83f-43dc-a1f3-8af5ebe142dc" ] } ], "mendeley" : { "formattedCitation" : "(Food and Drink Europe, 2017)", "manualFormatting" : " Food and Drink Europe (2017)", "plainTextFormattedCitation" : "(Food and Drink Europe, 2017)", "previouslyFormattedCitation" : "(Food and Drink Europe, 2017)" }, "properties" : { "noteIndex" : 0 }, "schema" : "https://github.com/citation-style-language/schema/raw/master/csl-citation.json" }</w:instrText>
      </w:r>
      <w:r w:rsidR="00EC2DD9" w:rsidRPr="001E5B7F">
        <w:rPr>
          <w:rFonts w:cstheme="minorHAnsi"/>
        </w:rPr>
        <w:fldChar w:fldCharType="separate"/>
      </w:r>
      <w:r w:rsidR="00EC2DD9" w:rsidRPr="001E5B7F">
        <w:rPr>
          <w:rFonts w:cstheme="minorHAnsi"/>
          <w:noProof/>
        </w:rPr>
        <w:t xml:space="preserve"> Food and Drink Europe (2017)</w:t>
      </w:r>
      <w:r w:rsidR="00EC2DD9" w:rsidRPr="001E5B7F">
        <w:rPr>
          <w:rFonts w:cstheme="minorHAnsi"/>
        </w:rPr>
        <w:fldChar w:fldCharType="end"/>
      </w:r>
      <w:r w:rsidR="007659B7" w:rsidRPr="001E5B7F">
        <w:rPr>
          <w:rFonts w:cstheme="minorHAnsi"/>
        </w:rPr>
        <w:t xml:space="preserve">, 99.1 </w:t>
      </w:r>
      <w:r w:rsidR="007659B7" w:rsidRPr="001E5B7F">
        <w:rPr>
          <w:rFonts w:cstheme="minorHAnsi"/>
          <w:noProof/>
        </w:rPr>
        <w:t>per</w:t>
      </w:r>
      <w:r w:rsidR="008D52D0" w:rsidRPr="001E5B7F">
        <w:rPr>
          <w:rFonts w:cstheme="minorHAnsi"/>
          <w:noProof/>
        </w:rPr>
        <w:t xml:space="preserve"> </w:t>
      </w:r>
      <w:r w:rsidR="007659B7" w:rsidRPr="001E5B7F">
        <w:rPr>
          <w:rFonts w:cstheme="minorHAnsi"/>
          <w:noProof/>
        </w:rPr>
        <w:t>cent</w:t>
      </w:r>
      <w:r w:rsidR="00EC2DD9" w:rsidRPr="001E5B7F">
        <w:rPr>
          <w:rFonts w:cstheme="minorHAnsi"/>
        </w:rPr>
        <w:t xml:space="preserve"> of companies in the European food sector </w:t>
      </w:r>
      <w:r w:rsidR="00A26009" w:rsidRPr="001E5B7F">
        <w:rPr>
          <w:rFonts w:cstheme="minorHAnsi"/>
          <w:noProof/>
        </w:rPr>
        <w:t>are</w:t>
      </w:r>
      <w:r w:rsidR="00D525EA" w:rsidRPr="001E5B7F">
        <w:rPr>
          <w:rFonts w:cstheme="minorHAnsi"/>
        </w:rPr>
        <w:t xml:space="preserve"> SMEs, employing </w:t>
      </w:r>
      <w:r w:rsidR="00EC2DD9" w:rsidRPr="001E5B7F">
        <w:rPr>
          <w:rFonts w:cstheme="minorHAnsi"/>
        </w:rPr>
        <w:t>62.1</w:t>
      </w:r>
      <w:r w:rsidR="007659B7" w:rsidRPr="001E5B7F">
        <w:rPr>
          <w:rFonts w:cstheme="minorHAnsi"/>
        </w:rPr>
        <w:t xml:space="preserve"> </w:t>
      </w:r>
      <w:r w:rsidR="007659B7" w:rsidRPr="001E5B7F">
        <w:rPr>
          <w:rFonts w:cstheme="minorHAnsi"/>
          <w:noProof/>
        </w:rPr>
        <w:t>per</w:t>
      </w:r>
      <w:r w:rsidR="008D52D0" w:rsidRPr="001E5B7F">
        <w:rPr>
          <w:rFonts w:cstheme="minorHAnsi"/>
          <w:noProof/>
        </w:rPr>
        <w:t xml:space="preserve"> </w:t>
      </w:r>
      <w:r w:rsidR="007659B7" w:rsidRPr="001E5B7F">
        <w:rPr>
          <w:rFonts w:cstheme="minorHAnsi"/>
          <w:noProof/>
        </w:rPr>
        <w:t>cent</w:t>
      </w:r>
      <w:r w:rsidR="007659B7" w:rsidRPr="001E5B7F">
        <w:rPr>
          <w:rFonts w:cstheme="minorHAnsi"/>
        </w:rPr>
        <w:t xml:space="preserve"> </w:t>
      </w:r>
      <w:r w:rsidR="00EC2DD9" w:rsidRPr="001E5B7F">
        <w:rPr>
          <w:rFonts w:cstheme="minorHAnsi"/>
        </w:rPr>
        <w:t xml:space="preserve">of the </w:t>
      </w:r>
      <w:r w:rsidR="00EC2DD9" w:rsidRPr="001E5B7F">
        <w:rPr>
          <w:rFonts w:cstheme="minorHAnsi"/>
          <w:noProof/>
        </w:rPr>
        <w:t>workforce</w:t>
      </w:r>
      <w:r w:rsidR="00EC2DD9" w:rsidRPr="001E5B7F">
        <w:rPr>
          <w:rFonts w:cstheme="minorHAnsi"/>
        </w:rPr>
        <w:t xml:space="preserve"> in the food industry. </w:t>
      </w:r>
      <w:r w:rsidR="002548CD" w:rsidRPr="001E5B7F">
        <w:rPr>
          <w:rFonts w:cstheme="minorHAnsi"/>
        </w:rPr>
        <w:t xml:space="preserve">In the UK, 94 </w:t>
      </w:r>
      <w:r w:rsidR="002548CD" w:rsidRPr="001E5B7F">
        <w:rPr>
          <w:rFonts w:cstheme="minorHAnsi"/>
          <w:noProof/>
        </w:rPr>
        <w:t>per</w:t>
      </w:r>
      <w:r w:rsidR="008D52D0" w:rsidRPr="001E5B7F">
        <w:rPr>
          <w:rFonts w:cstheme="minorHAnsi"/>
          <w:noProof/>
        </w:rPr>
        <w:t xml:space="preserve"> </w:t>
      </w:r>
      <w:r w:rsidR="002548CD" w:rsidRPr="001E5B7F">
        <w:rPr>
          <w:rFonts w:cstheme="minorHAnsi"/>
          <w:noProof/>
        </w:rPr>
        <w:t>cent</w:t>
      </w:r>
      <w:r w:rsidR="002548CD" w:rsidRPr="001E5B7F">
        <w:rPr>
          <w:rFonts w:cstheme="minorHAnsi"/>
        </w:rPr>
        <w:t xml:space="preserve"> of businesses in this sector are SMEs </w:t>
      </w:r>
      <w:r w:rsidR="002548CD" w:rsidRPr="001E5B7F">
        <w:rPr>
          <w:rFonts w:cstheme="minorHAnsi"/>
        </w:rPr>
        <w:fldChar w:fldCharType="begin" w:fldLock="1"/>
      </w:r>
      <w:r w:rsidR="002548CD" w:rsidRPr="001E5B7F">
        <w:rPr>
          <w:rFonts w:cstheme="minorHAnsi"/>
        </w:rPr>
        <w:instrText>ADDIN CSL_CITATION { "citationItems" : [ { "id" : "ITEM-1", "itemData" : { "ISBN" : "21-020-X", "author" : [ { "dropping-particle" : "", "family" : "Riley", "given" : "Leigh", "non-dropping-particle" : "", "parse-names" : false, "suffix" : "" }, { "dropping-particle" : "", "family" : "Rumsey", "given" : "Julie", "non-dropping-particle" : "", "parse-names" : false, "suffix" : "" }, { "dropping-particle" : "", "family" : "Worth", "given" : "Isabella", "non-dropping-particle" : "", "parse-names" : false, "suffix" : "" }, { "dropping-particle" : "", "family" : "Lee", "given" : "David", "non-dropping-particle" : "", "parse-names" : false, "suffix" : "" }, { "dropping-particle" : "", "family" : "Scaife", "given" : "Andrew", "non-dropping-particle" : "", "parse-names" : false, "suffix" : "" } ], "container-title" : "Department for Environment, Food &amp; Rural Affairs", "id" : "ITEM-1", "issued" : { "date-parts" : [ [ "2016" ] ] }, "publisher-place" : "York", "title" : "Food Statistics Pocketbook 2016", "type" : "report" }, "uris" : [ "http://www.mendeley.com/documents/?uuid=f852d307-7385-4ff1-8441-544a2276e945" ] } ], "mendeley" : { "formattedCitation" : "(Riley et al., 2016)", "plainTextFormattedCitation" : "(Riley et al., 2016)", "previouslyFormattedCitation" : "(Riley et al., 2016)" }, "properties" : { "noteIndex" : 0 }, "schema" : "https://github.com/citation-style-language/schema/raw/master/csl-citation.json" }</w:instrText>
      </w:r>
      <w:r w:rsidR="002548CD" w:rsidRPr="001E5B7F">
        <w:rPr>
          <w:rFonts w:cstheme="minorHAnsi"/>
        </w:rPr>
        <w:fldChar w:fldCharType="separate"/>
      </w:r>
      <w:r w:rsidR="002548CD" w:rsidRPr="001E5B7F">
        <w:rPr>
          <w:rFonts w:cstheme="minorHAnsi"/>
          <w:noProof/>
        </w:rPr>
        <w:t>(Riley et al., 2016)</w:t>
      </w:r>
      <w:r w:rsidR="002548CD" w:rsidRPr="001E5B7F">
        <w:rPr>
          <w:rFonts w:cstheme="minorHAnsi"/>
        </w:rPr>
        <w:fldChar w:fldCharType="end"/>
      </w:r>
      <w:r w:rsidR="002548CD" w:rsidRPr="001E5B7F">
        <w:rPr>
          <w:rFonts w:cstheme="minorHAnsi"/>
        </w:rPr>
        <w:t xml:space="preserve">, making it </w:t>
      </w:r>
      <w:r w:rsidR="00505263">
        <w:rPr>
          <w:rFonts w:cstheme="minorHAnsi"/>
        </w:rPr>
        <w:t>comparable to</w:t>
      </w:r>
      <w:r w:rsidR="002548CD" w:rsidRPr="001E5B7F">
        <w:rPr>
          <w:rFonts w:cstheme="minorHAnsi"/>
        </w:rPr>
        <w:t xml:space="preserve"> the European food industry.</w:t>
      </w:r>
    </w:p>
    <w:p w14:paraId="44AD65D2" w14:textId="77777777" w:rsidR="001B2BD2" w:rsidRPr="00A542EB" w:rsidRDefault="001B2BD2" w:rsidP="001B2BD2">
      <w:pPr>
        <w:spacing w:after="0" w:line="240" w:lineRule="auto"/>
        <w:jc w:val="both"/>
        <w:rPr>
          <w:rFonts w:cstheme="minorHAnsi"/>
          <w:sz w:val="16"/>
        </w:rPr>
      </w:pPr>
    </w:p>
    <w:p w14:paraId="6C739A9D" w14:textId="77777777" w:rsidR="001B2BD2" w:rsidRDefault="00B924CB" w:rsidP="001B2BD2">
      <w:pPr>
        <w:spacing w:after="0" w:line="240" w:lineRule="auto"/>
        <w:jc w:val="both"/>
        <w:rPr>
          <w:rFonts w:cstheme="minorHAnsi"/>
        </w:rPr>
      </w:pPr>
      <w:r w:rsidRPr="001E5B7F">
        <w:rPr>
          <w:rFonts w:cstheme="minorHAnsi"/>
        </w:rPr>
        <w:t xml:space="preserve">The remainder of this paper is structured as follows. Section 2 provides a review of extant literature and develops hypotheses, followed by a description of the methodology adopted. Following the </w:t>
      </w:r>
      <w:r w:rsidR="003A568E">
        <w:rPr>
          <w:rFonts w:cstheme="minorHAnsi"/>
        </w:rPr>
        <w:t>empirical</w:t>
      </w:r>
      <w:r w:rsidRPr="001E5B7F">
        <w:rPr>
          <w:rFonts w:cstheme="minorHAnsi"/>
        </w:rPr>
        <w:t xml:space="preserve"> results in Section 4, conclusion</w:t>
      </w:r>
      <w:r w:rsidR="003A568E">
        <w:rPr>
          <w:rFonts w:cstheme="minorHAnsi"/>
        </w:rPr>
        <w:t>s are</w:t>
      </w:r>
      <w:r w:rsidRPr="001E5B7F">
        <w:rPr>
          <w:rFonts w:cstheme="minorHAnsi"/>
        </w:rPr>
        <w:t xml:space="preserve"> drawn in Section 5. </w:t>
      </w:r>
    </w:p>
    <w:p w14:paraId="71B60DDC" w14:textId="77777777" w:rsidR="001B2BD2" w:rsidRDefault="001B2BD2" w:rsidP="001B2BD2">
      <w:pPr>
        <w:spacing w:after="0" w:line="240" w:lineRule="auto"/>
        <w:jc w:val="both"/>
        <w:rPr>
          <w:rFonts w:cstheme="minorHAnsi"/>
        </w:rPr>
      </w:pPr>
    </w:p>
    <w:p w14:paraId="7666F1DA" w14:textId="6CCEF8CC" w:rsidR="007816D0" w:rsidRPr="001B2BD2" w:rsidRDefault="001B2BD2" w:rsidP="001B2BD2">
      <w:pPr>
        <w:spacing w:after="0" w:line="240" w:lineRule="auto"/>
        <w:jc w:val="both"/>
        <w:rPr>
          <w:rFonts w:cstheme="minorHAnsi"/>
        </w:rPr>
      </w:pPr>
      <w:r>
        <w:rPr>
          <w:rFonts w:cstheme="minorHAnsi"/>
          <w:b/>
          <w:u w:val="single"/>
        </w:rPr>
        <w:t>Literature r</w:t>
      </w:r>
      <w:r w:rsidR="007816D0" w:rsidRPr="001E5B7F">
        <w:rPr>
          <w:rFonts w:cstheme="minorHAnsi"/>
          <w:b/>
          <w:u w:val="single"/>
        </w:rPr>
        <w:t>eview</w:t>
      </w:r>
      <w:r>
        <w:rPr>
          <w:rFonts w:cstheme="minorHAnsi"/>
          <w:b/>
          <w:u w:val="single"/>
        </w:rPr>
        <w:t xml:space="preserve"> and hypotheses d</w:t>
      </w:r>
      <w:r w:rsidR="00C11D77" w:rsidRPr="001E5B7F">
        <w:rPr>
          <w:rFonts w:cstheme="minorHAnsi"/>
          <w:b/>
          <w:u w:val="single"/>
        </w:rPr>
        <w:t>evelopment</w:t>
      </w:r>
    </w:p>
    <w:p w14:paraId="320CA62C" w14:textId="77777777" w:rsidR="001B2BD2" w:rsidRPr="00A542EB" w:rsidRDefault="001B2BD2" w:rsidP="001B2BD2">
      <w:pPr>
        <w:spacing w:after="0" w:line="240" w:lineRule="auto"/>
        <w:jc w:val="both"/>
        <w:rPr>
          <w:rFonts w:cstheme="minorHAnsi"/>
          <w:b/>
          <w:sz w:val="16"/>
        </w:rPr>
      </w:pPr>
    </w:p>
    <w:p w14:paraId="31AB2A7C" w14:textId="2BA347F7" w:rsidR="000E4EAC" w:rsidRPr="001E5B7F" w:rsidRDefault="000E4EAC" w:rsidP="001B2BD2">
      <w:pPr>
        <w:spacing w:after="0" w:line="240" w:lineRule="auto"/>
        <w:jc w:val="both"/>
        <w:rPr>
          <w:rFonts w:cstheme="minorHAnsi"/>
          <w:b/>
        </w:rPr>
      </w:pPr>
      <w:r w:rsidRPr="001E5B7F">
        <w:rPr>
          <w:rFonts w:cstheme="minorHAnsi"/>
          <w:b/>
        </w:rPr>
        <w:t xml:space="preserve">Working Capital Management </w:t>
      </w:r>
    </w:p>
    <w:p w14:paraId="4F5C9440" w14:textId="5CF1C098" w:rsidR="001C27DA" w:rsidRDefault="00CE0872" w:rsidP="001B2BD2">
      <w:pPr>
        <w:spacing w:after="0" w:line="240" w:lineRule="auto"/>
        <w:jc w:val="both"/>
        <w:rPr>
          <w:rFonts w:cstheme="minorHAnsi"/>
        </w:rPr>
      </w:pPr>
      <w:r w:rsidRPr="001E5B7F">
        <w:rPr>
          <w:rFonts w:cstheme="minorHAnsi"/>
        </w:rPr>
        <w:t xml:space="preserve">According to the Chartered Institute of Management Accountants </w:t>
      </w:r>
      <w:r w:rsidRPr="001E5B7F">
        <w:rPr>
          <w:rFonts w:cstheme="minorHAnsi"/>
        </w:rPr>
        <w:fldChar w:fldCharType="begin" w:fldLock="1"/>
      </w:r>
      <w:r w:rsidR="006E646D" w:rsidRPr="001E5B7F">
        <w:rPr>
          <w:rFonts w:cstheme="minorHAnsi"/>
        </w:rPr>
        <w:instrText>ADDIN CSL_CITATION { "citationItems" : [ { "id" : "ITEM-1", "itemData" : { "author" : [ { "dropping-particle" : "", "family" : "CIMA", "given" : "", "non-dropping-particle" : "", "parse-names" : false, "suffix" : "" } ], "id" : "ITEM-1", "issued" : { "date-parts" : [ [ "2005" ] ] }, "publisher" : "CIMA", "publisher-place" : "Oxford", "title" : "CIMA Official Terminology", "type" : "book" }, "uris" : [ "http://www.mendeley.com/documents/?uuid=c43a41d6-d7eb-44da-a2f0-f6ba67f16957" ] } ], "mendeley" : { "formattedCitation" : "(CIMA, 2005)", "plainTextFormattedCitation" : "(CIMA, 2005)", "previouslyFormattedCitation" : "(CIMA, 2005)" }, "properties" : { "noteIndex" : 0 }, "schema" : "https://github.com/citation-style-language/schema/raw/master/csl-citation.json" }</w:instrText>
      </w:r>
      <w:r w:rsidRPr="001E5B7F">
        <w:rPr>
          <w:rFonts w:cstheme="minorHAnsi"/>
        </w:rPr>
        <w:fldChar w:fldCharType="separate"/>
      </w:r>
      <w:r w:rsidRPr="001E5B7F">
        <w:rPr>
          <w:rFonts w:cstheme="minorHAnsi"/>
          <w:noProof/>
        </w:rPr>
        <w:t>(CIMA, 2005)</w:t>
      </w:r>
      <w:r w:rsidRPr="001E5B7F">
        <w:rPr>
          <w:rFonts w:cstheme="minorHAnsi"/>
        </w:rPr>
        <w:fldChar w:fldCharType="end"/>
      </w:r>
      <w:r w:rsidRPr="001E5B7F">
        <w:rPr>
          <w:rFonts w:cstheme="minorHAnsi"/>
        </w:rPr>
        <w:t xml:space="preserve">, working capital is the </w:t>
      </w:r>
      <w:r w:rsidR="008F7A3E" w:rsidRPr="001E5B7F">
        <w:rPr>
          <w:rFonts w:cstheme="minorHAnsi"/>
        </w:rPr>
        <w:t>fund available for conducting the day-to-day operations of an organisation, normally the excess of current assets over current liabilities.</w:t>
      </w:r>
      <w:r w:rsidR="00FB18FA" w:rsidRPr="001E5B7F">
        <w:rPr>
          <w:rFonts w:cstheme="minorHAnsi"/>
        </w:rPr>
        <w:t xml:space="preserve"> </w:t>
      </w:r>
      <w:r w:rsidR="004D59B9" w:rsidRPr="001E5B7F">
        <w:rPr>
          <w:rFonts w:cstheme="minorHAnsi"/>
        </w:rPr>
        <w:t xml:space="preserve">The primary objective of </w:t>
      </w:r>
      <w:r w:rsidR="0009208E" w:rsidRPr="001E5B7F">
        <w:rPr>
          <w:rFonts w:cstheme="minorHAnsi"/>
        </w:rPr>
        <w:t>WCM</w:t>
      </w:r>
      <w:r w:rsidR="004D59B9" w:rsidRPr="001E5B7F">
        <w:rPr>
          <w:rFonts w:cstheme="minorHAnsi"/>
        </w:rPr>
        <w:t xml:space="preserve"> is to ensure that firms have </w:t>
      </w:r>
      <w:r w:rsidR="004D59B9" w:rsidRPr="001E5B7F">
        <w:rPr>
          <w:rFonts w:cstheme="minorHAnsi"/>
        </w:rPr>
        <w:lastRenderedPageBreak/>
        <w:t xml:space="preserve">sufficient cash flows to run daily operations in such a way that minimises the risk of inability to pay short-term liabilities </w:t>
      </w:r>
      <w:r w:rsidR="004D59B9" w:rsidRPr="001E5B7F">
        <w:rPr>
          <w:rFonts w:cstheme="minorHAnsi"/>
        </w:rPr>
        <w:fldChar w:fldCharType="begin" w:fldLock="1"/>
      </w:r>
      <w:r w:rsidR="0009208E" w:rsidRPr="001E5B7F">
        <w:rPr>
          <w:rFonts w:cstheme="minorHAnsi"/>
        </w:rPr>
        <w:instrText>ADDIN CSL_CITATION { "citationItems" : [ { "id" : "ITEM-1", "itemData" : { "DOI" : "10.20409/berj.2016217492", "abstract" : "The purpose of this study is to examine the relationship link working capital management and performance such as profitability between accountant receivable period, accountant payable period and cash conversion cycle on Istanbul Stock Exchange (ISE) during the last ten years.This paper examines the relationship between working capital management and profitability. A sample of 120 Turkish manufacturing firms listed on ISE for a period 10 years from 2003 to 2012 was selected. Multiple linear regression models have been used to find out the relationship between working capital management and firm performance in the context of Turkey. The findings of this paper show a significant and negative relationship between account receivable period and return on asset, return on equity, operating profit margin and net profit margin in the manufacturing industry. We expect that managers can create value for shareholders by reducing accountant receivable period, accountant payable period, cash conversion cycle.", "author" : [ { "dropping-particle" : "", "family" : "\u015eamilo\u011flu", "given" : "Famil", "non-dropping-particle" : "", "parse-names" : false, "suffix" : "" }, { "dropping-particle" : "", "family" : "Akg\u00fcn", "given" : "Ali \u0130hsan", "non-dropping-particle" : "", "parse-names" : false, "suffix" : "" } ], "container-title" : "Business and Economics Research Journal", "id" : "ITEM-1", "issue" : "2", "issued" : { "date-parts" : [ [ "2016" ] ] }, "page" : "1-14", "title" : "The relationship between working capital management and profitability: Evidence from Turkey", "type" : "article-journal", "volume" : "7" }, "uris" : [ "http://www.mendeley.com/documents/?uuid=dbf1d683-62e0-411b-b385-70dfd14a9d7d" ] } ], "mendeley" : { "formattedCitation" : "(\u015eamilo\u011flu and Akg\u00fcn, 2016)", "plainTextFormattedCitation" : "(\u015eamilo\u011flu and Akg\u00fcn, 2016)", "previouslyFormattedCitation" : "(\u015eamilo\u011flu and Akg\u00fcn, 2016)" }, "properties" : { "noteIndex" : 0 }, "schema" : "https://github.com/citation-style-language/schema/raw/master/csl-citation.json" }</w:instrText>
      </w:r>
      <w:r w:rsidR="004D59B9" w:rsidRPr="001E5B7F">
        <w:rPr>
          <w:rFonts w:cstheme="minorHAnsi"/>
        </w:rPr>
        <w:fldChar w:fldCharType="separate"/>
      </w:r>
      <w:r w:rsidR="004D59B9" w:rsidRPr="001E5B7F">
        <w:rPr>
          <w:rFonts w:cstheme="minorHAnsi"/>
          <w:noProof/>
        </w:rPr>
        <w:t>(Şamiloğlu and Akgün, 2016)</w:t>
      </w:r>
      <w:r w:rsidR="004D59B9" w:rsidRPr="001E5B7F">
        <w:rPr>
          <w:rFonts w:cstheme="minorHAnsi"/>
        </w:rPr>
        <w:fldChar w:fldCharType="end"/>
      </w:r>
      <w:r w:rsidR="004D59B9" w:rsidRPr="001E5B7F">
        <w:rPr>
          <w:rFonts w:cstheme="minorHAnsi"/>
        </w:rPr>
        <w:t>.</w:t>
      </w:r>
      <w:r w:rsidR="001B23F0" w:rsidRPr="001E5B7F">
        <w:rPr>
          <w:rFonts w:cstheme="minorHAnsi"/>
        </w:rPr>
        <w:t xml:space="preserve"> The c</w:t>
      </w:r>
      <w:r w:rsidR="00662EC8" w:rsidRPr="001E5B7F">
        <w:rPr>
          <w:rFonts w:cstheme="minorHAnsi"/>
        </w:rPr>
        <w:t>ash conversion cycle (CCC)</w:t>
      </w:r>
      <w:r w:rsidR="001B23F0" w:rsidRPr="001E5B7F">
        <w:rPr>
          <w:rFonts w:cstheme="minorHAnsi"/>
        </w:rPr>
        <w:t xml:space="preserve"> is widely adopted to measure </w:t>
      </w:r>
      <w:r w:rsidR="00984478">
        <w:rPr>
          <w:rFonts w:cstheme="minorHAnsi"/>
        </w:rPr>
        <w:t xml:space="preserve">the </w:t>
      </w:r>
      <w:r w:rsidR="0009208E" w:rsidRPr="001E5B7F">
        <w:rPr>
          <w:rFonts w:cstheme="minorHAnsi"/>
        </w:rPr>
        <w:t>WCM</w:t>
      </w:r>
      <w:r w:rsidR="001739D0" w:rsidRPr="001E5B7F">
        <w:rPr>
          <w:rFonts w:cstheme="minorHAnsi"/>
        </w:rPr>
        <w:t xml:space="preserve"> </w:t>
      </w:r>
      <w:r w:rsidR="00662EC8" w:rsidRPr="001E5B7F">
        <w:rPr>
          <w:rFonts w:cstheme="minorHAnsi"/>
        </w:rPr>
        <w:fldChar w:fldCharType="begin" w:fldLock="1"/>
      </w:r>
      <w:r w:rsidR="00662EC8" w:rsidRPr="001E5B7F">
        <w:rPr>
          <w:rFonts w:cstheme="minorHAnsi"/>
        </w:rPr>
        <w:instrText>ADDIN CSL_CITATION { "citationItems" : [ { "id" : "ITEM-1", "itemData" : { "DOI" : "10.1016/j.pursup.2012.04.003", "ISBN" : "1478-4092", "ISSN" : "14784092", "abstract" : "Financial value chain analysis is used to examine working capital management by cycle times in the value chain of the automotive industry during 2006-2008. The applied method offers a holistic view of the value chain from raw materials to the end customers. The average cash conversion cycle of the value chain of the automotive industry was 67 days. According to the study, the change of cycle times of working capital followed mainly the change of cycle time of inventories. The position of the stages of the value chain measured by the cash conversion cycle did not change substantially from 2006 to 2008. \u00a9 2012 Elsevier Ltd.", "author" : [ { "dropping-particle" : "", "family" : "Lind", "given" : "Lotta", "non-dropping-particle" : "", "parse-names" : false, "suffix" : "" }, { "dropping-particle" : "", "family" : "Pirttil\u00e4", "given" : "Miia", "non-dropping-particle" : "", "parse-names" : false, "suffix" : "" }, { "dropping-particle" : "", "family" : "Viskari", "given" : "Sari", "non-dropping-particle" : "", "parse-names" : false, "suffix" : "" }, { "dropping-particle" : "", "family" : "Schupp", "given" : "Florian", "non-dropping-particle" : "", "parse-names" : false, "suffix" : "" }, { "dropping-particle" : "", "family" : "K\u00e4rri", "given" : "Timo", "non-dropping-particle" : "", "parse-names" : false, "suffix" : "" } ], "container-title" : "Journal of Purchasing and Supply Management", "id" : "ITEM-1", "issue" : "2", "issued" : { "date-parts" : [ [ "2012" ] ] }, "page" : "92-100", "title" : "Working capital management in the automotive industry: Financial value chain analysis", "type" : "article-journal", "volume" : "18" }, "uris" : [ "http://www.mendeley.com/documents/?uuid=0189c2cf-4cce-4beb-9056-483c44e77f55" ] } ], "mendeley" : { "formattedCitation" : "(Lind et al., 2012)", "plainTextFormattedCitation" : "(Lind et al., 2012)", "previouslyFormattedCitation" : "(Lind et al., 2012)" }, "properties" : { "noteIndex" : 0 }, "schema" : "https://github.com/citation-style-language/schema/raw/master/csl-citation.json" }</w:instrText>
      </w:r>
      <w:r w:rsidR="00662EC8" w:rsidRPr="001E5B7F">
        <w:rPr>
          <w:rFonts w:cstheme="minorHAnsi"/>
        </w:rPr>
        <w:fldChar w:fldCharType="separate"/>
      </w:r>
      <w:r w:rsidR="00662EC8" w:rsidRPr="001E5B7F">
        <w:rPr>
          <w:rFonts w:cstheme="minorHAnsi"/>
          <w:noProof/>
        </w:rPr>
        <w:t>(Lind et al., 2012)</w:t>
      </w:r>
      <w:r w:rsidR="00662EC8" w:rsidRPr="001E5B7F">
        <w:rPr>
          <w:rFonts w:cstheme="minorHAnsi"/>
        </w:rPr>
        <w:fldChar w:fldCharType="end"/>
      </w:r>
      <w:r w:rsidR="001739D0" w:rsidRPr="001E5B7F">
        <w:rPr>
          <w:rFonts w:cstheme="minorHAnsi"/>
        </w:rPr>
        <w:t>, which</w:t>
      </w:r>
      <w:r w:rsidR="00EF5EBF" w:rsidRPr="001E5B7F">
        <w:rPr>
          <w:rFonts w:cstheme="minorHAnsi"/>
        </w:rPr>
        <w:t xml:space="preserve"> </w:t>
      </w:r>
      <w:r w:rsidR="001739D0" w:rsidRPr="001E5B7F">
        <w:rPr>
          <w:rFonts w:cstheme="minorHAnsi"/>
        </w:rPr>
        <w:t>also indicates</w:t>
      </w:r>
      <w:r w:rsidR="00EF5EBF" w:rsidRPr="001E5B7F">
        <w:rPr>
          <w:rFonts w:cstheme="minorHAnsi"/>
        </w:rPr>
        <w:t xml:space="preserve"> the efficiency of WCM as it suggests how quickly current assets are converted into cash </w:t>
      </w:r>
      <w:r w:rsidR="00EF5EBF" w:rsidRPr="001E5B7F">
        <w:rPr>
          <w:rFonts w:cstheme="minorHAnsi"/>
        </w:rPr>
        <w:fldChar w:fldCharType="begin" w:fldLock="1"/>
      </w:r>
      <w:r w:rsidR="007B23EE" w:rsidRPr="001E5B7F">
        <w:rPr>
          <w:rFonts w:cstheme="minorHAnsi"/>
        </w:rPr>
        <w:instrText>ADDIN CSL_CITATION { "citationItems" : [ { "id" : "ITEM-1", "itemData" : { "ISSN" : "17439132", "abstract" : "Purpose - The purpose of this paper is to seek to investigate the impact of cash conversion cycle (CCC) on performance (i.e. profitability) in Swedish small and medium-sized enterprises (SMEs) over the 2008-2011 period. Design/methodology/approach - The study uses a seemingly unrelated regression (SUR) model to analyse cross-sectional panel data covering 13,797 SMEs operating in four industries. Findings - The study provides empirical evidence that CCC significantly affects profitability. In addition, the firm-level control variables size, age, and industry affiliation significantly affect firm profitability. These findings imply that managers could increase firm profitability by improving their working capital management. Research limitations/implications - The present study is limited to a sample of Swedish SMEs in four industries; further research could examine the generalizability of these findings to other countries and industries. Practical implications - Improved working capital policy could improve firm profitability by reducing the firm's CCC, thereby creating additional firm value. In addition, the results can be used for other purposes, including monitoring of firms by auditors, debt holders, and other stakeholders. Originality/value - The present study contributes to the literature by employing a SUR model to analyse a comprehensive cross-sectoral sample in a high-tax environment. To the authors' knowledge, this is the first empirical study to address this issue in the Swedish context based on a large data set covering SMEs in various industries.", "author" : [ { "dropping-particle" : "", "family" : "Yazdanfar", "given" : "Darush", "non-dropping-particle" : "", "parse-names" : false, "suffix" : "" }, { "dropping-particle" : "", "family" : "\u00d6hman", "given" : "Peter", "non-dropping-particle" : "", "parse-names" : false, "suffix" : "" } ], "container-title" : "International Journal of Managerial Finance", "id" : "ITEM-1", "issue" : "4", "issued" : { "date-parts" : [ [ "2014" ] ] }, "language" : "English", "note" : "From Duplicate 2 (The impact of cash conversion cycle on firm profitability - Yazdanfar, Darush; \u00d6hman, Peter)\n\nCopyright - \u00a9 Emerald Group Publishing Limited 2014\n\nLast updated - 2017-03-02", "page" : "442-452", "publisher" : "Emerald Group Publishing Limited", "publisher-place" : "Bradford", "title" : "The impact of cash conversion cycle on firm profitability: An empirical study based on Swedish data", "type" : "article-journal", "volume" : "10" }, "uris" : [ "http://www.mendeley.com/documents/?uuid=6775aba2-3060-48f1-99b2-38054e47d94a" ] } ], "mendeley" : { "formattedCitation" : "(Yazdanfar and \u00d6hman, 2014)", "plainTextFormattedCitation" : "(Yazdanfar and \u00d6hman, 2014)", "previouslyFormattedCitation" : "(Yazdanfar and \u00d6hman, 2014)" }, "properties" : { "noteIndex" : 0 }, "schema" : "https://github.com/citation-style-language/schema/raw/master/csl-citation.json" }</w:instrText>
      </w:r>
      <w:r w:rsidR="00EF5EBF" w:rsidRPr="001E5B7F">
        <w:rPr>
          <w:rFonts w:cstheme="minorHAnsi"/>
        </w:rPr>
        <w:fldChar w:fldCharType="separate"/>
      </w:r>
      <w:r w:rsidR="00EF5EBF" w:rsidRPr="001E5B7F">
        <w:rPr>
          <w:rFonts w:cstheme="minorHAnsi"/>
          <w:noProof/>
        </w:rPr>
        <w:t>(Yazdanfar and Öhman, 2014)</w:t>
      </w:r>
      <w:r w:rsidR="00EF5EBF" w:rsidRPr="001E5B7F">
        <w:rPr>
          <w:rFonts w:cstheme="minorHAnsi"/>
        </w:rPr>
        <w:fldChar w:fldCharType="end"/>
      </w:r>
      <w:r w:rsidR="00EF5EBF" w:rsidRPr="001E5B7F">
        <w:rPr>
          <w:rFonts w:cstheme="minorHAnsi"/>
        </w:rPr>
        <w:t xml:space="preserve">. </w:t>
      </w:r>
    </w:p>
    <w:p w14:paraId="41766135" w14:textId="77777777" w:rsidR="001B2BD2" w:rsidRPr="00696C8E" w:rsidRDefault="001B2BD2" w:rsidP="001B2BD2">
      <w:pPr>
        <w:spacing w:after="0" w:line="240" w:lineRule="auto"/>
        <w:jc w:val="both"/>
        <w:rPr>
          <w:rFonts w:cstheme="minorHAnsi"/>
        </w:rPr>
      </w:pPr>
    </w:p>
    <w:p w14:paraId="0985576E" w14:textId="52267D7B" w:rsidR="007B756F" w:rsidRPr="001E5B7F" w:rsidRDefault="007B756F" w:rsidP="001B2BD2">
      <w:pPr>
        <w:spacing w:after="0" w:line="240" w:lineRule="auto"/>
        <w:jc w:val="both"/>
        <w:rPr>
          <w:rFonts w:cstheme="minorHAnsi"/>
          <w:b/>
        </w:rPr>
      </w:pPr>
      <w:r w:rsidRPr="001E5B7F">
        <w:rPr>
          <w:rFonts w:cstheme="minorHAnsi"/>
          <w:b/>
        </w:rPr>
        <w:t>Working Capital Management and Profitability</w:t>
      </w:r>
    </w:p>
    <w:p w14:paraId="139F32D1" w14:textId="5CAC7827" w:rsidR="00231D24" w:rsidRDefault="004B0E75" w:rsidP="001B2BD2">
      <w:pPr>
        <w:spacing w:after="0" w:line="240" w:lineRule="auto"/>
        <w:jc w:val="both"/>
        <w:rPr>
          <w:rFonts w:cstheme="minorHAnsi"/>
        </w:rPr>
      </w:pPr>
      <w:r>
        <w:rPr>
          <w:rFonts w:cstheme="minorHAnsi"/>
        </w:rPr>
        <w:t>Despite many studies examining</w:t>
      </w:r>
      <w:r w:rsidR="0009208E" w:rsidRPr="001E5B7F">
        <w:rPr>
          <w:rFonts w:cstheme="minorHAnsi"/>
        </w:rPr>
        <w:t xml:space="preserve"> the relationship between WCM and profitability, </w:t>
      </w:r>
      <w:r w:rsidR="006B09E7" w:rsidRPr="001E5B7F">
        <w:rPr>
          <w:rFonts w:cstheme="minorHAnsi"/>
        </w:rPr>
        <w:t xml:space="preserve">this relationship is </w:t>
      </w:r>
      <w:r w:rsidR="00A81B59" w:rsidRPr="001E5B7F">
        <w:rPr>
          <w:rFonts w:cstheme="minorHAnsi" w:hint="eastAsia"/>
        </w:rPr>
        <w:t>s</w:t>
      </w:r>
      <w:r w:rsidR="00A81B59" w:rsidRPr="001E5B7F">
        <w:rPr>
          <w:rFonts w:cstheme="minorHAnsi"/>
        </w:rPr>
        <w:t xml:space="preserve">till </w:t>
      </w:r>
      <w:r w:rsidR="006B09E7" w:rsidRPr="001E5B7F">
        <w:rPr>
          <w:rFonts w:cstheme="minorHAnsi"/>
        </w:rPr>
        <w:t xml:space="preserve">inconclusive in the literature. </w:t>
      </w:r>
      <w:r w:rsidR="0009208E" w:rsidRPr="001E5B7F">
        <w:rPr>
          <w:rFonts w:cstheme="minorHAnsi"/>
        </w:rPr>
        <w:t xml:space="preserve">It is argued that </w:t>
      </w:r>
      <w:r w:rsidR="00533201" w:rsidRPr="001E5B7F">
        <w:rPr>
          <w:rFonts w:cstheme="minorHAnsi"/>
        </w:rPr>
        <w:t xml:space="preserve">any change in working capital is associated with both costs and benefits </w:t>
      </w:r>
      <w:r w:rsidR="00A81B59" w:rsidRPr="001E5B7F">
        <w:rPr>
          <w:rFonts w:cstheme="minorHAnsi"/>
        </w:rPr>
        <w:fldChar w:fldCharType="begin" w:fldLock="1"/>
      </w:r>
      <w:r w:rsidR="00533201" w:rsidRPr="001E5B7F">
        <w:rPr>
          <w:rFonts w:cstheme="minorHAnsi"/>
        </w:rPr>
        <w:instrText>ADDIN CSL_CITATION { "citationItems" : [ { "id" : "ITEM-1",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"ITEM-1",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"id" : "ITEM-2", "itemData" : { "DOI" : "10.1007/s11187-011-9317-8", "ISBN" : "0921898X", "ISSN" : "0921898X", "PMID" : "15974422", "abstract" : "This paper analyzes the relation between working capital management and profitability for small and medium-sized enterprises (SMEs) by controlling for unobservable heterogeneity and possible endogeneity. Unlike previous studies, we examine a non-linear relation between these two variables. Our results show that there is a non-monotonic (concave) relationship between working capital level and firm profitability, which indicates that SMEs have an optimal working capital level that maximizes their profitability. In addition, a robustness check of our results confirms that firms' profitability decreases as they move away from their optimal level.",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"Small Business Economics", "id" : "ITEM-2", "issue" : "2", "issued" : { "date-parts" : [ [ "2012" ] ] }, "page" : "517-529", "title" : "How does working capital management affect the profitability of Spanish SMEs?", "type" : "article-journal", "volume" : "39" }, "uris" : [ "http://www.mendeley.com/documents/?uuid=34c3a9a9-0bc3-45db-b48d-2f3e66584680" ] } ], "mendeley" : { "formattedCitation" : "(Ba\u00f1os-Caballero et al., 2012; Tauringana and Afrifa, 2013)", "plainTextFormattedCitation" : "(Ba\u00f1os-Caballero et al., 2012; Tauringana and Afrifa, 2013)", "previouslyFormattedCitation" : "(Ba\u00f1os-Caballero et al., 2012; Tauringana and Afrifa, 2013)" }, "properties" : { "noteIndex" : 0 }, "schema" : "https://github.com/citation-style-language/schema/raw/master/csl-citation.json" }</w:instrText>
      </w:r>
      <w:r w:rsidR="00A81B59" w:rsidRPr="001E5B7F">
        <w:rPr>
          <w:rFonts w:cstheme="minorHAnsi"/>
        </w:rPr>
        <w:fldChar w:fldCharType="separate"/>
      </w:r>
      <w:r w:rsidR="00533201" w:rsidRPr="001E5B7F">
        <w:rPr>
          <w:rFonts w:cstheme="minorHAnsi"/>
          <w:noProof/>
        </w:rPr>
        <w:t>(Baños-Caballero et al., 2012; Tauringana and Afrifa, 2013)</w:t>
      </w:r>
      <w:r w:rsidR="00A81B59" w:rsidRPr="001E5B7F">
        <w:rPr>
          <w:rFonts w:cstheme="minorHAnsi"/>
        </w:rPr>
        <w:fldChar w:fldCharType="end"/>
      </w:r>
      <w:r w:rsidR="00A81B59" w:rsidRPr="001E5B7F">
        <w:rPr>
          <w:rFonts w:cstheme="minorHAnsi"/>
        </w:rPr>
        <w:t xml:space="preserve">. Specifically, companies that adopt </w:t>
      </w:r>
      <w:r w:rsidR="00A00FF2">
        <w:rPr>
          <w:rFonts w:cstheme="minorHAnsi"/>
        </w:rPr>
        <w:t>an</w:t>
      </w:r>
      <w:r w:rsidR="00A00FF2" w:rsidRPr="001E5B7F">
        <w:rPr>
          <w:rFonts w:cstheme="minorHAnsi"/>
        </w:rPr>
        <w:t xml:space="preserve"> </w:t>
      </w:r>
      <w:r w:rsidR="00A81B59" w:rsidRPr="001E5B7F">
        <w:rPr>
          <w:rFonts w:cstheme="minorHAnsi"/>
        </w:rPr>
        <w:t xml:space="preserve">aggressive strategy tend to reduce the investment in working capital </w:t>
      </w:r>
      <w:r w:rsidR="009722D6" w:rsidRPr="001E5B7F">
        <w:rPr>
          <w:rFonts w:cstheme="minorHAnsi"/>
        </w:rPr>
        <w:t xml:space="preserve">by reducing inventory levels, </w:t>
      </w:r>
      <w:r w:rsidR="005B466F" w:rsidRPr="001E5B7F">
        <w:rPr>
          <w:rFonts w:cstheme="minorHAnsi"/>
        </w:rPr>
        <w:t>decreasing accounts receivable</w:t>
      </w:r>
      <w:r w:rsidR="009722D6" w:rsidRPr="001E5B7F">
        <w:rPr>
          <w:rFonts w:cstheme="minorHAnsi"/>
        </w:rPr>
        <w:t xml:space="preserve"> and delaying payment to suppliers </w:t>
      </w:r>
      <w:r w:rsidR="009722D6" w:rsidRPr="001E5B7F">
        <w:rPr>
          <w:rFonts w:cstheme="minorHAnsi"/>
        </w:rPr>
        <w:fldChar w:fldCharType="begin" w:fldLock="1"/>
      </w:r>
      <w:r w:rsidR="00533201" w:rsidRPr="001E5B7F">
        <w:rPr>
          <w:rFonts w:cstheme="minorHAnsi"/>
        </w:rPr>
        <w:instrText>ADDIN CSL_CITATION { "citationItems" : [ { "id" : "ITEM-1", "itemData" : { "ISSN" : "14757702", "abstract" : "Purpose - This paper aims to examine the influence of cash flow on the relationship between net working capital and firm performance. Design/methodology/approach - The paper uses unbalanced panel data regression analysis on a sample of 6,926 non-financial small and medium enterprises in the UK for the period from 2004 to 2013. Findings - The results indicate a strong concave relationship between net working capital and performance in the absence of cash flow; however, the relationship becomes convex after taking cash flow into consideration. The results further show that firms with cash flow below the sample median exhibit lower investment in working capital, but firms with cash flow above the sample median have higher investment in working capital. The results suggest that managers should consider their firms cash flow when determining the appropriate investment to be made in working capital, so as to improve performance. Practical implications - Overall, the results suggest that whilst firms with limited cash flow should strive to reduce investment in working capital, firms with available cash flow should increase investment in working capital to improve performance. Originality/value - This current study incorporates the relevance of cash flow in assessing the association between working capital management and firm performance.", "author" : [ { "dropping-particle" : "", "family" : "Afrifa", "given" : "Godfred Adjapong", "non-dropping-particle" : "", "parse-names" : false, "suffix" : "" } ], "container-title" : "Review of Accounting and Finance", "id" : "ITEM-1", "issue" : "1", "issued" : { "date-parts" : [ [ "2016" ] ] }, "language" : "English", "note" : "Copyright - \u00a9 Emerald Group Publishing Limited 2016\n\nLast updated - 2016-02-22\n\nSubjectsTermNotLitGenreText - United Kingdom--UK", "page" : "21-44", "publisher" : "Emerald Group Publishing Limited", "publisher-place" : "Patrington", "title" : "Net working capital, cash flow and performance of UK SMEs", "type" : "article-journal", "volume" : "15" }, "uris" : [ "http://www.mendeley.com/documents/?uuid=f535e13b-301a-4276-aaec-569269f067e0" ] } ], "mendeley" : { "formattedCitation" : "(Afrifa, 2016)", "plainTextFormattedCitation" : "(Afrifa, 2016)", "previouslyFormattedCitation" : "(Afrifa, 2016)" }, "properties" : { "noteIndex" : 0 }, "schema" : "https://github.com/citation-style-language/schema/raw/master/csl-citation.json" }</w:instrText>
      </w:r>
      <w:r w:rsidR="009722D6" w:rsidRPr="001E5B7F">
        <w:rPr>
          <w:rFonts w:cstheme="minorHAnsi"/>
        </w:rPr>
        <w:fldChar w:fldCharType="separate"/>
      </w:r>
      <w:r w:rsidR="009722D6" w:rsidRPr="001E5B7F">
        <w:rPr>
          <w:rFonts w:cstheme="minorHAnsi"/>
          <w:noProof/>
        </w:rPr>
        <w:t>(Afrifa, 2016)</w:t>
      </w:r>
      <w:r w:rsidR="009722D6" w:rsidRPr="001E5B7F">
        <w:rPr>
          <w:rFonts w:cstheme="minorHAnsi"/>
        </w:rPr>
        <w:fldChar w:fldCharType="end"/>
      </w:r>
      <w:r w:rsidR="009722D6" w:rsidRPr="001E5B7F">
        <w:rPr>
          <w:rFonts w:cstheme="minorHAnsi"/>
        </w:rPr>
        <w:t xml:space="preserve">. </w:t>
      </w:r>
      <w:r w:rsidR="00533201" w:rsidRPr="001E5B7F">
        <w:rPr>
          <w:rFonts w:cstheme="minorHAnsi"/>
        </w:rPr>
        <w:t>Inventory reduction lead</w:t>
      </w:r>
      <w:r w:rsidR="005B466F" w:rsidRPr="001E5B7F">
        <w:rPr>
          <w:rFonts w:cstheme="minorHAnsi"/>
        </w:rPr>
        <w:t>s</w:t>
      </w:r>
      <w:r w:rsidR="00533201" w:rsidRPr="001E5B7F">
        <w:rPr>
          <w:rFonts w:cstheme="minorHAnsi"/>
        </w:rPr>
        <w:t xml:space="preserve"> to improved profitability due to reduced associated costs, such as </w:t>
      </w:r>
      <w:r w:rsidR="005B466F" w:rsidRPr="001E5B7F">
        <w:rPr>
          <w:rFonts w:cstheme="minorHAnsi"/>
        </w:rPr>
        <w:t>storage</w:t>
      </w:r>
      <w:r w:rsidR="00533201" w:rsidRPr="001E5B7F">
        <w:rPr>
          <w:rFonts w:cstheme="minorHAnsi"/>
        </w:rPr>
        <w:t xml:space="preserve"> costs and insurance costs </w:t>
      </w:r>
      <w:r w:rsidR="00533201" w:rsidRPr="001E5B7F">
        <w:rPr>
          <w:rFonts w:cstheme="minorHAnsi"/>
        </w:rPr>
        <w:fldChar w:fldCharType="begin" w:fldLock="1"/>
      </w:r>
      <w:r w:rsidR="00533201" w:rsidRPr="001E5B7F">
        <w:rPr>
          <w:rFonts w:cstheme="minorHAnsi"/>
        </w:rPr>
        <w:instrText>ADDIN CSL_CITATION { "citationItems" : [ { "id" : "ITEM-1", "itemData" : { "DOI" : "10.1108/09600031111118512", "ISBN" : "0320130029", "ISSN" : "0960-0035", "PMID" : "42012058", "abstract" : "Purpose - Supply chains directly influence the differentiation and cost of a firm's products and services and its exposure to risk. The purpose of this paper is to use secondary financial data to explore the relationship between supply chain and firm performance by developing a unified proxy for supply chain performance. Design/methodology/approach - Established econometric techniques were used to validate the proxy using a sample frame comprising the annual reports of 117 publicly traded UK manufacturing firms from the period 1995 to 2004. Findings - Increases in change in the proxy lead to an increase in change in the rate of return on capital employed and a change in the rate of cash-to-cash cycle length, both of which are traditional measures of improved supply chain management. Moreover, as the rate of change of the proxy increases, so does enterprise value at a level that is statistically significant, indicating that improving supply chain management practices has a positive impact upon improved firm performance. Research limitations/implications - As annual financial results were used the analysis is at a high level so there is a lack of resolution in identifying discrete causes. The use of annual financial results also means that the research can only take yearly snapshots of firm performance. Practical implications - The paper indicates that the supply chain is an enabler, not an impediment, to superior organisational performance. Originality/value - The originality and value of this paper is that it develops a proxy to explain the relationships between supply chain and an organisation's financial performance taking into account the three imperatives of profitability, liquidity, and productivity. [PUBLICATION ABSTRACT]", "author" : [ { "dropping-particle" : "", "family" : "Johnson", "given" : "Mark", "non-dropping-particle" : "", "parse-names" : false, "suffix" : "" }, { "dropping-particle" : "", "family" : "Templar", "given" : "Simon", "non-dropping-particle" : "", "parse-names" : false, "suffix" : "" } ], "container-title" : "International Journal of Physical Distribution and Logistics Management", "id" : "ITEM-1", "issue" : "2", "issued" : { "date-parts" : [ [ "2011" ] ] }, "language" : "English", "note" : "From Duplicate 1 (The relationships between supply chain and firm performance: The development and testing of a unified proxy - Johnson, Mark; Templar, Simon)\n\nIn\nIn", "page" : "88-103", "publisher" : "Emerald Group Publishing Limited", "publisher-place" : "Bradford", "title" : "The relationships between supply chain and firm performance: The development and testing of a unified proxy", "type" : "article-journal", "volume" : "41" }, "uris" : [ "http://www.mendeley.com/documents/?uuid=f0a4a906-5531-47ef-8546-7e9d11ed903f" ] } ], "mendeley" : { "formattedCitation" : "(Johnson and Templar, 2011)", "plainTextFormattedCitation" : "(Johnson and Templar, 2011)", "previouslyFormattedCitation" : "(Johnson and Templar, 2011)" }, "properties" : { "noteIndex" : 0 }, "schema" : "https://github.com/citation-style-language/schema/raw/master/csl-citation.json" }</w:instrText>
      </w:r>
      <w:r w:rsidR="00533201" w:rsidRPr="001E5B7F">
        <w:rPr>
          <w:rFonts w:cstheme="minorHAnsi"/>
        </w:rPr>
        <w:fldChar w:fldCharType="separate"/>
      </w:r>
      <w:r w:rsidR="00533201" w:rsidRPr="001E5B7F">
        <w:rPr>
          <w:rFonts w:cstheme="minorHAnsi"/>
          <w:noProof/>
        </w:rPr>
        <w:t>(Johnson and Templar, 2011)</w:t>
      </w:r>
      <w:r w:rsidR="00533201" w:rsidRPr="001E5B7F">
        <w:rPr>
          <w:rFonts w:cstheme="minorHAnsi"/>
        </w:rPr>
        <w:fldChar w:fldCharType="end"/>
      </w:r>
      <w:r w:rsidR="00533201" w:rsidRPr="001E5B7F">
        <w:rPr>
          <w:rFonts w:cstheme="minorHAnsi"/>
        </w:rPr>
        <w:t xml:space="preserve">. </w:t>
      </w:r>
      <w:r w:rsidR="005B466F" w:rsidRPr="001E5B7F">
        <w:rPr>
          <w:rFonts w:cstheme="minorHAnsi"/>
        </w:rPr>
        <w:t xml:space="preserve">A reduction in accounts payable also </w:t>
      </w:r>
      <w:r w:rsidR="005B466F" w:rsidRPr="001E5B7F">
        <w:rPr>
          <w:rFonts w:cstheme="minorHAnsi"/>
          <w:noProof/>
        </w:rPr>
        <w:t>contribute</w:t>
      </w:r>
      <w:r w:rsidR="008D52D0" w:rsidRPr="001E5B7F">
        <w:rPr>
          <w:rFonts w:cstheme="minorHAnsi"/>
          <w:noProof/>
        </w:rPr>
        <w:t>s</w:t>
      </w:r>
      <w:r w:rsidR="005B466F" w:rsidRPr="001E5B7F">
        <w:rPr>
          <w:rFonts w:cstheme="minorHAnsi"/>
        </w:rPr>
        <w:t xml:space="preserve"> to profitability by liberating cash </w:t>
      </w:r>
      <w:r w:rsidR="005B466F" w:rsidRPr="001E5B7F">
        <w:rPr>
          <w:rFonts w:cstheme="minorHAnsi"/>
          <w:noProof/>
        </w:rPr>
        <w:t>tie up</w:t>
      </w:r>
      <w:r w:rsidR="005B466F" w:rsidRPr="001E5B7F">
        <w:rPr>
          <w:rFonts w:cstheme="minorHAnsi"/>
        </w:rPr>
        <w:t xml:space="preserve">, which can be invested into </w:t>
      </w:r>
      <w:r w:rsidR="0038178B" w:rsidRPr="001E5B7F">
        <w:rPr>
          <w:rFonts w:cstheme="minorHAnsi"/>
        </w:rPr>
        <w:t xml:space="preserve">products with higher returns </w:t>
      </w:r>
      <w:r w:rsidR="0038178B" w:rsidRPr="001E5B7F">
        <w:rPr>
          <w:rFonts w:cstheme="minorHAnsi"/>
        </w:rPr>
        <w:fldChar w:fldCharType="begin" w:fldLock="1"/>
      </w:r>
      <w:r w:rsidR="0038178B" w:rsidRPr="001E5B7F">
        <w:rPr>
          <w:rFonts w:cstheme="minorHAnsi"/>
        </w:rPr>
        <w:instrText>ADDIN CSL_CITATION { "citationItems" : [ { "id" : "ITEM-1",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"ITEM-1",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"mendeley" : { "formattedCitation" : "(Tauringana and Afrifa, 2013)", "plainTextFormattedCitation" : "(Tauringana and Afrifa, 2013)", "previouslyFormattedCitation" : "(Tauringana and Afrifa, 2013)" }, "properties" : { "noteIndex" : 0 }, "schema" : "https://github.com/citation-style-language/schema/raw/master/csl-citation.json" }</w:instrText>
      </w:r>
      <w:r w:rsidR="0038178B" w:rsidRPr="001E5B7F">
        <w:rPr>
          <w:rFonts w:cstheme="minorHAnsi"/>
        </w:rPr>
        <w:fldChar w:fldCharType="separate"/>
      </w:r>
      <w:r w:rsidR="0038178B" w:rsidRPr="001E5B7F">
        <w:rPr>
          <w:rFonts w:cstheme="minorHAnsi"/>
          <w:noProof/>
        </w:rPr>
        <w:t>(Tauringana and Afrifa, 2013)</w:t>
      </w:r>
      <w:r w:rsidR="0038178B" w:rsidRPr="001E5B7F">
        <w:rPr>
          <w:rFonts w:cstheme="minorHAnsi"/>
        </w:rPr>
        <w:fldChar w:fldCharType="end"/>
      </w:r>
      <w:r w:rsidR="0038178B" w:rsidRPr="001E5B7F">
        <w:rPr>
          <w:rFonts w:cstheme="minorHAnsi"/>
        </w:rPr>
        <w:t xml:space="preserve">. However, reducing inventory and accounts receivable is also harmful to sales, which deteriorates profitability </w:t>
      </w:r>
      <w:r w:rsidR="0038178B" w:rsidRPr="001E5B7F">
        <w:rPr>
          <w:rFonts w:cstheme="minorHAnsi"/>
        </w:rPr>
        <w:fldChar w:fldCharType="begin" w:fldLock="1"/>
      </w:r>
      <w:r w:rsidR="00231D24" w:rsidRPr="001E5B7F">
        <w:rPr>
          <w:rFonts w:cstheme="minorHAnsi"/>
        </w:rPr>
        <w:instrText>ADDIN CSL_CITATION { "citationItems" : [ { "id" : "ITEM-1",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"ITEM-1",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"id" : "ITEM-2", "itemData" : { "ISSN" : "14757702", "abstract" : "Purpose - This paper aims to examine the influence of cash flow on the relationship between net working capital and firm performance. Design/methodology/approach - The paper uses unbalanced panel data regression analysis on a sample of 6,926 non-financial small and medium enterprises in the UK for the period from 2004 to 2013. Findings - The results indicate a strong concave relationship between net working capital and performance in the absence of cash flow; however, the relationship becomes convex after taking cash flow into consideration. The results further show that firms with cash flow below the sample median exhibit lower investment in working capital, but firms with cash flow above the sample median have higher investment in working capital. The results suggest that managers should consider their firms cash flow when determining the appropriate investment to be made in working capital, so as to improve performance. Practical implications - Overall, the results suggest that whilst firms with limited cash flow should strive to reduce investment in working capital, firms with available cash flow should increase investment in working capital to improve performance. Originality/value - This current study incorporates the relevance of cash flow in assessing the association between working capital management and firm performance.", "author" : [ { "dropping-particle" : "", "family" : "Afrifa", "given" : "Godfred Adjapong", "non-dropping-particle" : "", "parse-names" : false, "suffix" : "" } ], "container-title" : "Review of Accounting and Finance", "id" : "ITEM-2", "issue" : "1", "issued" : { "date-parts" : [ [ "2016" ] ] }, "language" : "English", "note" : "Copyright - \u00a9 Emerald Group Publishing Limited 2016\n\nLast updated - 2016-02-22\n\nSubjectsTermNotLitGenreText - United Kingdom--UK", "page" : "21-44", "publisher" : "Emerald Group Publishing Limited", "publisher-place" : "Patrington", "title" : "Net working capital, cash flow and performance of UK SMEs", "type" : "article-journal", "volume" : "15" }, "uris" : [ "http://www.mendeley.com/documents/?uuid=f535e13b-301a-4276-aaec-569269f067e0" ] } ], "mendeley" : { "formattedCitation" : "(Afrifa, 2016; Tauringana and Afrifa, 2013)", "plainTextFormattedCitation" : "(Afrifa, 2016; Tauringana and Afrifa, 2013)", "previouslyFormattedCitation" : "(Afrifa, 2016; Tauringana and Afrifa, 2013)" }, "properties" : { "noteIndex" : 0 }, "schema" : "https://github.com/citation-style-language/schema/raw/master/csl-citation.json" }</w:instrText>
      </w:r>
      <w:r w:rsidR="0038178B" w:rsidRPr="001E5B7F">
        <w:rPr>
          <w:rFonts w:cstheme="minorHAnsi"/>
        </w:rPr>
        <w:fldChar w:fldCharType="separate"/>
      </w:r>
      <w:r w:rsidR="0038178B" w:rsidRPr="001E5B7F">
        <w:rPr>
          <w:rFonts w:cstheme="minorHAnsi"/>
          <w:noProof/>
        </w:rPr>
        <w:t>(Afrifa, 2016; Tauringana and Afrifa, 2013)</w:t>
      </w:r>
      <w:r w:rsidR="0038178B" w:rsidRPr="001E5B7F">
        <w:rPr>
          <w:rFonts w:cstheme="minorHAnsi"/>
        </w:rPr>
        <w:fldChar w:fldCharType="end"/>
      </w:r>
      <w:r w:rsidR="0038178B" w:rsidRPr="001E5B7F">
        <w:rPr>
          <w:rFonts w:cstheme="minorHAnsi"/>
        </w:rPr>
        <w:t xml:space="preserve">. Additionally, </w:t>
      </w:r>
      <w:r w:rsidR="00231D24" w:rsidRPr="001E5B7F">
        <w:rPr>
          <w:rFonts w:cstheme="minorHAnsi"/>
        </w:rPr>
        <w:t>extending trade credit from suppliers also both improve</w:t>
      </w:r>
      <w:r w:rsidR="00DB673D" w:rsidRPr="001E5B7F">
        <w:rPr>
          <w:rFonts w:cstheme="minorHAnsi"/>
        </w:rPr>
        <w:t>s</w:t>
      </w:r>
      <w:r w:rsidR="00231D24" w:rsidRPr="001E5B7F">
        <w:rPr>
          <w:rFonts w:cstheme="minorHAnsi"/>
        </w:rPr>
        <w:t xml:space="preserve"> profitability by increasing cash flows and damage</w:t>
      </w:r>
      <w:r w:rsidR="00DB673D" w:rsidRPr="001E5B7F">
        <w:rPr>
          <w:rFonts w:cstheme="minorHAnsi"/>
        </w:rPr>
        <w:t>s</w:t>
      </w:r>
      <w:r w:rsidR="00231D24" w:rsidRPr="001E5B7F">
        <w:rPr>
          <w:rFonts w:cstheme="minorHAnsi"/>
        </w:rPr>
        <w:t xml:space="preserve"> profitability due to the loss of discount </w:t>
      </w:r>
      <w:r w:rsidR="00231D24" w:rsidRPr="001E5B7F">
        <w:rPr>
          <w:rFonts w:cstheme="minorHAnsi"/>
        </w:rPr>
        <w:fldChar w:fldCharType="begin" w:fldLock="1"/>
      </w:r>
      <w:r w:rsidR="00231D24" w:rsidRPr="001E5B7F">
        <w:rPr>
          <w:rFonts w:cstheme="minorHAnsi"/>
        </w:rPr>
        <w:instrText>ADDIN CSL_CITATION { "citationItems" : [ { "id" : "ITEM-1",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"ITEM-1",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"id" : "ITEM-2", "itemData" : { "ISSN" : "14757702", "abstract" : "Purpose - This paper aims to examine the influence of cash flow on the relationship between net working capital and firm performance. Design/methodology/approach - The paper uses unbalanced panel data regression analysis on a sample of 6,926 non-financial small and medium enterprises in the UK for the period from 2004 to 2013. Findings - The results indicate a strong concave relationship between net working capital and performance in the absence of cash flow; however, the relationship becomes convex after taking cash flow into consideration. The results further show that firms with cash flow below the sample median exhibit lower investment in working capital, but firms with cash flow above the sample median have higher investment in working capital. The results suggest that managers should consider their firms cash flow when determining the appropriate investment to be made in working capital, so as to improve performance. Practical implications - Overall, the results suggest that whilst firms with limited cash flow should strive to reduce investment in working capital, firms with available cash flow should increase investment in working capital to improve performance. Originality/value - This current study incorporates the relevance of cash flow in assessing the association between working capital management and firm performance.", "author" : [ { "dropping-particle" : "", "family" : "Afrifa", "given" : "Godfred Adjapong", "non-dropping-particle" : "", "parse-names" : false, "suffix" : "" } ], "container-title" : "Review of Accounting and Finance", "id" : "ITEM-2", "issue" : "1", "issued" : { "date-parts" : [ [ "2016" ] ] }, "language" : "English", "note" : "Copyright - \u00a9 Emerald Group Publishing Limited 2016\n\nLast updated - 2016-02-22\n\nSubjectsTermNotLitGenreText - United Kingdom--UK", "page" : "21-44", "publisher" : "Emerald Group Publishing Limited", "publisher-place" : "Patrington", "title" : "Net working capital, cash flow and performance of UK SMEs", "type" : "article-journal", "volume" : "15" }, "uris" : [ "http://www.mendeley.com/documents/?uuid=f535e13b-301a-4276-aaec-569269f067e0" ] } ], "mendeley" : { "formattedCitation" : "(Afrifa, 2016; Tauringana and Afrifa, 2013)", "plainTextFormattedCitation" : "(Afrifa, 2016; Tauringana and Afrifa, 2013)", "previouslyFormattedCitation" : "(Afrifa, 2016; Tauringana and Afrifa, 2013)" }, "properties" : { "noteIndex" : 0 }, "schema" : "https://github.com/citation-style-language/schema/raw/master/csl-citation.json" }</w:instrText>
      </w:r>
      <w:r w:rsidR="00231D24" w:rsidRPr="001E5B7F">
        <w:rPr>
          <w:rFonts w:cstheme="minorHAnsi"/>
        </w:rPr>
        <w:fldChar w:fldCharType="separate"/>
      </w:r>
      <w:r w:rsidR="00231D24" w:rsidRPr="001E5B7F">
        <w:rPr>
          <w:rFonts w:cstheme="minorHAnsi"/>
          <w:noProof/>
        </w:rPr>
        <w:t>(Afrifa, 2016; Tauringana and Afrifa, 2013)</w:t>
      </w:r>
      <w:r w:rsidR="00231D24" w:rsidRPr="001E5B7F">
        <w:rPr>
          <w:rFonts w:cstheme="minorHAnsi"/>
        </w:rPr>
        <w:fldChar w:fldCharType="end"/>
      </w:r>
      <w:r w:rsidR="00231D24" w:rsidRPr="001E5B7F">
        <w:rPr>
          <w:rFonts w:cstheme="minorHAnsi"/>
        </w:rPr>
        <w:t xml:space="preserve">. </w:t>
      </w:r>
    </w:p>
    <w:p w14:paraId="5F8A61C2" w14:textId="77777777" w:rsidR="001B2BD2" w:rsidRPr="00696C8E" w:rsidRDefault="001B2BD2" w:rsidP="001B2BD2">
      <w:pPr>
        <w:spacing w:after="0" w:line="240" w:lineRule="auto"/>
        <w:jc w:val="both"/>
        <w:rPr>
          <w:rFonts w:cstheme="minorHAnsi"/>
        </w:rPr>
      </w:pPr>
    </w:p>
    <w:p w14:paraId="4332692F" w14:textId="454B2FFA" w:rsidR="007571B6" w:rsidRDefault="00231D24" w:rsidP="001B2BD2">
      <w:pPr>
        <w:spacing w:after="0" w:line="240" w:lineRule="auto"/>
        <w:jc w:val="both"/>
        <w:rPr>
          <w:rFonts w:cstheme="minorHAnsi"/>
        </w:rPr>
      </w:pPr>
      <w:r w:rsidRPr="001E5B7F">
        <w:rPr>
          <w:rFonts w:cstheme="minorHAnsi"/>
        </w:rPr>
        <w:t xml:space="preserve">By contrast, companies that adopt conservative strategies and increase the investment in working capital are also confronted with both benefits and costs </w:t>
      </w:r>
      <w:r w:rsidRPr="001E5B7F">
        <w:rPr>
          <w:rFonts w:cstheme="minorHAnsi"/>
        </w:rPr>
        <w:fldChar w:fldCharType="begin" w:fldLock="1"/>
      </w:r>
      <w:r w:rsidRPr="001E5B7F">
        <w:rPr>
          <w:rFonts w:cstheme="minorHAnsi"/>
        </w:rPr>
        <w:instrText>ADDIN CSL_CITATION { "citationItems" : [ { "id" : "ITEM-1", "itemData" : { "DOI" : "10.1007/s11187-011-9317-8", "ISBN" : "0921898X", "ISSN" : "0921898X", "PMID" : "15974422", "abstract" : "This paper analyzes the relation between working capital management and profitability for small and medium-sized enterprises (SMEs) by controlling for unobservable heterogeneity and possible endogeneity. Unlike previous studies, we examine a non-linear relation between these two variables. Our results show that there is a non-monotonic (concave) relationship between working capital level and firm profitability, which indicates that SMEs have an optimal working capital level that maximizes their profitability. In addition, a robustness check of our results confirms that firms' profitability decreases as they move away from their optimal level.",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"Small Business Economics", "id" : "ITEM-1", "issue" : "2", "issued" : { "date-parts" : [ [ "2012" ] ] }, "page" : "517-529", "title" : "How does working capital management affect the profitability of Spanish SMEs?", "type" : "article-journal", "volume" : "39" }, "uris" : [ "http://www.mendeley.com/documents/?uuid=34c3a9a9-0bc3-45db-b48d-2f3e66584680" ] }, { "id" : "ITEM-2", "itemData" : { "ISSN" : "14757702", "abstract" : "Purpose - This paper aims to examine the influence of cash flow on the relationship between net working capital and firm performance. Design/methodology/approach - The paper uses unbalanced panel data regression analysis on a sample of 6,926 non-financial small and medium enterprises in the UK for the period from 2004 to 2013. Findings - The results indicate a strong concave relationship between net working capital and performance in the absence of cash flow; however, the relationship becomes convex after taking cash flow into consideration. The results further show that firms with cash flow below the sample median exhibit lower investment in working capital, but firms with cash flow above the sample median have higher investment in working capital. The results suggest that managers should consider their firms cash flow when determining the appropriate investment to be made in working capital, so as to improve performance. Practical implications - Overall, the results suggest that whilst firms with limited cash flow should strive to reduce investment in working capital, firms with available cash flow should increase investment in working capital to improve performance. Originality/value - This current study incorporates the relevance of cash flow in assessing the association between working capital management and firm performance.", "author" : [ { "dropping-particle" : "", "family" : "Afrifa", "given" : "Godfred Adjapong", "non-dropping-particle" : "", "parse-names" : false, "suffix" : "" } ], "container-title" : "Review of Accounting and Finance", "id" : "ITEM-2", "issue" : "1", "issued" : { "date-parts" : [ [ "2016" ] ] }, "language" : "English", "note" : "Copyright - \u00a9 Emerald Group Publishing Limited 2016\n\nLast updated - 2016-02-22\n\nSubjectsTermNotLitGenreText - United Kingdom--UK", "page" : "21-44", "publisher" : "Emerald Group Publishing Limited", "publisher-place" : "Patrington", "title" : "Net working capital, cash flow and performance of UK SMEs", "type" : "article-journal", "volume" : "15" }, "uris" : [ "http://www.mendeley.com/documents/?uuid=f535e13b-301a-4276-aaec-569269f067e0" ] } ], "mendeley" : { "formattedCitation" : "(Afrifa, 2016; Ba\u00f1os-Caballero et al., 2012)", "plainTextFormattedCitation" : "(Afrifa, 2016; Ba\u00f1os-Caballero et al., 2012)", "previouslyFormattedCitation" : "(Afrifa, 2016; Ba\u00f1os-Caballero et al., 2012)" }, "properties" : { "noteIndex" : 0 }, "schema" : "https://github.com/citation-style-language/schema/raw/master/csl-citation.json" }</w:instrText>
      </w:r>
      <w:r w:rsidRPr="001E5B7F">
        <w:rPr>
          <w:rFonts w:cstheme="minorHAnsi"/>
        </w:rPr>
        <w:fldChar w:fldCharType="separate"/>
      </w:r>
      <w:r w:rsidRPr="001E5B7F">
        <w:rPr>
          <w:rFonts w:cstheme="minorHAnsi"/>
          <w:noProof/>
        </w:rPr>
        <w:t>(Afrifa, 2016; Baños-Caballero et al., 2012)</w:t>
      </w:r>
      <w:r w:rsidRPr="001E5B7F">
        <w:rPr>
          <w:rFonts w:cstheme="minorHAnsi"/>
        </w:rPr>
        <w:fldChar w:fldCharType="end"/>
      </w:r>
      <w:r w:rsidRPr="001E5B7F">
        <w:rPr>
          <w:rFonts w:cstheme="minorHAnsi"/>
        </w:rPr>
        <w:t xml:space="preserve">. </w:t>
      </w:r>
      <w:r w:rsidR="007571B6" w:rsidRPr="001E5B7F">
        <w:rPr>
          <w:rFonts w:cstheme="minorHAnsi"/>
        </w:rPr>
        <w:t xml:space="preserve">On that account, </w:t>
      </w:r>
      <w:r w:rsidRPr="001E5B7F">
        <w:rPr>
          <w:rFonts w:cstheme="minorHAnsi"/>
        </w:rPr>
        <w:t xml:space="preserve">many researchers </w:t>
      </w:r>
      <w:r w:rsidR="00EF5EBF" w:rsidRPr="001E5B7F">
        <w:rPr>
          <w:rFonts w:cstheme="minorHAnsi"/>
        </w:rPr>
        <w:t>advocate</w:t>
      </w:r>
      <w:r w:rsidRPr="001E5B7F">
        <w:rPr>
          <w:rFonts w:cstheme="minorHAnsi"/>
        </w:rPr>
        <w:t xml:space="preserve"> the concave relationship between </w:t>
      </w:r>
      <w:r w:rsidR="00480565" w:rsidRPr="001E5B7F">
        <w:rPr>
          <w:rFonts w:cstheme="minorHAnsi"/>
        </w:rPr>
        <w:t>CCC</w:t>
      </w:r>
      <w:r w:rsidRPr="001E5B7F">
        <w:rPr>
          <w:rFonts w:cstheme="minorHAnsi"/>
        </w:rPr>
        <w:t xml:space="preserve"> and firm profitability, and some studies have empirically verified it </w:t>
      </w:r>
      <w:r w:rsidR="00D259DB" w:rsidRPr="001E5B7F">
        <w:rPr>
          <w:rFonts w:cstheme="minorHAnsi"/>
        </w:rPr>
        <w:fldChar w:fldCharType="begin" w:fldLock="1"/>
      </w:r>
      <w:r w:rsidR="00D259DB" w:rsidRPr="001E5B7F">
        <w:rPr>
          <w:rFonts w:cstheme="minorHAnsi"/>
        </w:rPr>
        <w:instrText>ADDIN CSL_CITATION { "citationItems" : [ { "id" : "ITEM-1", "itemData" : { "ISSN" : "14757702", "abstract" : "Purpose - This paper aims to examine the influence of cash flow on the relationship between net working capital and firm performance. Design/methodology/approach - The paper uses unbalanced panel data regression analysis on a sample of 6,926 non-financial small and medium enterprises in the UK for the period from 2004 to 2013. Findings - The results indicate a strong concave relationship between net working capital and performance in the absence of cash flow; however, the relationship becomes convex after taking cash flow into consideration. The results further show that firms with cash flow below the sample median exhibit lower investment in working capital, but firms with cash flow above the sample median have higher investment in working capital. The results suggest that managers should consider their firms cash flow when determining the appropriate investment to be made in working capital, so as to improve performance. Practical implications - Overall, the results suggest that whilst firms with limited cash flow should strive to reduce investment in working capital, firms with available cash flow should increase investment in working capital to improve performance. Originality/value - This current study incorporates the relevance of cash flow in assessing the association between working capital management and firm performance.", "author" : [ { "dropping-particle" : "", "family" : "Afrifa", "given" : "Godfred Adjapong", "non-dropping-particle" : "", "parse-names" : false, "suffix" : "" } ], "container-title" : "Review of Accounting and Finance", "id" : "ITEM-1", "issue" : "1", "issued" : { "date-parts" : [ [ "2016" ] ] }, "language" : "English", "note" : "Copyright - \u00a9 Emerald Group Publishing Limited 2016\n\nLast updated - 2016-02-22\n\nSubjectsTermNotLitGenreText - United Kingdom--UK", "page" : "21-44", "publisher" : "Emerald Group Publishing Limited", "publisher-place" : "Patrington", "title" : "Net working capital, cash flow and performance of UK SMEs", "type" : "article-journal", "volume" : "15" }, "uris" : [ "http://www.mendeley.com/documents/?uuid=f535e13b-301a-4276-aaec-569269f067e0" ] }, { "id" : "ITEM-2", "itemData" : { "DOI" : "10.1007/s11187-011-9317-8", "ISBN" : "0921898X", "ISSN" : "0921898X", "PMID" : "15974422", "abstract" : "This paper analyzes the relation between working capital management and profitability for small and medium-sized enterprises (SMEs) by controlling for unobservable heterogeneity and possible endogeneity. Unlike previous studies, we examine a non-linear relation between these two variables. Our results show that there is a non-monotonic (concave) relationship between working capital level and firm profitability, which indicates that SMEs have an optimal working capital level that maximizes their profitability. In addition, a robustness check of our results confirms that firms' profitability decreases as they move away from their optimal level.",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"Small Business Economics", "id" : "ITEM-2", "issue" : "2", "issued" : { "date-parts" : [ [ "2012" ] ] }, "page" : "517-529", "title" : "How does working capital management affect the profitability of Spanish SMEs?", "type" : "article-journal", "volume" : "39" }, "uris" : [ "http://www.mendeley.com/documents/?uuid=34c3a9a9-0bc3-45db-b48d-2f3e66584680" ] } ], "mendeley" : { "formattedCitation" : "(Afrifa, 2016; Ba\u00f1os-Caballero et al., 2012)", "manualFormatting" : "(e.g., Afrifa, 2016; Ba\u00f1os-Caballero et al., 2012)", "plainTextFormattedCitation" : "(Afrifa, 2016; Ba\u00f1os-Caballero et al., 2012)", "previouslyFormattedCitation" : "(Afrifa, 2016; Ba\u00f1os-Caballero et al., 2012)" }, "properties" : { "noteIndex" : 0 }, "schema" : "https://github.com/citation-style-language/schema/raw/master/csl-citation.json" }</w:instrText>
      </w:r>
      <w:r w:rsidR="00D259DB" w:rsidRPr="001E5B7F">
        <w:rPr>
          <w:rFonts w:cstheme="minorHAnsi"/>
        </w:rPr>
        <w:fldChar w:fldCharType="separate"/>
      </w:r>
      <w:r w:rsidR="00D259DB" w:rsidRPr="001E5B7F">
        <w:rPr>
          <w:rFonts w:cstheme="minorHAnsi"/>
          <w:noProof/>
        </w:rPr>
        <w:t>(e.g., Afrifa, 2016; Baños-Caballero et al., 2012)</w:t>
      </w:r>
      <w:r w:rsidR="00D259DB" w:rsidRPr="001E5B7F">
        <w:rPr>
          <w:rFonts w:cstheme="minorHAnsi"/>
        </w:rPr>
        <w:fldChar w:fldCharType="end"/>
      </w:r>
      <w:r w:rsidRPr="001E5B7F">
        <w:rPr>
          <w:rFonts w:cstheme="minorHAnsi"/>
        </w:rPr>
        <w:t>.</w:t>
      </w:r>
      <w:r w:rsidR="004B0E75">
        <w:rPr>
          <w:rFonts w:cstheme="minorHAnsi"/>
        </w:rPr>
        <w:t xml:space="preserve"> The</w:t>
      </w:r>
      <w:r w:rsidR="007571B6" w:rsidRPr="001E5B7F">
        <w:rPr>
          <w:rFonts w:cstheme="minorHAnsi"/>
        </w:rPr>
        <w:t xml:space="preserve"> </w:t>
      </w:r>
      <w:r w:rsidR="004B0E75">
        <w:rPr>
          <w:rFonts w:cstheme="minorHAnsi"/>
        </w:rPr>
        <w:t>l</w:t>
      </w:r>
      <w:r w:rsidR="00EF5EBF" w:rsidRPr="001E5B7F">
        <w:rPr>
          <w:rFonts w:cstheme="minorHAnsi"/>
        </w:rPr>
        <w:t>iterature</w:t>
      </w:r>
      <w:r w:rsidR="00D259DB" w:rsidRPr="001E5B7F">
        <w:rPr>
          <w:rFonts w:cstheme="minorHAnsi"/>
        </w:rPr>
        <w:t xml:space="preserve"> also identif</w:t>
      </w:r>
      <w:r w:rsidR="00EF5EBF" w:rsidRPr="001E5B7F">
        <w:rPr>
          <w:rFonts w:cstheme="minorHAnsi"/>
        </w:rPr>
        <w:t>ies</w:t>
      </w:r>
      <w:r w:rsidR="00D259DB" w:rsidRPr="001E5B7F">
        <w:rPr>
          <w:rFonts w:cstheme="minorHAnsi"/>
        </w:rPr>
        <w:t xml:space="preserve"> a concave association between the amount of working capital invested and firms’ stock performance measured by the market-to-book ratio</w:t>
      </w:r>
      <w:r w:rsidR="00EF5EBF" w:rsidRPr="001E5B7F">
        <w:rPr>
          <w:rFonts w:cstheme="minorHAnsi"/>
        </w:rPr>
        <w:t xml:space="preserve"> </w:t>
      </w:r>
      <w:r w:rsidR="00D259DB" w:rsidRPr="001E5B7F">
        <w:rPr>
          <w:rFonts w:cstheme="minorHAnsi"/>
        </w:rPr>
        <w:fldChar w:fldCharType="begin" w:fldLock="1"/>
      </w:r>
      <w:r w:rsidR="00EF5EBF" w:rsidRPr="001E5B7F">
        <w:rPr>
          <w:rFonts w:cstheme="minorHAnsi"/>
        </w:rPr>
        <w:instrText>ADDIN CSL_CITATION { "citationItems" : [ { "id" : "ITEM-1", "itemData" : { "DOI" : "10.1016/j.jcorpfin.2014.12.008", "ISBN" : "09291199", "ISSN" : "09291199", "abstract" : "We examine the value effect of working capital management (WCM) for a large sample of US firms between 1982-2011. Our results indicate (i) the existence of an optimal level of working capital policy; and (ii) firms that converge to that optimal level (either by increasing or decreasing their investment in working capital) improve their stock and operating performance. We also document that corporate investment is the channel through which efficient WCM translates into superior firm performance. In particular, efficient WCM allows firms to redeploy underutilized corporate resources to higher-valued use, such as the funding of cash acquisitions.", "author" : [ { "dropping-particle" : "", "family" : "Aktas", "given" : "Nihat", "non-dropping-particle" : "", "parse-names" : false, "suffix" : "" }, { "dropping-particle" : "", "family" : "Croci", "given" : "Ettore", "non-dropping-particle" : "", "parse-names" : false, "suffix" : "" }, { "dropping-particle" : "", "family" : "Petmezas", "given" : "Dimitris", "non-dropping-particle" : "", "parse-names" : false, "suffix" : "" } ], "container-title" : "Journal of Corporate Finance", "id" : "ITEM-1", "issued" : { "date-parts" : [ [ "2015" ] ] }, "page" : "98-113", "publisher" : "Elsevier B.V.", "title" : "Is working capital management value-enhancing? Evidence from firm performance and investments", "type" : "article-journal", "volume" : "30" }, "uris" : [ "http://www.mendeley.com/documents/?uuid=107bf46c-4b5d-458b-9524-f74a42a91c5d" ] }, { "id" : "ITEM-2", "itemData" : { "DOI" : "http://dx.doi.org/10.1080/08276331.2015.1114351", "ISSN" : "08276331", "abstract" : "This paper reports the results of the effect of working capital management (WCM) on the performance of listed small and medium enterprises (SME). The study also examines whether the effect of WCM on performance differs between small and medium firms. The paper employs panel data regression analysis on a sample of 141 Alternative Investment Market listed SMEs for an eight-year period (2007-2014). The results show that for all SMEs, WCM components (inventory holding period, accounts receivable period, and accounts payable period) have concave relationships with performance. However, when the SMEs are split into small and medium firms, the results suggest that WCM is relatively more important to the performance of small firms than medium firms. Overall, the results imply that WCM components affect performance of the listed SMEs. The findings have important implication for policy-makers who prescribe financial assistance mechanisms for SMEs.", "author" : [ { "dropping-particle" : "", "family" : "Afrifa", "given" : "Godfred Adjapong", "non-dropping-particle" : "", "parse-names" : false, "suffix" : "" }, { "dropping-particle" : "", "family" : "Tauringana", "given" : "Venancio", "non-dropping-particle" : "", "parse-names" : false, "suffix" : "" }, { "dropping-particle" : "", "family" : "Tingbani", "given" : "Ishmael", "non-dropping-particle" : "", "parse-names" : false, "suffix" : "" } ], "container-title" : "Journal of Small Business and Entrepreneurship", "id" : "ITEM-2", "issue" : "6", "issued" : { "date-parts" : [ [ "2016", "11" ] ] }, "language" : "English", "note" : "From Duplicate 1 (Working capital management and performance of listed SMEs - Afrifa, Godfred Adjapong; Tauringana, Venancio; Tingbani, Ishmael)\n\nIn\nIn\n\nFrom Duplicate 2 (Working capital management and performance of listed SMEs - Afrifa, Godfred Adjapong; Tauringana, Venancio; Tingbani, Ishmael)\n\nFrom Duplicate 1 (Working capital management and performance of listed SMEs. - Afrifa, Godfred Adjapong; Tauringana, Venancio; Tingbani, Ishmael)\n\nAccession Number: 112860067; Afrifa, Godfred Adjapong 1; Tauringana, Venancio 2; Tingbani, Ishmael 3; Affiliations: 1: Department of Accounting &amp;amp; Finance, The Business School, Canterbury Christ Church University, North Holmes Road,Canterbury, CT1 1QU, UK; 2: Department of Accounting, The Business School, Bournemouth University, Fern Barrow, Poole,Dorset, BH12 5BB, UK; 3: Department of Accounting, Finance and Economics, The Business School, Bournemouth University, Dorset, BH12 5BB, UK; Issue Info: Nov2014, Vol. 27 Issue 6, p557; Thesaurus Term: MANAGEMENT; Thesaurus Term: Small business; Thesaurus Term: Organizational performance; Thesaurus Term: Financial aid; Thesaurus Term: Accounts payable; Subject Term: Working capital; Author-Supplied Keyword: AIM; Author-Supplied Keyword: medium firms; Author-Supplied Keyword: performance; Author-Supplied Keyword: small firms; Author-Supplied Keyword: SMEs; Author-Supplied Keyword: WCM; Author-Supplied Keyword: gestion de fonds; Author-Supplied Keyword: march\u00e9 des investissements alternatifs; Author-Supplied Keyword: moyennes entreprises; Author-Supplied Keyword: petites entreprises; Author-Supplied Keyword: PME; Language of Keywords: English; Language of Keywords: French; Number of Pages: 22p; Document Type: Article", "page" : "557-578", "publisher" : "Taylor &amp; Francis Ltd.", "publisher-place" : "Regina", "title" : "Working capital management and performance of listed SMEs", "type" : "article-journal", "volume" : "27" }, "uris" : [ "http://www.mendeley.com/documents/?uuid=97b06f9c-1c2f-4b28-abdc-00f2156643ae" ] }, { "id" : "ITEM-3", "itemData" : { "DOI" : "10.1016/j.jbusres.2013.01.016", "ISSN" : "01482963", "abstract" : "This paper examines the linkage between working capital management and corporate performance for a sample of non-financial UK companies. In contrast to previous studies, the findings provide strong support for an inverted U-shaped relation between investment in working capital and firm performance, which implies the existence of an optimal level of investment in working capital that balances costs and benefits and maximizes a firm's value. The results suggest that managers should avoid negative effects on firm performance because of lost sales and lost discounts for early payments or additional financing expenses. The paper also analyzes whether the optimal working capital level is sensitive to alternative measures of financial constraints. The findings show that this optimum is lower for firms more likely to be financially constrained. \u00a9 2013 Elsevier Inc.",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"Journal of Business Research", "id" : "ITEM-3", "issue" : "3", "issued" : { "date-parts" : [ [ "2014" ] ] }, "page" : "332-338", "publisher" : "Elsevier Inc.", "title" : "Working capital management, corporate performance, and financial constraints", "type" : "article-journal", "volume" : "67" }, "uris" : [ "http://www.mendeley.com/documents/?uuid=af64f99e-88ab-4c74-b39e-b4aa01708123" ] } ], "mendeley" : { "formattedCitation" : "(Afrifa et al., 2016; Aktas et al., 2015; Ba\u00f1os-Caballero et al., 2014)", "manualFormatting" : "(e.g., Afrifa et al., 2016; Aktas et al., 2015; Ba\u00f1os-Caballero et al., 2014)", "plainTextFormattedCitation" : "(Afrifa et al., 2016; Aktas et al., 2015; Ba\u00f1os-Caballero et al., 2014)", "previouslyFormattedCitation" : "(Afrifa et al., 2016; Aktas et al., 2015; Ba\u00f1os-Caballero et al., 2014)" }, "properties" : { "noteIndex" : 0 }, "schema" : "https://github.com/citation-style-language/schema/raw/master/csl-citation.json" }</w:instrText>
      </w:r>
      <w:r w:rsidR="00D259DB" w:rsidRPr="001E5B7F">
        <w:rPr>
          <w:rFonts w:cstheme="minorHAnsi"/>
        </w:rPr>
        <w:fldChar w:fldCharType="separate"/>
      </w:r>
      <w:r w:rsidR="00D259DB" w:rsidRPr="001E5B7F">
        <w:rPr>
          <w:rFonts w:cstheme="minorHAnsi"/>
          <w:noProof/>
        </w:rPr>
        <w:t>(</w:t>
      </w:r>
      <w:r w:rsidR="00EF5EBF" w:rsidRPr="001E5B7F">
        <w:rPr>
          <w:rFonts w:cstheme="minorHAnsi"/>
          <w:noProof/>
        </w:rPr>
        <w:t xml:space="preserve">e.g., </w:t>
      </w:r>
      <w:r w:rsidR="00D259DB" w:rsidRPr="001E5B7F">
        <w:rPr>
          <w:rFonts w:cstheme="minorHAnsi"/>
          <w:noProof/>
        </w:rPr>
        <w:t>Afrifa et al., 2016; Aktas et al., 2015; Baños-Caballero et al., 2014)</w:t>
      </w:r>
      <w:r w:rsidR="00D259DB" w:rsidRPr="001E5B7F">
        <w:rPr>
          <w:rFonts w:cstheme="minorHAnsi"/>
        </w:rPr>
        <w:fldChar w:fldCharType="end"/>
      </w:r>
      <w:r w:rsidR="00EF5EBF" w:rsidRPr="001E5B7F">
        <w:rPr>
          <w:rFonts w:cstheme="minorHAnsi"/>
        </w:rPr>
        <w:t xml:space="preserve">. </w:t>
      </w:r>
    </w:p>
    <w:p w14:paraId="707C6B4D" w14:textId="77777777" w:rsidR="001B2BD2" w:rsidRPr="00696C8E" w:rsidRDefault="001B2BD2" w:rsidP="001B2BD2">
      <w:pPr>
        <w:spacing w:after="0" w:line="240" w:lineRule="auto"/>
        <w:jc w:val="both"/>
        <w:rPr>
          <w:rFonts w:cstheme="minorHAnsi"/>
        </w:rPr>
      </w:pPr>
    </w:p>
    <w:p w14:paraId="4E9B4710" w14:textId="0A7867CF" w:rsidR="0006350F" w:rsidRDefault="00D259DB" w:rsidP="001B2BD2">
      <w:pPr>
        <w:spacing w:after="0" w:line="240" w:lineRule="auto"/>
        <w:jc w:val="both"/>
        <w:rPr>
          <w:rFonts w:cstheme="minorHAnsi"/>
        </w:rPr>
      </w:pPr>
      <w:r w:rsidRPr="001E5B7F">
        <w:rPr>
          <w:rFonts w:cstheme="minorHAnsi"/>
        </w:rPr>
        <w:t xml:space="preserve">However, </w:t>
      </w:r>
      <w:r w:rsidR="00EF5EBF" w:rsidRPr="001E5B7F">
        <w:rPr>
          <w:rFonts w:cstheme="minorHAnsi"/>
        </w:rPr>
        <w:t xml:space="preserve">most studies support a linear relationship between </w:t>
      </w:r>
      <w:r w:rsidR="00EC6F7C" w:rsidRPr="001E5B7F">
        <w:rPr>
          <w:rFonts w:cstheme="minorHAnsi"/>
        </w:rPr>
        <w:t>WCM</w:t>
      </w:r>
      <w:r w:rsidR="00EF5EBF" w:rsidRPr="001E5B7F">
        <w:rPr>
          <w:rFonts w:cstheme="minorHAnsi"/>
        </w:rPr>
        <w:t xml:space="preserve"> and profitability</w:t>
      </w:r>
      <w:r w:rsidR="00514B8B" w:rsidRPr="001E5B7F">
        <w:rPr>
          <w:rFonts w:cstheme="minorHAnsi"/>
        </w:rPr>
        <w:t xml:space="preserve">, especially in </w:t>
      </w:r>
      <w:r w:rsidR="00EC6F7C" w:rsidRPr="001E5B7F">
        <w:rPr>
          <w:rFonts w:cstheme="minorHAnsi"/>
        </w:rPr>
        <w:t xml:space="preserve">the context of </w:t>
      </w:r>
      <w:r w:rsidR="00514B8B" w:rsidRPr="001E5B7F">
        <w:rPr>
          <w:rFonts w:cstheme="minorHAnsi"/>
        </w:rPr>
        <w:t>SMEs</w:t>
      </w:r>
      <w:r w:rsidR="00EF5EBF" w:rsidRPr="001E5B7F">
        <w:rPr>
          <w:rFonts w:cstheme="minorHAnsi"/>
        </w:rPr>
        <w:t xml:space="preserve">. </w:t>
      </w:r>
      <w:r w:rsidR="0050793A" w:rsidRPr="001E5B7F">
        <w:rPr>
          <w:rFonts w:cstheme="minorHAnsi"/>
        </w:rPr>
        <w:t>Through analysing the</w:t>
      </w:r>
      <w:r w:rsidR="001B53C3" w:rsidRPr="001E5B7F">
        <w:rPr>
          <w:rFonts w:cstheme="minorHAnsi"/>
        </w:rPr>
        <w:t xml:space="preserve"> extent of the</w:t>
      </w:r>
      <w:r w:rsidR="0050793A" w:rsidRPr="001E5B7F">
        <w:rPr>
          <w:rFonts w:cstheme="minorHAnsi"/>
        </w:rPr>
        <w:t xml:space="preserve"> adoption of </w:t>
      </w:r>
      <w:r w:rsidR="0009208E" w:rsidRPr="001E5B7F">
        <w:rPr>
          <w:rFonts w:cstheme="minorHAnsi"/>
        </w:rPr>
        <w:t>WCM</w:t>
      </w:r>
      <w:r w:rsidR="0050793A" w:rsidRPr="001E5B7F">
        <w:rPr>
          <w:rFonts w:cstheme="minorHAnsi"/>
        </w:rPr>
        <w:t xml:space="preserve"> practices by </w:t>
      </w:r>
      <w:r w:rsidR="00816D3D" w:rsidRPr="001E5B7F">
        <w:rPr>
          <w:rFonts w:cstheme="minorHAnsi"/>
        </w:rPr>
        <w:t xml:space="preserve">SMEs in Turkey, </w:t>
      </w:r>
      <w:r w:rsidR="00816D3D" w:rsidRPr="001E5B7F">
        <w:rPr>
          <w:rFonts w:cstheme="minorHAnsi"/>
        </w:rPr>
        <w:fldChar w:fldCharType="begin" w:fldLock="1"/>
      </w:r>
      <w:r w:rsidR="00816D3D" w:rsidRPr="001E5B7F">
        <w:rPr>
          <w:rFonts w:cstheme="minorHAnsi"/>
        </w:rPr>
        <w:instrText>ADDIN CSL_CITATION { "citationItems" : [ { "id" : "ITEM-1", "itemData" : { "DOI" : "10.1080/13215906.2018.1428912", "ISSN" : "1321-5906", "author" : [ { "dropping-particle" : "", "family" : "Karada\u011f", "given" : "Hande", "non-dropping-particle" : "", "parse-names" : false, "suffix" : "" } ], "container-title" : "Small Enterprise Research", "id" : "ITEM-1", "issue" : "1", "issued" : { "date-parts" : [ [ "2018" ] ] }, "page" : "69-89", "publisher" : "Taylor &amp; Francis", "title" : "Cash, receivables and inventory management practices in small enterprises: Their associations with financial performance and competitiveness", "type" : "article-journal", "volume" : "25" }, "uris" : [ "http://www.mendeley.com/documents/?uuid=67497588-de00-4fbd-b58a-024f72fe7266" ] } ], "mendeley" : { "formattedCitation" : "(Karada\u011f, 2018)", "manualFormatting" : "Karada\u011f (2018)", "plainTextFormattedCitation" : "(Karada\u011f, 2018)", "previouslyFormattedCitation" : "(Karada\u011f, 2018)" }, "properties" : { "noteIndex" : 0 }, "schema" : "https://github.com/citation-style-language/schema/raw/master/csl-citation.json" }</w:instrText>
      </w:r>
      <w:r w:rsidR="00816D3D" w:rsidRPr="001E5B7F">
        <w:rPr>
          <w:rFonts w:cstheme="minorHAnsi"/>
        </w:rPr>
        <w:fldChar w:fldCharType="separate"/>
      </w:r>
      <w:r w:rsidR="00816D3D" w:rsidRPr="001E5B7F">
        <w:rPr>
          <w:rFonts w:cstheme="minorHAnsi"/>
          <w:noProof/>
        </w:rPr>
        <w:t>Karadağ (2018)</w:t>
      </w:r>
      <w:r w:rsidR="00816D3D" w:rsidRPr="001E5B7F">
        <w:rPr>
          <w:rFonts w:cstheme="minorHAnsi"/>
        </w:rPr>
        <w:fldChar w:fldCharType="end"/>
      </w:r>
      <w:r w:rsidR="00816D3D" w:rsidRPr="001E5B7F">
        <w:rPr>
          <w:rFonts w:cstheme="minorHAnsi"/>
        </w:rPr>
        <w:t xml:space="preserve"> </w:t>
      </w:r>
      <w:r w:rsidR="0045604C" w:rsidRPr="001E5B7F">
        <w:rPr>
          <w:rFonts w:cstheme="minorHAnsi"/>
        </w:rPr>
        <w:t>posits</w:t>
      </w:r>
      <w:r w:rsidR="00816D3D" w:rsidRPr="001E5B7F">
        <w:rPr>
          <w:rFonts w:cstheme="minorHAnsi"/>
        </w:rPr>
        <w:t xml:space="preserve"> that all three </w:t>
      </w:r>
      <w:r w:rsidR="0009208E" w:rsidRPr="001E5B7F">
        <w:rPr>
          <w:rFonts w:cstheme="minorHAnsi"/>
        </w:rPr>
        <w:t>WCM</w:t>
      </w:r>
      <w:r w:rsidR="00816D3D" w:rsidRPr="001E5B7F">
        <w:rPr>
          <w:rFonts w:cstheme="minorHAnsi"/>
        </w:rPr>
        <w:t xml:space="preserve"> practices are positively associated with the financial performance of SMEs, while inventory management has the weakest correlation.</w:t>
      </w:r>
      <w:r w:rsidR="0045604C" w:rsidRPr="001E5B7F">
        <w:rPr>
          <w:rFonts w:cstheme="minorHAnsi" w:hint="eastAsia"/>
        </w:rPr>
        <w:t xml:space="preserve"> </w:t>
      </w:r>
      <w:r w:rsidR="0081420A" w:rsidRPr="001E5B7F">
        <w:rPr>
          <w:rFonts w:cstheme="minorHAnsi"/>
        </w:rPr>
        <w:t xml:space="preserve">Based on the financial value chain analysis, </w:t>
      </w:r>
      <w:bookmarkStart w:id="3" w:name="_Hlk515400528"/>
      <w:r w:rsidR="0081420A" w:rsidRPr="001E5B7F">
        <w:rPr>
          <w:rFonts w:cstheme="minorHAnsi"/>
        </w:rPr>
        <w:fldChar w:fldCharType="begin" w:fldLock="1"/>
      </w:r>
      <w:r w:rsidR="006E646D" w:rsidRPr="001E5B7F">
        <w:rPr>
          <w:rFonts w:cstheme="minorHAnsi"/>
        </w:rPr>
        <w:instrText>ADDIN CSL_CITATION { "citationItems" : [ { "id" : "ITEM-1", "itemData" : { "DOI" : "10.1016/j.pursup.2012.04.003", "ISBN" : "1478-4092", "ISSN" : "14784092", "abstract" : "Financial value chain analysis is used to examine working capital management by cycle times in the value chain of the automotive industry during 2006-2008. The applied method offers a holistic view of the value chain from raw materials to the end customers. The average cash conversion cycle of the value chain of the automotive industry was 67 days. According to the study, the change of cycle times of working capital followed mainly the change of cycle time of inventories. The position of the stages of the value chain measured by the cash conversion cycle did not change substantially from 2006 to 2008. \u00a9 2012 Elsevier Ltd.", "author" : [ { "dropping-particle" : "", "family" : "Lind", "given" : "Lotta", "non-dropping-particle" : "", "parse-names" : false, "suffix" : "" }, { "dropping-particle" : "", "family" : "Pirttil\u00e4", "given" : "Miia", "non-dropping-particle" : "", "parse-names" : false, "suffix" : "" }, { "dropping-particle" : "", "family" : "Viskari", "given" : "Sari", "non-dropping-particle" : "", "parse-names" : false, "suffix" : "" }, { "dropping-particle" : "", "family" : "Schupp", "given" : "Florian", "non-dropping-particle" : "", "parse-names" : false, "suffix" : "" }, { "dropping-particle" : "", "family" : "K\u00e4rri", "given" : "Timo", "non-dropping-particle" : "", "parse-names" : false, "suffix" : "" } ], "container-title" : "Journal of Purchasing and Supply Management", "id" : "ITEM-1", "issue" : "2", "issued" : { "date-parts" : [ [ "2012" ] ] }, "page" : "92-100", "title" : "Working capital management in the automotive industry: Financial value chain analysis", "type" : "article-journal", "volume" : "18" }, "uris" : [ "http://www.mendeley.com/documents/?uuid=0189c2cf-4cce-4beb-9056-483c44e77f55" ] } ], "mendeley" : { "formattedCitation" : "(Lind et al., 2012)", "manualFormatting" : "Lind et al. (2012)", "plainTextFormattedCitation" : "(Lind et al., 2012)", "previouslyFormattedCitation" : "(Lind et al., 2012)" }, "properties" : { "noteIndex" : 0 }, "schema" : "https://github.com/citation-style-language/schema/raw/master/csl-citation.json" }</w:instrText>
      </w:r>
      <w:r w:rsidR="0081420A" w:rsidRPr="001E5B7F">
        <w:rPr>
          <w:rFonts w:cstheme="minorHAnsi"/>
        </w:rPr>
        <w:fldChar w:fldCharType="separate"/>
      </w:r>
      <w:r w:rsidR="0081420A" w:rsidRPr="001E5B7F">
        <w:rPr>
          <w:rFonts w:cstheme="minorHAnsi"/>
          <w:noProof/>
        </w:rPr>
        <w:t>Lind et al. (2012)</w:t>
      </w:r>
      <w:r w:rsidR="0081420A" w:rsidRPr="001E5B7F">
        <w:rPr>
          <w:rFonts w:cstheme="minorHAnsi"/>
        </w:rPr>
        <w:fldChar w:fldCharType="end"/>
      </w:r>
      <w:bookmarkEnd w:id="3"/>
      <w:r w:rsidR="0081420A" w:rsidRPr="001E5B7F">
        <w:rPr>
          <w:rFonts w:cstheme="minorHAnsi"/>
        </w:rPr>
        <w:t xml:space="preserve"> examine the </w:t>
      </w:r>
      <w:r w:rsidR="0009208E" w:rsidRPr="001E5B7F">
        <w:rPr>
          <w:rFonts w:cstheme="minorHAnsi"/>
        </w:rPr>
        <w:t>WCM</w:t>
      </w:r>
      <w:r w:rsidR="0081420A" w:rsidRPr="001E5B7F">
        <w:rPr>
          <w:rFonts w:cstheme="minorHAnsi"/>
        </w:rPr>
        <w:t xml:space="preserve"> along the automotive value chain</w:t>
      </w:r>
      <w:r w:rsidR="0071504B" w:rsidRPr="001E5B7F">
        <w:rPr>
          <w:rFonts w:cstheme="minorHAnsi"/>
        </w:rPr>
        <w:t xml:space="preserve"> and find that the amount of working capital tied </w:t>
      </w:r>
      <w:r w:rsidR="00934C1D">
        <w:rPr>
          <w:rFonts w:cstheme="minorHAnsi"/>
        </w:rPr>
        <w:t>up in</w:t>
      </w:r>
      <w:r w:rsidR="00934C1D" w:rsidRPr="001E5B7F">
        <w:rPr>
          <w:rFonts w:cstheme="minorHAnsi"/>
        </w:rPr>
        <w:t xml:space="preserve"> </w:t>
      </w:r>
      <w:r w:rsidR="0071504B" w:rsidRPr="001E5B7F">
        <w:rPr>
          <w:rFonts w:cstheme="minorHAnsi"/>
        </w:rPr>
        <w:t xml:space="preserve">the value chain negatively affects the profitability of automotive companies. </w:t>
      </w:r>
      <w:r w:rsidR="007B23EE" w:rsidRPr="001E5B7F">
        <w:rPr>
          <w:rFonts w:cstheme="minorHAnsi"/>
        </w:rPr>
        <w:t xml:space="preserve">Studies also examine the impact of WCM on </w:t>
      </w:r>
      <w:r w:rsidR="005E1A51" w:rsidRPr="001E5B7F">
        <w:rPr>
          <w:rFonts w:cstheme="minorHAnsi"/>
        </w:rPr>
        <w:t xml:space="preserve">SMEs’ </w:t>
      </w:r>
      <w:r w:rsidR="007B23EE" w:rsidRPr="001E5B7F">
        <w:rPr>
          <w:rFonts w:cstheme="minorHAnsi"/>
        </w:rPr>
        <w:t xml:space="preserve">profitability in different countries, such as Sweden </w:t>
      </w:r>
      <w:r w:rsidR="007B23EE" w:rsidRPr="001E5B7F">
        <w:rPr>
          <w:rFonts w:cstheme="minorHAnsi"/>
        </w:rPr>
        <w:fldChar w:fldCharType="begin" w:fldLock="1"/>
      </w:r>
      <w:r w:rsidR="007B23EE" w:rsidRPr="001E5B7F">
        <w:rPr>
          <w:rFonts w:cstheme="minorHAnsi"/>
        </w:rPr>
        <w:instrText>ADDIN CSL_CITATION { "citationItems" : [ { "id" : "ITEM-1", "itemData" : { "ISSN" : "17439132", "abstract" : "Purpose - The purpose of this paper is to seek to investigate the impact of cash conversion cycle (CCC) on performance (i.e. profitability) in Swedish small and medium-sized enterprises (SMEs) over the 2008-2011 period. Design/methodology/approach - The study uses a seemingly unrelated regression (SUR) model to analyse cross-sectional panel data covering 13,797 SMEs operating in four industries. Findings - The study provides empirical evidence that CCC significantly affects profitability. In addition, the firm-level control variables size, age, and industry affiliation significantly affect firm profitability. These findings imply that managers could increase firm profitability by improving their working capital management. Research limitations/implications - The present study is limited to a sample of Swedish SMEs in four industries; further research could examine the generalizability of these findings to other countries and industries. Practical implications - Improved working capital policy could improve firm profitability by reducing the firm's CCC, thereby creating additional firm value. In addition, the results can be used for other purposes, including monitoring of firms by auditors, debt holders, and other stakeholders. Originality/value - The present study contributes to the literature by employing a SUR model to analyse a comprehensive cross-sectoral sample in a high-tax environment. To the authors' knowledge, this is the first empirical study to address this issue in the Swedish context based on a large data set covering SMEs in various industries.", "author" : [ { "dropping-particle" : "", "family" : "Yazdanfar", "given" : "Darush", "non-dropping-particle" : "", "parse-names" : false, "suffix" : "" }, { "dropping-particle" : "", "family" : "\u00d6hman", "given" : "Peter", "non-dropping-particle" : "", "parse-names" : false, "suffix" : "" } ], "container-title" : "International Journal of Managerial Finance", "id" : "ITEM-1", "issue" : "4", "issued" : { "date-parts" : [ [ "2014" ] ] }, "language" : "English", "note" : "From Duplicate 2 (The impact of cash conversion cycle on firm profitability - Yazdanfar, Darush; \u00d6hman, Peter)\n\nCopyright - \u00a9 Emerald Group Publishing Limited 2014\n\nLast updated - 2017-03-02", "page" : "442-452", "publisher" : "Emerald Group Publishing Limited", "publisher-place" : "Bradford", "title" : "The impact of cash conversion cycle on firm profitability: An empirical study based on Swedish data", "type" : "article-journal", "volume" : "10" }, "uris" : [ "http://www.mendeley.com/documents/?uuid=6775aba2-3060-48f1-99b2-38054e47d94a" ] } ], "mendeley" : { "formattedCitation" : "(Yazdanfar and \u00d6hman, 2014)", "plainTextFormattedCitation" : "(Yazdanfar and \u00d6hman, 2014)", "previouslyFormattedCitation" : "(Yazdanfar and \u00d6hman, 2014)" }, "properties" : { "noteIndex" : 0 }, "schema" : "https://github.com/citation-style-language/schema/raw/master/csl-citation.json" }</w:instrText>
      </w:r>
      <w:r w:rsidR="007B23EE" w:rsidRPr="001E5B7F">
        <w:rPr>
          <w:rFonts w:cstheme="minorHAnsi"/>
        </w:rPr>
        <w:fldChar w:fldCharType="separate"/>
      </w:r>
      <w:r w:rsidR="007B23EE" w:rsidRPr="001E5B7F">
        <w:rPr>
          <w:rFonts w:cstheme="minorHAnsi"/>
          <w:noProof/>
        </w:rPr>
        <w:t>(Yazdanfar and Öhman, 2014)</w:t>
      </w:r>
      <w:r w:rsidR="007B23EE" w:rsidRPr="001E5B7F">
        <w:rPr>
          <w:rFonts w:cstheme="minorHAnsi"/>
        </w:rPr>
        <w:fldChar w:fldCharType="end"/>
      </w:r>
      <w:r w:rsidR="007B23EE" w:rsidRPr="001E5B7F">
        <w:rPr>
          <w:rFonts w:cstheme="minorHAnsi"/>
        </w:rPr>
        <w:t xml:space="preserve">, Norway </w:t>
      </w:r>
      <w:r w:rsidR="007B23EE" w:rsidRPr="001E5B7F">
        <w:rPr>
          <w:rFonts w:cstheme="minorHAnsi"/>
        </w:rPr>
        <w:fldChar w:fldCharType="begin" w:fldLock="1"/>
      </w:r>
      <w:r w:rsidR="007B23EE" w:rsidRPr="001E5B7F">
        <w:rPr>
          <w:rFonts w:cstheme="minorHAnsi"/>
        </w:rPr>
        <w:instrText>ADDIN CSL_CITATION { "citationItems" : [ { "id" : "ITEM-1", "itemData" : { "ISSN" : "17439132", "abstract" : "Purpose - The purpose of this paper is to provide empirical evidence of whether working capital management (WCM) has an effect on the profitability of small- and medium-sized Norwegian firms. Design/methodology/approach - The data comprise 21,075 Norwegian small- and medium-sized enterprises and 84,300 observations made between 2010 and 2013. Panel data regressions were applied with fixed effects and a two-stage least squares analysis was employed to control for endogeneity. Findings - The results indicate that reducing cash conversion cycle will increase profitability. Even though endogeneity may exist, this does not affect the results from the previous analysis. Similar results are also obtained when industry-specific effects are controlled for, supporting the robustness of the results. The relevance of quadratic dependencies of the profitability on independent variables was also identified and suggests a decreasing trend of return on assets with increasing values of the WCM's characteristic variables. Research limitations/implications - Drawing on similar studies, this study confirms that WCM is relevant for firms' profitability. Practical implications - The practice of aggressive working capital policy in Norwegian firms is confirmed by the results of this study. Originality/value - This study contributes to the current research on the relationship between WCM and profitability by using a large dataset to add further robustness to results, and thus verifying whether or not the results in previous studies may be confirmed or not. Moreover, this is the first published study about this relationship among Norwegian firms in different industries, thus filling a gap in similar research conducted in other European countries.", "author" : [ { "dropping-particle" : "", "family" : "Lyngstadaas", "given" : "Hakim", "non-dropping-particle" : "", "parse-names" : false, "suffix" : "" }, { "dropping-particle" : "", "family" : "Berg", "given" : "Terje", "non-dropping-particle" : "", "parse-names" : false, "suffix" : "" } ], "container-title" : "International Journal of Managerial Finance", "id" : "ITEM-1", "issue" : "3", "issued" : { "date-parts" : [ [ "2016" ] ] }, "language" : "English", "note" : "Copyright - \u00a9 Emerald Group Publishing Limited 2016\n\nLast updated - 2016-11-12\n\nSubjectsTermNotLitGenreText - Norway", "page" : "295-313", "publisher" : "Emerald Group Publishing Limited", "publisher-place" : "Bradford", "title" : "Working capital management: evidence from Norway", "type" : "article-journal", "volume" : "12" }, "uris" : [ "http://www.mendeley.com/documents/?uuid=febfc794-1734-4b8c-9783-7eb9f4581431" ] } ], "mendeley" : { "formattedCitation" : "(Lyngstadaas and Berg, 2016)", "plainTextFormattedCitation" : "(Lyngstadaas and Berg, 2016)", "previouslyFormattedCitation" : "(Lyngstadaas and Berg, 2016)" }, "properties" : { "noteIndex" : 0 }, "schema" : "https://github.com/citation-style-language/schema/raw/master/csl-citation.json" }</w:instrText>
      </w:r>
      <w:r w:rsidR="007B23EE" w:rsidRPr="001E5B7F">
        <w:rPr>
          <w:rFonts w:cstheme="minorHAnsi"/>
        </w:rPr>
        <w:fldChar w:fldCharType="separate"/>
      </w:r>
      <w:r w:rsidR="007B23EE" w:rsidRPr="001E5B7F">
        <w:rPr>
          <w:rFonts w:cstheme="minorHAnsi"/>
          <w:noProof/>
        </w:rPr>
        <w:t>(Lyngstadaas and Berg, 2016)</w:t>
      </w:r>
      <w:r w:rsidR="007B23EE" w:rsidRPr="001E5B7F">
        <w:rPr>
          <w:rFonts w:cstheme="minorHAnsi"/>
        </w:rPr>
        <w:fldChar w:fldCharType="end"/>
      </w:r>
      <w:r w:rsidR="007B23EE" w:rsidRPr="001E5B7F">
        <w:rPr>
          <w:rFonts w:cstheme="minorHAnsi"/>
        </w:rPr>
        <w:t xml:space="preserve">, Portugal </w:t>
      </w:r>
      <w:r w:rsidR="007B23EE" w:rsidRPr="001E5B7F">
        <w:rPr>
          <w:rFonts w:cstheme="minorHAnsi"/>
        </w:rPr>
        <w:fldChar w:fldCharType="begin" w:fldLock="1"/>
      </w:r>
      <w:r w:rsidR="007B23EE" w:rsidRPr="001E5B7F">
        <w:rPr>
          <w:rFonts w:cstheme="minorHAnsi"/>
        </w:rPr>
        <w:instrText>ADDIN CSL_CITATION { "citationItems" : [ { "id" : "ITEM-1", "itemData" : { "DOI" : "10.1108/IJMF-11-2014-0170", "ISBN" : "0420170014", "ISSN" : "1743-9132", "PMID" : "42012058", "abstract" : "Purpose \u2013 The purpose of this paper is to provide empirical evidence on the effects of working capital management on the profitability of small and medium-sized Portuguese firms. Design/methodology/approach \u2013 Panel regressions (fixed effects) and instrumental variables were used to model a sample of 6,063 Portuguese small and medium-sized firms (SMEs), covering the time period 2002-2009. Also, industry-demeaned values and industry-specific dummy variables allow for industry-specific effects robustness tests. Findings \u2013 Results indicate that a reduction in the inventories held and in the number of days that firms take to settle their commercial liabilities and to collect payments from its customers are associated to higher corporate profitability. Similar results are obtained when industry-specific effects are controlled, supporting the robustness of the previous analysis. The relevance of quadratic dependences of the profitability on some variables was also identified and suggests a decreasing trend of return on assets with increasing values of the working capital management characteristic variables. Practical implications \u2013 The practice of more aggressive working capital management policies increase firms\u2019 profitability. Moreover, the importance of a good practice in working capital management is stressed by the evidence suggesting the existence of an optimal level for the working capital components. Originality/value \u2013 The consensus that SMEs play a crucial role in the development of the national economy, the lack of published industry wide studies of this type for the case of Portugal, justifies the importance of the present study.", "author" : [ { "dropping-particle" : "", "family" : "Pais", "given" : "Maria Am\u00e9lia", "non-dropping-particle" : "", "parse-names" : false, "suffix" : "" }, { "dropping-particle" : "", "family" : "Gama", "given" : "Paulo Miguel", "non-dropping-particle" : "", "parse-names" : false, "suffix" : "" } ], "container-title" : "International Journal of Managerial Finance", "id" : "ITEM-1", "issue" : "3", "issued" : { "date-parts" : [ [ "2015" ] ] }, "page" : "341-358", "title" : "Working capital management and SMEs profitability: Portuguese evidence", "type" : "article-journal", "volume" : "11" }, "uris" : [ "http://www.mendeley.com/documents/?uuid=962a9465-8401-42c9-85f0-f44fd96bb018" ] } ], "mendeley" : { "formattedCitation" : "(Pais and Gama, 2015)", "plainTextFormattedCitation" : "(Pais and Gama, 2015)", "previouslyFormattedCitation" : "(Pais and Gama, 2015)" }, "properties" : { "noteIndex" : 0 }, "schema" : "https://github.com/citation-style-language/schema/raw/master/csl-citation.json" }</w:instrText>
      </w:r>
      <w:r w:rsidR="007B23EE" w:rsidRPr="001E5B7F">
        <w:rPr>
          <w:rFonts w:cstheme="minorHAnsi"/>
        </w:rPr>
        <w:fldChar w:fldCharType="separate"/>
      </w:r>
      <w:r w:rsidR="007B23EE" w:rsidRPr="001E5B7F">
        <w:rPr>
          <w:rFonts w:cstheme="minorHAnsi"/>
          <w:noProof/>
        </w:rPr>
        <w:t>(Pais and Gama, 2015)</w:t>
      </w:r>
      <w:r w:rsidR="007B23EE" w:rsidRPr="001E5B7F">
        <w:rPr>
          <w:rFonts w:cstheme="minorHAnsi"/>
        </w:rPr>
        <w:fldChar w:fldCharType="end"/>
      </w:r>
      <w:r w:rsidR="007B23EE" w:rsidRPr="001E5B7F">
        <w:rPr>
          <w:rFonts w:cstheme="minorHAnsi"/>
        </w:rPr>
        <w:t xml:space="preserve">, and Vietnam </w:t>
      </w:r>
      <w:r w:rsidR="007B23EE" w:rsidRPr="001E5B7F">
        <w:rPr>
          <w:rFonts w:cstheme="minorHAnsi"/>
        </w:rPr>
        <w:fldChar w:fldCharType="begin" w:fldLock="1"/>
      </w:r>
      <w:r w:rsidR="0087312C" w:rsidRPr="001E5B7F">
        <w:rPr>
          <w:rFonts w:cstheme="minorHAnsi"/>
        </w:rPr>
        <w:instrText>ADDIN CSL_CITATION { "citationItems" : [ { "id" : "ITEM-1", "itemData" : { "DOI" : "10.1108/JSBED-05-2016-0070", "ISBN" : "0520130251", "ISSN" : "14626004", "PMID" : "42012058", "abstract" : "Purpose   Well-designed and implemented working capital management (WCM) will encourage positive returns for a business and establish the firm's value, while ineffective management will undoubtedly lead to failure of the enterprise. The paper aims to discuss these issues.   Design/methodology/approach   In business, fixed capital and working capital are the two main forms of capital used. The current assets used in the business as working capital for day-to-day operations include raw materials, work in progress, finished goods, bills receivable, cash and bank balance. This paper analyses the relationship between WCM and profitability in Vietnamese small- and medium-sized enterprises (SMEs) after integration into the global economy.   Findings   The results suggest that SME owner-managers can increase their firm's profitability by reducing the number of days of accounts receivable, accounts inventories and accounts payable to an optimal minimum. In addition, a robustness check of this study indicates that high profitability will be achieved, with an optimal level of working capital investment in accounts inventories, accounts receivable and accounts payable.   Originality/value   No work of this sort has been applied to Vietnamese circumstances. It is also rare in SE Asia more generally.", "author" : [ { "dropping-particle" : "", "family" : "Tran", "given" : "Hien", "non-dropping-particle" : "", "parse-names" : false, "suffix" : "" }, { "dropping-particle" : "", "family" : "Abbott", "given" : "Malcolm", "non-dropping-particle" : "", "parse-names" : false, "suffix" : "" }, { "dropping-particle" : "", "family" : "Jin Yap", "given" : "Chee", "non-dropping-particle" : "", "parse-names" : false, "suffix" : "" } ], "container-title" : "Journal of Small Business and Enterprise Development", "id" : "ITEM-1", "issue" : "1", "issued" : { "date-parts" : [ [ "2017" ] ] }, "language" : "English", "note" : "From Duplicate 1 (How does working capital management affect the profitability of Vietnamese small- and medium-sized enterprises? - Tran, Hien; Abbott, Malcolm; Jin Yap, Chee)\n\nCopyright - \u00a9 Emerald Publishing Limited 2017\n\nLast updated - 2017-02-07", "page" : "2-11", "publisher" : "Emerald Group Publishing Limited", "publisher-place" : "Bradford", "title" : "How does working capital management affect the profitability of Vietnamese small- and medium-sized enterprises?", "type" : "article-journal", "volume" : "24" }, "uris" : [ "http://www.mendeley.com/documents/?uuid=f425379b-3ebf-4075-8f01-d53917cd0f19" ] } ], "mendeley" : { "formattedCitation" : "(Tran et al., 2017)", "plainTextFormattedCitation" : "(Tran et al., 2017)", "previouslyFormattedCitation" : "(Tran et al., 2017)" }, "properties" : { "noteIndex" : 0 }, "schema" : "https://github.com/citation-style-language/schema/raw/master/csl-citation.json" }</w:instrText>
      </w:r>
      <w:r w:rsidR="007B23EE" w:rsidRPr="001E5B7F">
        <w:rPr>
          <w:rFonts w:cstheme="minorHAnsi"/>
        </w:rPr>
        <w:fldChar w:fldCharType="separate"/>
      </w:r>
      <w:r w:rsidR="007B23EE" w:rsidRPr="001E5B7F">
        <w:rPr>
          <w:rFonts w:cstheme="minorHAnsi"/>
          <w:noProof/>
        </w:rPr>
        <w:t>(Tran et al., 2017)</w:t>
      </w:r>
      <w:r w:rsidR="007B23EE" w:rsidRPr="001E5B7F">
        <w:rPr>
          <w:rFonts w:cstheme="minorHAnsi"/>
        </w:rPr>
        <w:fldChar w:fldCharType="end"/>
      </w:r>
      <w:r w:rsidR="007B23EE" w:rsidRPr="001E5B7F">
        <w:rPr>
          <w:rFonts w:cstheme="minorHAnsi"/>
        </w:rPr>
        <w:t xml:space="preserve">, and </w:t>
      </w:r>
      <w:r w:rsidR="005E1A51" w:rsidRPr="001E5B7F">
        <w:rPr>
          <w:rFonts w:cstheme="minorHAnsi"/>
        </w:rPr>
        <w:t xml:space="preserve">they </w:t>
      </w:r>
      <w:r w:rsidR="007B23EE" w:rsidRPr="001E5B7F">
        <w:rPr>
          <w:rFonts w:cstheme="minorHAnsi"/>
        </w:rPr>
        <w:t xml:space="preserve">all identify a significantly negative </w:t>
      </w:r>
      <w:r w:rsidR="00BA7035" w:rsidRPr="001E5B7F">
        <w:rPr>
          <w:rFonts w:cstheme="minorHAnsi" w:hint="eastAsia"/>
        </w:rPr>
        <w:t>association</w:t>
      </w:r>
      <w:r w:rsidR="007B23EE" w:rsidRPr="001E5B7F">
        <w:rPr>
          <w:rFonts w:cstheme="minorHAnsi"/>
        </w:rPr>
        <w:t xml:space="preserve">. </w:t>
      </w:r>
    </w:p>
    <w:p w14:paraId="483335BC" w14:textId="77777777" w:rsidR="001B2BD2" w:rsidRPr="00696C8E" w:rsidRDefault="001B2BD2" w:rsidP="001B2BD2">
      <w:pPr>
        <w:spacing w:after="0" w:line="240" w:lineRule="auto"/>
        <w:jc w:val="both"/>
        <w:rPr>
          <w:rFonts w:cstheme="minorHAnsi"/>
        </w:rPr>
      </w:pPr>
    </w:p>
    <w:p w14:paraId="79EE2567" w14:textId="41B41F22" w:rsidR="00EC6F7C" w:rsidRPr="001E5B7F" w:rsidRDefault="005E24B7" w:rsidP="001B2BD2">
      <w:pPr>
        <w:spacing w:after="0" w:line="240" w:lineRule="auto"/>
        <w:jc w:val="both"/>
        <w:rPr>
          <w:rFonts w:cstheme="minorHAnsi"/>
        </w:rPr>
      </w:pPr>
      <w:r w:rsidRPr="001E5B7F">
        <w:rPr>
          <w:rFonts w:cstheme="minorHAnsi" w:hint="eastAsia"/>
        </w:rPr>
        <w:t>D</w:t>
      </w:r>
      <w:r w:rsidRPr="001E5B7F">
        <w:rPr>
          <w:rFonts w:cstheme="minorHAnsi"/>
        </w:rPr>
        <w:t xml:space="preserve">ue to </w:t>
      </w:r>
      <w:r w:rsidR="00B02618" w:rsidRPr="001E5B7F">
        <w:rPr>
          <w:rFonts w:cstheme="minorHAnsi"/>
        </w:rPr>
        <w:t>high costs of losing sales</w:t>
      </w:r>
      <w:r w:rsidR="004638BD" w:rsidRPr="001E5B7F">
        <w:rPr>
          <w:rFonts w:cstheme="minorHAnsi"/>
        </w:rPr>
        <w:t xml:space="preserve"> and</w:t>
      </w:r>
      <w:r w:rsidR="00B02618" w:rsidRPr="001E5B7F">
        <w:rPr>
          <w:rFonts w:cstheme="minorHAnsi"/>
        </w:rPr>
        <w:t xml:space="preserve"> </w:t>
      </w:r>
      <w:r w:rsidRPr="001E5B7F">
        <w:rPr>
          <w:rFonts w:cstheme="minorHAnsi"/>
        </w:rPr>
        <w:t>weak supply chain power</w:t>
      </w:r>
      <w:r w:rsidR="003C5F2F" w:rsidRPr="001E5B7F">
        <w:rPr>
          <w:rFonts w:cstheme="minorHAnsi"/>
        </w:rPr>
        <w:t>s</w:t>
      </w:r>
      <w:r w:rsidR="00B02618" w:rsidRPr="001E5B7F">
        <w:rPr>
          <w:rFonts w:cstheme="minorHAnsi"/>
        </w:rPr>
        <w:t xml:space="preserve">, SMEs tend to </w:t>
      </w:r>
      <w:r w:rsidR="004638BD" w:rsidRPr="001E5B7F">
        <w:rPr>
          <w:rFonts w:cstheme="minorHAnsi"/>
        </w:rPr>
        <w:t xml:space="preserve">invest more in working capital </w:t>
      </w:r>
      <w:r w:rsidR="008013C2" w:rsidRPr="001E5B7F">
        <w:rPr>
          <w:rFonts w:cstheme="minorHAnsi"/>
          <w:noProof/>
        </w:rPr>
        <w:t>than</w:t>
      </w:r>
      <w:r w:rsidR="008013C2" w:rsidRPr="001E5B7F">
        <w:rPr>
          <w:rFonts w:cstheme="minorHAnsi"/>
        </w:rPr>
        <w:t xml:space="preserve"> would be appropriate </w:t>
      </w:r>
      <w:r w:rsidR="004638BD" w:rsidRPr="001E5B7F">
        <w:rPr>
          <w:rFonts w:cstheme="minorHAnsi"/>
        </w:rPr>
        <w:t>by increasing inventory and accounts receivable. The cost</w:t>
      </w:r>
      <w:r w:rsidR="006E1402" w:rsidRPr="001E5B7F">
        <w:rPr>
          <w:rFonts w:cstheme="minorHAnsi"/>
        </w:rPr>
        <w:t>s</w:t>
      </w:r>
      <w:r w:rsidR="004638BD" w:rsidRPr="001E5B7F">
        <w:rPr>
          <w:rFonts w:cstheme="minorHAnsi"/>
        </w:rPr>
        <w:t xml:space="preserve"> of increasing working capital </w:t>
      </w:r>
      <w:r w:rsidR="006E1402" w:rsidRPr="001E5B7F">
        <w:rPr>
          <w:rFonts w:cstheme="minorHAnsi"/>
        </w:rPr>
        <w:t>have</w:t>
      </w:r>
      <w:r w:rsidR="004638BD" w:rsidRPr="001E5B7F">
        <w:rPr>
          <w:rFonts w:cstheme="minorHAnsi"/>
        </w:rPr>
        <w:t xml:space="preserve"> exceeded the benefit</w:t>
      </w:r>
      <w:r w:rsidR="006E1402" w:rsidRPr="001E5B7F">
        <w:rPr>
          <w:rFonts w:cstheme="minorHAnsi"/>
        </w:rPr>
        <w:t>s</w:t>
      </w:r>
      <w:r w:rsidR="004638BD" w:rsidRPr="001E5B7F">
        <w:rPr>
          <w:rFonts w:cstheme="minorHAnsi"/>
        </w:rPr>
        <w:t xml:space="preserve"> yielded</w:t>
      </w:r>
      <w:r w:rsidR="008013C2" w:rsidRPr="001E5B7F">
        <w:rPr>
          <w:rFonts w:cstheme="minorHAnsi"/>
        </w:rPr>
        <w:t xml:space="preserve">. </w:t>
      </w:r>
      <w:r w:rsidR="0076325C" w:rsidRPr="001E5B7F">
        <w:rPr>
          <w:rFonts w:cstheme="minorHAnsi"/>
        </w:rPr>
        <w:t xml:space="preserve">In addition, trade credit is one of the most critical sources of funds for SMEs </w:t>
      </w:r>
      <w:r w:rsidR="0076325C" w:rsidRPr="001E5B7F">
        <w:rPr>
          <w:rFonts w:cstheme="minorHAnsi"/>
        </w:rPr>
        <w:fldChar w:fldCharType="begin" w:fldLock="1"/>
      </w:r>
      <w:r w:rsidR="0076325C" w:rsidRPr="001E5B7F">
        <w:rPr>
          <w:rFonts w:cstheme="minorHAnsi"/>
        </w:rPr>
        <w:instrText>ADDIN CSL_CITATION { "citationItems" : [ { "id" : "ITEM-1", "itemData" : { "ISSN" : "01443585", "abstract" : "Purpose - The purpose of this paper is to investigate the relationship between a firm's net trade cycle, its size and liquidity. Design/methodology/approach - The relation between the firm's net trade cycle and its liquidity is examined using Generalized Method of Moment Dynamic Panel-Data System Estimation with Robust Standard Errors for a sample of 5,802 US non-financial firms listed in the New York Stock Exchange, American Stock Exchange, NASDAQ Stock Market and Over the Counter Market for the period 1990-2004 (87,030 firm-year observations). The analysis is applied at the levels of the full sample and divisions of the sample by size. Findings - The results show negative and significant relationship between net trade cycle, as a comprehensive measure of efficiency in working capital management, and liquidity for small firms. Originality/value - Most of the existing literature focusses on the large firm's experience of working capital management. Small firms generally face liquidity problems and have limited access to external capital, and studies on their efficiency in working capital management are scant. Thus the present study is useful in understanding the relation between the firm's net trade cycle and liquidity of small firms.", "author" : [ { "dropping-particle" : "", "family" : "Nobanee", "given" : "Haitham", "non-dropping-particle" : "", "parse-names" : false, "suffix" : "" }, { "dropping-particle" : "", "family" : "Abraham", "given" : "Jaya", "non-dropping-particle" : "", "parse-names" : false, "suffix" : "" } ], "container-title" : "Journal of Economic Studies", "id" : "ITEM-1", "issue" : "4", "issued" : { "date-parts" : [ [ "2015", "7" ] ] }, "language" : "English", "note" : "From Duplicate 1 (Current assets management of small enterprises - Nobanee, Haitham; Abraham, Jaya)\n\nIn\nIn\n\nFrom Duplicate 2 (Current assets management of small enterprises. - Nobanee, Haitham; Abraham, Jaya)\n\nAccession Number: 109397754; Nobanee, Haitham 1; Abraham, Jaya 1; Affiliations: 1: College of Business Administration, Abu Dhabi University, Abu Dhabi, United Arab Emirates; Issue Info: 2015, Vol. 42 Issue 4, p549; Thesaurus Term: Current assets; Thesaurus Term: Asset management; Thesaurus Term: Small business; Thesaurus Term: Liquidity (Economics); Thesaurus Term: Accounts receivable; Author-Supplied Keyword: Inventory conversion period; Author-Supplied Keyword: Liquidity; Author-Supplied Keyword: Net trade cycle; Author-Supplied Keyword: Payable deferral period; Author-Supplied Keyword: Receivable collection period; NAICS/Industry Codes: 522320 Financial Transactions Processing, Reserve, and Clearinghouse Activities; NAICS/Industry Codes: 522321 Central credit unions; NAICS/Industry Codes: 523920 Portfolio Management; NAICS/Industry Codes: 531390 Other Activities Related to Real Estate; Number of Pages: 12p; Document Type: Article; Full Text Word Count: 5860", "page" : "549-560", "publisher" : "Emerald Group Publishing Limited", "publisher-place" : "Glasgow", "title" : "Current assets management of small enterprises", "type" : "article-journal", "volume" : "42" }, "uris" : [ "http://www.mendeley.com/documents/?uuid=aed5f738-6214-4363-a4be-401b9e8edc28" ] } ], "mendeley" : { "formattedCitation" : "(Nobanee and Abraham, 2015)", "plainTextFormattedCitation" : "(Nobanee and Abraham, 2015)", "previouslyFormattedCitation" : "(Nobanee and Abraham, 2015)" }, "properties" : { "noteIndex" : 0 }, "schema" : "https://github.com/citation-style-language/schema/raw/master/csl-citation.json" }</w:instrText>
      </w:r>
      <w:r w:rsidR="0076325C" w:rsidRPr="001E5B7F">
        <w:rPr>
          <w:rFonts w:cstheme="minorHAnsi"/>
        </w:rPr>
        <w:fldChar w:fldCharType="separate"/>
      </w:r>
      <w:r w:rsidR="0076325C" w:rsidRPr="001E5B7F">
        <w:rPr>
          <w:rFonts w:cstheme="minorHAnsi"/>
          <w:noProof/>
        </w:rPr>
        <w:t>(Nobanee and Abraham, 2015)</w:t>
      </w:r>
      <w:r w:rsidR="0076325C" w:rsidRPr="001E5B7F">
        <w:rPr>
          <w:rFonts w:cstheme="minorHAnsi"/>
        </w:rPr>
        <w:fldChar w:fldCharType="end"/>
      </w:r>
      <w:r w:rsidR="008013C2" w:rsidRPr="001E5B7F">
        <w:rPr>
          <w:rFonts w:cstheme="minorHAnsi"/>
        </w:rPr>
        <w:t xml:space="preserve">, so </w:t>
      </w:r>
      <w:r w:rsidR="003504C0" w:rsidRPr="001E5B7F">
        <w:rPr>
          <w:rFonts w:cstheme="minorHAnsi"/>
        </w:rPr>
        <w:t>improving</w:t>
      </w:r>
      <w:r w:rsidR="008013C2" w:rsidRPr="001E5B7F">
        <w:rPr>
          <w:rFonts w:cstheme="minorHAnsi"/>
        </w:rPr>
        <w:t xml:space="preserve"> cash flows by extending accounts payable days contributes to the profitability of SMEs. </w:t>
      </w:r>
      <w:r w:rsidR="00C054ED" w:rsidRPr="001E5B7F">
        <w:rPr>
          <w:rFonts w:cstheme="minorHAnsi" w:hint="eastAsia"/>
        </w:rPr>
        <w:t>We</w:t>
      </w:r>
      <w:r w:rsidR="00C054ED" w:rsidRPr="001E5B7F">
        <w:rPr>
          <w:rFonts w:cstheme="minorHAnsi"/>
        </w:rPr>
        <w:t xml:space="preserve"> therefore hypothesise:</w:t>
      </w:r>
    </w:p>
    <w:p w14:paraId="6B2398A3" w14:textId="77777777" w:rsidR="001B2BD2" w:rsidRPr="00696C8E" w:rsidRDefault="001B2BD2" w:rsidP="001B2BD2">
      <w:pPr>
        <w:spacing w:after="0" w:line="240" w:lineRule="auto"/>
        <w:jc w:val="both"/>
        <w:rPr>
          <w:rFonts w:cstheme="minorHAnsi"/>
          <w:i/>
        </w:rPr>
      </w:pPr>
    </w:p>
    <w:p w14:paraId="566E9D4D" w14:textId="3FF2E133" w:rsidR="00C054ED" w:rsidRDefault="00C054ED" w:rsidP="001B2BD2">
      <w:pPr>
        <w:spacing w:after="0" w:line="240" w:lineRule="auto"/>
        <w:jc w:val="both"/>
        <w:rPr>
          <w:rFonts w:cstheme="minorHAnsi"/>
          <w:i/>
        </w:rPr>
      </w:pPr>
      <w:r w:rsidRPr="001E5B7F">
        <w:rPr>
          <w:rFonts w:cstheme="minorHAnsi"/>
          <w:i/>
        </w:rPr>
        <w:t xml:space="preserve">H1. CCC is negatively associated with </w:t>
      </w:r>
      <w:r w:rsidR="0076325C" w:rsidRPr="001E5B7F">
        <w:rPr>
          <w:rFonts w:cstheme="minorHAnsi"/>
          <w:i/>
        </w:rPr>
        <w:t>SMEs’</w:t>
      </w:r>
      <w:r w:rsidRPr="001E5B7F">
        <w:rPr>
          <w:rFonts w:cstheme="minorHAnsi"/>
          <w:i/>
        </w:rPr>
        <w:t xml:space="preserve"> profitability.</w:t>
      </w:r>
    </w:p>
    <w:p w14:paraId="63B627F5" w14:textId="77777777" w:rsidR="001B2BD2" w:rsidRPr="00696C8E" w:rsidRDefault="001B2BD2" w:rsidP="001B2BD2">
      <w:pPr>
        <w:spacing w:after="0" w:line="240" w:lineRule="auto"/>
        <w:jc w:val="both"/>
        <w:rPr>
          <w:rFonts w:cstheme="minorHAnsi"/>
          <w:i/>
        </w:rPr>
      </w:pPr>
    </w:p>
    <w:p w14:paraId="4C2D2133" w14:textId="26368958" w:rsidR="00C054ED" w:rsidRDefault="00C054ED" w:rsidP="001B2BD2">
      <w:pPr>
        <w:spacing w:after="0" w:line="240" w:lineRule="auto"/>
        <w:jc w:val="both"/>
        <w:rPr>
          <w:rFonts w:cstheme="minorHAnsi"/>
          <w:i/>
        </w:rPr>
      </w:pPr>
      <w:r w:rsidRPr="001E5B7F">
        <w:rPr>
          <w:rFonts w:cstheme="minorHAnsi"/>
          <w:i/>
        </w:rPr>
        <w:t xml:space="preserve">H1a. </w:t>
      </w:r>
      <w:r w:rsidR="00480565" w:rsidRPr="001E5B7F">
        <w:rPr>
          <w:rFonts w:cstheme="minorHAnsi"/>
          <w:i/>
        </w:rPr>
        <w:t>The inventory holding day</w:t>
      </w:r>
      <w:r w:rsidR="0076325C" w:rsidRPr="001E5B7F">
        <w:rPr>
          <w:rFonts w:cstheme="minorHAnsi"/>
          <w:i/>
        </w:rPr>
        <w:t xml:space="preserve"> is negatively associated with SMEs’ profitability.</w:t>
      </w:r>
    </w:p>
    <w:p w14:paraId="153FAB4B" w14:textId="77777777" w:rsidR="001B2BD2" w:rsidRPr="00696C8E" w:rsidRDefault="001B2BD2" w:rsidP="001B2BD2">
      <w:pPr>
        <w:spacing w:after="0" w:line="240" w:lineRule="auto"/>
        <w:jc w:val="both"/>
        <w:rPr>
          <w:rFonts w:cstheme="minorHAnsi"/>
          <w:i/>
        </w:rPr>
      </w:pPr>
    </w:p>
    <w:p w14:paraId="53BE61C3" w14:textId="3C8B2190" w:rsidR="0076325C" w:rsidRPr="001E5B7F" w:rsidRDefault="0076325C" w:rsidP="001B2BD2">
      <w:pPr>
        <w:spacing w:after="0" w:line="240" w:lineRule="auto"/>
        <w:jc w:val="both"/>
        <w:rPr>
          <w:rFonts w:cstheme="minorHAnsi"/>
          <w:i/>
        </w:rPr>
      </w:pPr>
      <w:r w:rsidRPr="001E5B7F">
        <w:rPr>
          <w:rFonts w:cstheme="minorHAnsi"/>
          <w:i/>
        </w:rPr>
        <w:t xml:space="preserve">H1b. </w:t>
      </w:r>
      <w:r w:rsidR="00480565" w:rsidRPr="001E5B7F">
        <w:rPr>
          <w:rFonts w:cstheme="minorHAnsi"/>
          <w:i/>
        </w:rPr>
        <w:t>The accounts receivable day</w:t>
      </w:r>
      <w:r w:rsidRPr="001E5B7F">
        <w:rPr>
          <w:rFonts w:cstheme="minorHAnsi"/>
          <w:i/>
        </w:rPr>
        <w:t xml:space="preserve"> is negatively associated with SMEs’ profitability.</w:t>
      </w:r>
    </w:p>
    <w:p w14:paraId="6EC2A1A9" w14:textId="77777777" w:rsidR="00A542EB" w:rsidRDefault="00A542EB" w:rsidP="001B2BD2">
      <w:pPr>
        <w:spacing w:after="0" w:line="240" w:lineRule="auto"/>
        <w:jc w:val="both"/>
        <w:rPr>
          <w:rFonts w:cstheme="minorHAnsi"/>
          <w:i/>
        </w:rPr>
      </w:pPr>
    </w:p>
    <w:p w14:paraId="1A13F863" w14:textId="4136CF7C" w:rsidR="0076325C" w:rsidRPr="001E5B7F" w:rsidRDefault="0076325C" w:rsidP="001B2BD2">
      <w:pPr>
        <w:spacing w:after="0" w:line="240" w:lineRule="auto"/>
        <w:jc w:val="both"/>
        <w:rPr>
          <w:rFonts w:cstheme="minorHAnsi"/>
          <w:i/>
        </w:rPr>
      </w:pPr>
      <w:r w:rsidRPr="001E5B7F">
        <w:rPr>
          <w:rFonts w:cstheme="minorHAnsi"/>
          <w:i/>
        </w:rPr>
        <w:t xml:space="preserve">H1c. </w:t>
      </w:r>
      <w:r w:rsidR="00480565" w:rsidRPr="001E5B7F">
        <w:rPr>
          <w:rFonts w:cstheme="minorHAnsi"/>
          <w:i/>
        </w:rPr>
        <w:t>The accounts payable day</w:t>
      </w:r>
      <w:r w:rsidRPr="001E5B7F">
        <w:rPr>
          <w:rFonts w:cstheme="minorHAnsi"/>
          <w:i/>
        </w:rPr>
        <w:t xml:space="preserve"> is </w:t>
      </w:r>
      <w:r w:rsidR="006E1402" w:rsidRPr="001E5B7F">
        <w:rPr>
          <w:rFonts w:cstheme="minorHAnsi"/>
          <w:i/>
        </w:rPr>
        <w:t>positively</w:t>
      </w:r>
      <w:r w:rsidRPr="001E5B7F">
        <w:rPr>
          <w:rFonts w:cstheme="minorHAnsi"/>
          <w:i/>
        </w:rPr>
        <w:t xml:space="preserve"> associated with SMEs’ profitability</w:t>
      </w:r>
      <w:r w:rsidR="00480565" w:rsidRPr="001E5B7F">
        <w:rPr>
          <w:rFonts w:cstheme="minorHAnsi"/>
          <w:i/>
        </w:rPr>
        <w:t>.</w:t>
      </w:r>
    </w:p>
    <w:p w14:paraId="342D1A06" w14:textId="3248D1A8" w:rsidR="007B756F" w:rsidRPr="001E5B7F" w:rsidRDefault="007B756F" w:rsidP="001B2BD2">
      <w:pPr>
        <w:spacing w:after="0" w:line="240" w:lineRule="auto"/>
        <w:jc w:val="both"/>
        <w:rPr>
          <w:rFonts w:cstheme="minorHAnsi"/>
          <w:b/>
        </w:rPr>
      </w:pPr>
      <w:r w:rsidRPr="001E5B7F">
        <w:rPr>
          <w:rFonts w:cstheme="minorHAnsi" w:hint="eastAsia"/>
          <w:b/>
        </w:rPr>
        <w:lastRenderedPageBreak/>
        <w:t>W</w:t>
      </w:r>
      <w:r w:rsidRPr="001E5B7F">
        <w:rPr>
          <w:rFonts w:cstheme="minorHAnsi"/>
          <w:b/>
        </w:rPr>
        <w:t>orking Capital Management and Liquidity</w:t>
      </w:r>
    </w:p>
    <w:p w14:paraId="0DD2A78B" w14:textId="19219541" w:rsidR="006070D1" w:rsidRDefault="007B5D59" w:rsidP="001B2BD2">
      <w:pPr>
        <w:spacing w:after="0" w:line="240" w:lineRule="auto"/>
        <w:jc w:val="both"/>
        <w:rPr>
          <w:rFonts w:cstheme="minorHAnsi"/>
        </w:rPr>
      </w:pPr>
      <w:r w:rsidRPr="001E5B7F">
        <w:rPr>
          <w:rFonts w:cstheme="minorHAnsi" w:hint="eastAsia"/>
        </w:rPr>
        <w:t>B</w:t>
      </w:r>
      <w:r w:rsidR="00C535BB" w:rsidRPr="001E5B7F">
        <w:rPr>
          <w:rFonts w:cstheme="minorHAnsi"/>
        </w:rPr>
        <w:t xml:space="preserve">usinesses usually take advantage of </w:t>
      </w:r>
      <w:r w:rsidR="0009208E" w:rsidRPr="001E5B7F">
        <w:rPr>
          <w:rFonts w:cstheme="minorHAnsi"/>
        </w:rPr>
        <w:t>WCM</w:t>
      </w:r>
      <w:r w:rsidR="00C535BB" w:rsidRPr="001E5B7F">
        <w:rPr>
          <w:rFonts w:cstheme="minorHAnsi"/>
        </w:rPr>
        <w:t xml:space="preserve"> to eliminate the risk of illiquidity, so it is reasonable to contend that </w:t>
      </w:r>
      <w:r w:rsidR="0009208E" w:rsidRPr="001E5B7F">
        <w:rPr>
          <w:rFonts w:cstheme="minorHAnsi"/>
        </w:rPr>
        <w:t>WCM</w:t>
      </w:r>
      <w:r w:rsidR="00C535BB" w:rsidRPr="001E5B7F">
        <w:rPr>
          <w:rFonts w:cstheme="minorHAnsi"/>
        </w:rPr>
        <w:t xml:space="preserve"> can influence the liquidity of companies</w:t>
      </w:r>
      <w:r w:rsidR="00FE3A47" w:rsidRPr="001E5B7F">
        <w:rPr>
          <w:rFonts w:cstheme="minorHAnsi"/>
        </w:rPr>
        <w:t xml:space="preserve"> </w:t>
      </w:r>
      <w:r w:rsidR="00FE3A47" w:rsidRPr="001E5B7F">
        <w:rPr>
          <w:rFonts w:cstheme="minorHAnsi"/>
        </w:rPr>
        <w:fldChar w:fldCharType="begin" w:fldLock="1"/>
      </w:r>
      <w:r w:rsidR="0009208E" w:rsidRPr="001E5B7F">
        <w:rPr>
          <w:rFonts w:cstheme="minorHAnsi"/>
        </w:rPr>
        <w:instrText>ADDIN CSL_CITATION { "citationItems" : [ { "id" : "ITEM-1", "itemData" : { "DOI" : "http://dx.doi.org/10.1108/QRAM-02-2012-0008", "ISSN" : "11766093", "abstract" : "Purpose - The purpose of this study was to examine the actions owner-managers of small businesses undertake in managing working capital. Design/methodology/approach - The study adopted an exploratory research design. The point of saturation was achieved after ten owner-managers were interviewed. Data were analyzed using content analysis technique with the aid of NVivo software. Verbatim texts were used to explain the emergent themes. Findings - The findings indicate that in the absence of systems, structures and procedures, small business owner-managers intuitively plan, monitor and control their working capital. The activities undertaken include; reliance on memory and oral agreements, informal planning, assuming inventory limits, unconventional record keeping, cash flow based information management and giving credit to close associates. Research limitations/implications - A more detailed investigation of the steps in the action sequence ma y advance our understanding of the process. Future studies need to test the effect of personal characteristics on working capital management process. Practical implications - Owner-managers of small businesses do not require the same degree of sophistication employed in planning, monitoring and controlling working capital. They require soft skills. Therefore, academicians, practitioners and policy makers need to emphasize knowledge management and cash accounting. Originality/value - This study examines the process perspective of working capital management, an aspect that has not been adequately highlighted in previous studies. Copyright \u00a9 2013 Emerald Group Publishing Limited. All rights reserved.", "author" : [ { "dropping-particle" : "", "family" : "Orobia", "given" : "Laura A", "non-dropping-particle" : "", "parse-names" : false, "suffix" : "" }, { "dropping-particle" : "", "family" : "Byabashaija", "given" : "Warren", "non-dropping-particle" : "", "parse-names" : false, "suffix" : "" }, { "dropping-particle" : "", "family" : "Munene", "given" : "John C", "non-dropping-particle" : "", "parse-names" : false, "suffix" : "" }, { "dropping-particle" : "", "family" : "Sejjaaka", "given" : "Samuel K", "non-dropping-particle" : "", "parse-names" : false, "suffix" : "" }, { "dropping-particle" : "", "family" : "Musinguzi", "given" : "Dan", "non-dropping-particle" : "", "parse-names" : false, "suffix" : "" } ], "container-title" : "Qualitative Research in Accounting and Management", "id" : "ITEM-1", "issue" : "2", "issued" : { "date-parts" : [ [ "2013" ] ] }, "language" : "English", "note" : "From Duplicate 1 (How do small business owners manage working capital in an emerging economy? - Orobia, Laura A; Byabashaija, Warren; Munene, John C; Sejjaaka, Samuel K; Musinguzi, Dan)\n\nCopyright - Copyright Emerald Group Publishing Limited 2013\n\nLast updated - 2013-06-10\n\nSubjectsTermNotLitGenreText - Uganda\n\nFrom Duplicate 2 (How do small business owners manage working capital in an emerging economy?: A qualitative inquiry - Orobia, L A; Byabashaija, W; Munene, J C; Sejjaaka, S K; Musinguzi, D)\n\nCited By :10\n\nExport Date: 10 May 2018", "page" : "127-143", "publisher" : "Emerald Group Publishing Limited", "publisher-place" : "Department of Entrepreneurship, Makerere University, Business School, Kampala, Uganda", "title" : "How do small business owners manage working capital in an emerging economy?", "type" : "article-journal", "volume" : "10" }, "uris" : [ "http://www.mendeley.com/documents/?uuid=ab5e6552-c87b-4ba8-bc50-127f9d0e7ab2" ] }, { "id" : "ITEM-2", "itemData" : { "ISSN" : "14757702", "abstract" : "Purpose - This paper aims to examine the influence of cash flow on the relationship between net working capital and firm performance. Design/methodology/approach - The paper uses unbalanced panel data regression analysis on a sample of 6,926 non-financial small and medium enterprises in the UK for the period from 2004 to 2013. Findings - The results indicate a strong concave relationship between net working capital and performance in the absence of cash flow; however, the relationship becomes convex after taking cash flow into consideration. The results further show that firms with cash flow below the sample median exhibit lower investment in working capital, but firms with cash flow above the sample median have higher investment in working capital. The results suggest that managers should consider their firms cash flow when determining the appropriate investment to be made in working capital, so as to improve performance. Practical implications - Overall, the results suggest that whilst firms with limited cash flow should strive to reduce investment in working capital, firms with available cash flow should increase investment in working capital to improve performance. Originality/value - This current study incorporates the relevance of cash flow in assessing the association between working capital management and firm performance.", "author" : [ { "dropping-particle" : "", "family" : "Afrifa", "given" : "Godfred Adjapong", "non-dropping-particle" : "", "parse-names" : false, "suffix" : "" } ], "container-title" : "Review of Accounting and Finance", "id" : "ITEM-2", "issue" : "1", "issued" : { "date-parts" : [ [ "2016" ] ] }, "language" : "English", "note" : "Copyright - \u00a9 Emerald Group Publishing Limited 2016\n\nLast updated - 2016-02-22\n\nSubjectsTermNotLitGenreText - United Kingdom--UK", "page" : "21-44", "publisher" : "Emerald Group Publishing Limited", "publisher-place" : "Patrington", "title" : "Net working capital, cash flow and performance of UK SMEs", "type" : "article-journal", "volume" : "15" }, "uris" : [ "http://www.mendeley.com/documents/?uuid=f535e13b-301a-4276-aaec-569269f067e0" ] }, { "id" : "ITEM-3", "itemData" : { "DOI" : "10.1108/JSBED-05-2016-0070", "ISBN" : "0520130251", "ISSN" : "14626004", "PMID" : "42012058", "abstract" : "Purpose   Well-designed and implemented working capital management (WCM) will encourage positive returns for a business and establish the firm's value, while ineffective management will undoubtedly lead to failure of the enterprise. The paper aims to discuss these issues.   Design/methodology/approach   In business, fixed capital and working capital are the two main forms of capital used. The current assets used in the business as working capital for day-to-day operations include raw materials, work in progress, finished goods, bills receivable, cash and bank balance. This paper analyses the relationship between WCM and profitability in Vietnamese small- and medium-sized enterprises (SMEs) after integration into the global economy.   Findings   The results suggest that SME owner-managers can increase their firm's profitability by reducing the number of days of accounts receivable, accounts inventories and accounts payable to an optimal minimum. In addition, a robustness check of this study indicates that high profitability will be achieved, with an optimal level of working capital investment in accounts inventories, accounts receivable and accounts payable.   Originality/value   No work of this sort has been applied to Vietnamese circumstances. It is also rare in SE Asia more generally.", "author" : [ { "dropping-particle" : "", "family" : "Tran", "given" : "Hien", "non-dropping-particle" : "", "parse-names" : false, "suffix" : "" }, { "dropping-particle" : "", "family" : "Abbott", "given" : "Malcolm", "non-dropping-particle" : "", "parse-names" : false, "suffix" : "" }, { "dropping-particle" : "", "family" : "Jin Yap", "given" : "Chee", "non-dropping-particle" : "", "parse-names" : false, "suffix" : "" } ], "container-title" : "Journal of Small Business and Enterprise Development", "id" : "ITEM-3", "issue" : "1", "issued" : { "date-parts" : [ [ "2017" ] ] }, "language" : "English", "note" : "From Duplicate 1 (How does working capital management affect the profitability of Vietnamese small- and medium-sized enterprises? - Tran, Hien; Abbott, Malcolm; Jin Yap, Chee)\n\nCopyright - \u00a9 Emerald Publishing Limited 2017\n\nLast updated - 2017-02-07", "page" : "2-11", "publisher" : "Emerald Group Publishing Limited", "publisher-place" : "Bradford", "title" : "How does working capital management affect the profitability of Vietnamese small- and medium-sized enterprises?", "type" : "article-journal", "volume" : "24" }, "uris" : [ "http://www.mendeley.com/documents/?uuid=f425379b-3ebf-4075-8f01-d53917cd0f19" ] } ], "mendeley" : { "formattedCitation" : "(Afrifa, 2016; Orobia et al., 2013; Tran et al., 2017)", "plainTextFormattedCitation" : "(Afrifa, 2016; Orobia et al., 2013; Tran et al., 2017)", "previouslyFormattedCitation" : "(Afrifa, 2016; Orobia et al., 2013; Tran et al., 2017)" }, "properties" : { "noteIndex" : 0 }, "schema" : "https://github.com/citation-style-language/schema/raw/master/csl-citation.json" }</w:instrText>
      </w:r>
      <w:r w:rsidR="00FE3A47" w:rsidRPr="001E5B7F">
        <w:rPr>
          <w:rFonts w:cstheme="minorHAnsi"/>
        </w:rPr>
        <w:fldChar w:fldCharType="separate"/>
      </w:r>
      <w:r w:rsidR="00B431BF" w:rsidRPr="001E5B7F">
        <w:rPr>
          <w:rFonts w:cstheme="minorHAnsi"/>
          <w:noProof/>
        </w:rPr>
        <w:t>(Afrifa, 2016; Orobia et al., 2013; Tran et al., 2017)</w:t>
      </w:r>
      <w:r w:rsidR="00FE3A47" w:rsidRPr="001E5B7F">
        <w:rPr>
          <w:rFonts w:cstheme="minorHAnsi"/>
        </w:rPr>
        <w:fldChar w:fldCharType="end"/>
      </w:r>
      <w:r w:rsidR="00C535BB" w:rsidRPr="001E5B7F">
        <w:rPr>
          <w:rFonts w:cstheme="minorHAnsi"/>
        </w:rPr>
        <w:t xml:space="preserve">. </w:t>
      </w:r>
      <w:r w:rsidR="0087312C" w:rsidRPr="001E5B7F">
        <w:rPr>
          <w:rFonts w:cstheme="minorHAnsi"/>
        </w:rPr>
        <w:t xml:space="preserve">A reduction in inventory and accounts receivable can liberate the cash tied up </w:t>
      </w:r>
      <w:r w:rsidR="0087312C" w:rsidRPr="001E5B7F">
        <w:rPr>
          <w:rFonts w:cstheme="minorHAnsi"/>
        </w:rPr>
        <w:fldChar w:fldCharType="begin" w:fldLock="1"/>
      </w:r>
      <w:r w:rsidR="00E546F8" w:rsidRPr="001E5B7F">
        <w:rPr>
          <w:rFonts w:cstheme="minorHAnsi"/>
        </w:rPr>
        <w:instrText>ADDIN CSL_CITATION { "citationItems" : [ { "id" : "ITEM-1",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"ITEM-1",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"id" : "ITEM-2", "itemData" : { "DOI" : "10.1108/09600031111118512", "ISBN" : "0320130029", "ISSN" : "0960-0035", "PMID" : "42012058", "abstract" : "Purpose - Supply chains directly influence the differentiation and cost of a firm's products and services and its exposure to risk. The purpose of this paper is to use secondary financial data to explore the relationship between supply chain and firm performance by developing a unified proxy for supply chain performance. Design/methodology/approach - Established econometric techniques were used to validate the proxy using a sample frame comprising the annual reports of 117 publicly traded UK manufacturing firms from the period 1995 to 2004. Findings - Increases in change in the proxy lead to an increase in change in the rate of return on capital employed and a change in the rate of cash-to-cash cycle length, both of which are traditional measures of improved supply chain management. Moreover, as the rate of change of the proxy increases, so does enterprise value at a level that is statistically significant, indicating that improving supply chain management practices has a positive impact upon improved firm performance. Research limitations/implications - As annual financial results were used the analysis is at a high level so there is a lack of resolution in identifying discrete causes. The use of annual financial results also means that the research can only take yearly snapshots of firm performance. Practical implications - The paper indicates that the supply chain is an enabler, not an impediment, to superior organisational performance. Originality/value - The originality and value of this paper is that it develops a proxy to explain the relationships between supply chain and an organisation's financial performance taking into account the three imperatives of profitability, liquidity, and productivity. [PUBLICATION ABSTRACT]", "author" : [ { "dropping-particle" : "", "family" : "Johnson", "given" : "Mark", "non-dropping-particle" : "", "parse-names" : false, "suffix" : "" }, { "dropping-particle" : "", "family" : "Templar", "given" : "Simon", "non-dropping-particle" : "", "parse-names" : false, "suffix" : "" } ], "container-title" : "International Journal of Physical Distribution and Logistics Management", "id" : "ITEM-2", "issue" : "2", "issued" : { "date-parts" : [ [ "2011" ] ] }, "language" : "English", "note" : "From Duplicate 1 (The relationships between supply chain and firm performance: The development and testing of a unified proxy - Johnson, Mark; Templar, Simon)\n\nIn\nIn", "page" : "88-103", "publisher" : "Emerald Group Publishing Limited", "publisher-place" : "Bradford", "title" : "The relationships between supply chain and firm performance: The development and testing of a unified proxy", "type" : "article-journal", "volume" : "41" }, "uris" : [ "http://www.mendeley.com/documents/?uuid=f0a4a906-5531-47ef-8546-7e9d11ed903f" ] } ], "mendeley" : { "formattedCitation" : "(Johnson and Templar, 2011; Tauringana and Afrifa, 2013)", "plainTextFormattedCitation" : "(Johnson and Templar, 2011; Tauringana and Afrifa, 2013)", "previouslyFormattedCitation" : "(Johnson and Templar, 2011; Tauringana and Afrifa, 2013)" }, "properties" : { "noteIndex" : 0 }, "schema" : "https://github.com/citation-style-language/schema/raw/master/csl-citation.json" }</w:instrText>
      </w:r>
      <w:r w:rsidR="0087312C" w:rsidRPr="001E5B7F">
        <w:rPr>
          <w:rFonts w:cstheme="minorHAnsi"/>
        </w:rPr>
        <w:fldChar w:fldCharType="separate"/>
      </w:r>
      <w:r w:rsidR="0087312C" w:rsidRPr="001E5B7F">
        <w:rPr>
          <w:rFonts w:cstheme="minorHAnsi"/>
          <w:noProof/>
        </w:rPr>
        <w:t>(Johnson and Templar, 2011; Tauringana and Afrifa, 2013)</w:t>
      </w:r>
      <w:r w:rsidR="0087312C" w:rsidRPr="001E5B7F">
        <w:rPr>
          <w:rFonts w:cstheme="minorHAnsi"/>
        </w:rPr>
        <w:fldChar w:fldCharType="end"/>
      </w:r>
      <w:r w:rsidR="0087312C" w:rsidRPr="001E5B7F">
        <w:rPr>
          <w:rFonts w:cstheme="minorHAnsi"/>
        </w:rPr>
        <w:t>, which improve</w:t>
      </w:r>
      <w:r w:rsidR="00BF37C3" w:rsidRPr="001E5B7F">
        <w:rPr>
          <w:rFonts w:cstheme="minorHAnsi"/>
        </w:rPr>
        <w:t>s</w:t>
      </w:r>
      <w:r w:rsidR="0087312C" w:rsidRPr="001E5B7F">
        <w:rPr>
          <w:rFonts w:cstheme="minorHAnsi"/>
        </w:rPr>
        <w:t xml:space="preserve"> firms’ liquidity. On the other hand, the longer a firm delays its payment to suppliers, the higher the cash flow it reserves </w:t>
      </w:r>
      <w:r w:rsidR="0087312C" w:rsidRPr="001E5B7F">
        <w:rPr>
          <w:rFonts w:cstheme="minorHAnsi"/>
        </w:rPr>
        <w:fldChar w:fldCharType="begin" w:fldLock="1"/>
      </w:r>
      <w:r w:rsidR="0087312C" w:rsidRPr="001E5B7F">
        <w:rPr>
          <w:rFonts w:cstheme="minorHAnsi"/>
        </w:rPr>
        <w:instrText>ADDIN CSL_CITATION { "citationItems" : [ { "id" : "ITEM-1",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"ITEM-1",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"mendeley" : { "formattedCitation" : "(Tauringana and Afrifa, 2013)", "plainTextFormattedCitation" : "(Tauringana and Afrifa, 2013)", "previouslyFormattedCitation" : "(Tauringana and Afrifa, 2013)" }, "properties" : { "noteIndex" : 0 }, "schema" : "https://github.com/citation-style-language/schema/raw/master/csl-citation.json" }</w:instrText>
      </w:r>
      <w:r w:rsidR="0087312C" w:rsidRPr="001E5B7F">
        <w:rPr>
          <w:rFonts w:cstheme="minorHAnsi"/>
        </w:rPr>
        <w:fldChar w:fldCharType="separate"/>
      </w:r>
      <w:r w:rsidR="0087312C" w:rsidRPr="001E5B7F">
        <w:rPr>
          <w:rFonts w:cstheme="minorHAnsi"/>
          <w:noProof/>
        </w:rPr>
        <w:t>(Tauringana and Afrifa, 2013)</w:t>
      </w:r>
      <w:r w:rsidR="0087312C" w:rsidRPr="001E5B7F">
        <w:rPr>
          <w:rFonts w:cstheme="minorHAnsi"/>
        </w:rPr>
        <w:fldChar w:fldCharType="end"/>
      </w:r>
      <w:r w:rsidR="0087312C" w:rsidRPr="001E5B7F">
        <w:rPr>
          <w:rFonts w:cstheme="minorHAnsi"/>
        </w:rPr>
        <w:t xml:space="preserve">. </w:t>
      </w:r>
      <w:r w:rsidR="006070D1" w:rsidRPr="001E5B7F">
        <w:rPr>
          <w:rFonts w:cstheme="minorHAnsi"/>
        </w:rPr>
        <w:t xml:space="preserve">Based on the data from </w:t>
      </w:r>
      <w:r w:rsidR="0087312C" w:rsidRPr="001E5B7F">
        <w:rPr>
          <w:rFonts w:cstheme="minorHAnsi"/>
        </w:rPr>
        <w:t xml:space="preserve">5,802 listed SMEs in the US, </w:t>
      </w:r>
      <w:r w:rsidR="0004517C" w:rsidRPr="001E5B7F">
        <w:rPr>
          <w:rFonts w:cstheme="minorHAnsi"/>
        </w:rPr>
        <w:fldChar w:fldCharType="begin" w:fldLock="1"/>
      </w:r>
      <w:r w:rsidR="0004517C" w:rsidRPr="001E5B7F">
        <w:rPr>
          <w:rFonts w:cstheme="minorHAnsi"/>
        </w:rPr>
        <w:instrText>ADDIN CSL_CITATION { "citationItems" : [ { "id" : "ITEM-1", "itemData" : { "ISSN" : "01443585", "abstract" : "Purpose - The purpose of this paper is to investigate the relationship between a firm's net trade cycle, its size and liquidity. Design/methodology/approach - The relation between the firm's net trade cycle and its liquidity is examined using Generalized Method of Moment Dynamic Panel-Data System Estimation with Robust Standard Errors for a sample of 5,802 US non-financial firms listed in the New York Stock Exchange, American Stock Exchange, NASDAQ Stock Market and Over the Counter Market for the period 1990-2004 (87,030 firm-year observations). The analysis is applied at the levels of the full sample and divisions of the sample by size. Findings - The results show negative and significant relationship between net trade cycle, as a comprehensive measure of efficiency in working capital management, and liquidity for small firms. Originality/value - Most of the existing literature focusses on the large firm's experience of working capital management. Small firms generally face liquidity problems and have limited access to external capital, and studies on their efficiency in working capital management are scant. Thus the present study is useful in understanding the relation between the firm's net trade cycle and liquidity of small firms.", "author" : [ { "dropping-particle" : "", "family" : "Nobanee", "given" : "Haitham", "non-dropping-particle" : "", "parse-names" : false, "suffix" : "" }, { "dropping-particle" : "", "family" : "Abraham", "given" : "Jaya", "non-dropping-particle" : "", "parse-names" : false, "suffix" : "" } ], "container-title" : "Journal of Economic Studies", "id" : "ITEM-1", "issue" : "4", "issued" : { "date-parts" : [ [ "2015", "7" ] ] }, "language" : "English", "note" : "From Duplicate 1 (Current assets management of small enterprises - Nobanee, Haitham; Abraham, Jaya)\n\nIn\nIn\n\nFrom Duplicate 2 (Current assets management of small enterprises. - Nobanee, Haitham; Abraham, Jaya)\n\nAccession Number: 109397754; Nobanee, Haitham 1; Abraham, Jaya 1; Affiliations: 1: College of Business Administration, Abu Dhabi University, Abu Dhabi, United Arab Emirates; Issue Info: 2015, Vol. 42 Issue 4, p549; Thesaurus Term: Current assets; Thesaurus Term: Asset management; Thesaurus Term: Small business; Thesaurus Term: Liquidity (Economics); Thesaurus Term: Accounts receivable; Author-Supplied Keyword: Inventory conversion period; Author-Supplied Keyword: Liquidity; Author-Supplied Keyword: Net trade cycle; Author-Supplied Keyword: Payable deferral period; Author-Supplied Keyword: Receivable collection period; NAICS/Industry Codes: 522320 Financial Transactions Processing, Reserve, and Clearinghouse Activities; NAICS/Industry Codes: 522321 Central credit unions; NAICS/Industry Codes: 523920 Portfolio Management; NAICS/Industry Codes: 531390 Other Activities Related to Real Estate; Number of Pages: 12p; Document Type: Article; Full Text Word Count: 5860", "page" : "549-560", "publisher" : "Emerald Group Publishing Limited", "publisher-place" : "Glasgow", "title" : "Current assets management of small enterprises", "type" : "article-journal", "volume" : "42" }, "uris" : [ "http://www.mendeley.com/documents/?uuid=aed5f738-6214-4363-a4be-401b9e8edc28" ] } ], "mendeley" : { "formattedCitation" : "(Nobanee and Abraham, 2015)", "manualFormatting" : "Nobanee and Abraham (2015)", "plainTextFormattedCitation" : "(Nobanee and Abraham, 2015)", "previouslyFormattedCitation" : "(Nobanee and Abraham, 2015)" }, "properties" : { "noteIndex" : 0 }, "schema" : "https://github.com/citation-style-language/schema/raw/master/csl-citation.json" }</w:instrText>
      </w:r>
      <w:r w:rsidR="0004517C" w:rsidRPr="001E5B7F">
        <w:rPr>
          <w:rFonts w:cstheme="minorHAnsi"/>
        </w:rPr>
        <w:fldChar w:fldCharType="separate"/>
      </w:r>
      <w:r w:rsidR="0004517C" w:rsidRPr="001E5B7F">
        <w:rPr>
          <w:rFonts w:cstheme="minorHAnsi"/>
          <w:noProof/>
        </w:rPr>
        <w:t>Nobanee and Abraham (2015)</w:t>
      </w:r>
      <w:r w:rsidR="0004517C" w:rsidRPr="001E5B7F">
        <w:rPr>
          <w:rFonts w:cstheme="minorHAnsi"/>
        </w:rPr>
        <w:fldChar w:fldCharType="end"/>
      </w:r>
      <w:r w:rsidR="0004517C" w:rsidRPr="001E5B7F">
        <w:rPr>
          <w:rFonts w:cstheme="minorHAnsi"/>
        </w:rPr>
        <w:t xml:space="preserve"> </w:t>
      </w:r>
      <w:r w:rsidR="0087312C" w:rsidRPr="001E5B7F">
        <w:rPr>
          <w:rFonts w:cstheme="minorHAnsi"/>
        </w:rPr>
        <w:t>identify</w:t>
      </w:r>
      <w:r w:rsidR="0004517C" w:rsidRPr="001E5B7F">
        <w:rPr>
          <w:rFonts w:cstheme="minorHAnsi"/>
        </w:rPr>
        <w:t xml:space="preserve"> a significantly negative relationship between CCC and </w:t>
      </w:r>
      <w:r w:rsidR="003A7211" w:rsidRPr="001E5B7F">
        <w:rPr>
          <w:rFonts w:cstheme="minorHAnsi"/>
        </w:rPr>
        <w:t xml:space="preserve">the </w:t>
      </w:r>
      <w:r w:rsidR="0004517C" w:rsidRPr="001E5B7F">
        <w:rPr>
          <w:rFonts w:cstheme="minorHAnsi"/>
        </w:rPr>
        <w:t>liquidity of SMEs.</w:t>
      </w:r>
      <w:r w:rsidR="0087312C" w:rsidRPr="001E5B7F">
        <w:rPr>
          <w:rFonts w:cstheme="minorHAnsi" w:hint="eastAsia"/>
        </w:rPr>
        <w:t xml:space="preserve"> </w:t>
      </w:r>
      <w:r w:rsidR="006070D1" w:rsidRPr="001E5B7F">
        <w:rPr>
          <w:rFonts w:cstheme="minorHAnsi"/>
        </w:rPr>
        <w:t xml:space="preserve">Because there is a simple mathematical relationship between the three components of WCM and the </w:t>
      </w:r>
      <w:r w:rsidR="003A7211" w:rsidRPr="001E5B7F">
        <w:rPr>
          <w:rFonts w:cstheme="minorHAnsi"/>
        </w:rPr>
        <w:t>indicators</w:t>
      </w:r>
      <w:r w:rsidR="006070D1" w:rsidRPr="001E5B7F">
        <w:rPr>
          <w:rFonts w:cstheme="minorHAnsi"/>
        </w:rPr>
        <w:t xml:space="preserve"> </w:t>
      </w:r>
      <w:r w:rsidR="00EF705F" w:rsidRPr="001E5B7F">
        <w:rPr>
          <w:rFonts w:cstheme="minorHAnsi"/>
        </w:rPr>
        <w:t>widely</w:t>
      </w:r>
      <w:r w:rsidR="006070D1" w:rsidRPr="001E5B7F">
        <w:rPr>
          <w:rFonts w:cstheme="minorHAnsi"/>
        </w:rPr>
        <w:t xml:space="preserve"> adopted to evaluate liquidity</w:t>
      </w:r>
      <w:r w:rsidR="003A7211" w:rsidRPr="001E5B7F">
        <w:rPr>
          <w:rFonts w:cstheme="minorHAnsi"/>
        </w:rPr>
        <w:t xml:space="preserve"> (i.e., the current ratio and quick ratio)</w:t>
      </w:r>
      <w:r w:rsidR="006070D1" w:rsidRPr="001E5B7F">
        <w:rPr>
          <w:rFonts w:cstheme="minorHAnsi"/>
        </w:rPr>
        <w:t xml:space="preserve">, the </w:t>
      </w:r>
      <w:r w:rsidR="003A7211" w:rsidRPr="001E5B7F">
        <w:rPr>
          <w:rFonts w:cstheme="minorHAnsi"/>
        </w:rPr>
        <w:t>relationship</w:t>
      </w:r>
      <w:r w:rsidR="006070D1" w:rsidRPr="001E5B7F">
        <w:rPr>
          <w:rFonts w:cstheme="minorHAnsi"/>
        </w:rPr>
        <w:t xml:space="preserve"> between WCM components and liquidity is not examined in this study. Therefore, we hypothesise: </w:t>
      </w:r>
    </w:p>
    <w:p w14:paraId="3867A9FE" w14:textId="77777777" w:rsidR="00A542EB" w:rsidRPr="001E5B7F" w:rsidRDefault="00A542EB" w:rsidP="001B2BD2">
      <w:pPr>
        <w:spacing w:after="0" w:line="240" w:lineRule="auto"/>
        <w:jc w:val="both"/>
        <w:rPr>
          <w:rFonts w:cstheme="minorHAnsi"/>
        </w:rPr>
      </w:pPr>
    </w:p>
    <w:p w14:paraId="38584AE9" w14:textId="6FC50735" w:rsidR="0076325C" w:rsidRDefault="0076325C" w:rsidP="00A542EB">
      <w:pPr>
        <w:spacing w:after="0" w:line="240" w:lineRule="auto"/>
        <w:jc w:val="both"/>
        <w:rPr>
          <w:rFonts w:cstheme="minorHAnsi"/>
          <w:i/>
        </w:rPr>
      </w:pPr>
      <w:r w:rsidRPr="001E5B7F">
        <w:rPr>
          <w:rFonts w:cstheme="minorHAnsi"/>
          <w:i/>
        </w:rPr>
        <w:t xml:space="preserve">H2. CCC is negatively associated with SMEs’ liquidity. </w:t>
      </w:r>
    </w:p>
    <w:p w14:paraId="74B27077" w14:textId="77777777" w:rsidR="00A542EB" w:rsidRPr="001E5B7F" w:rsidRDefault="00A542EB" w:rsidP="00A542EB">
      <w:pPr>
        <w:spacing w:after="0" w:line="240" w:lineRule="auto"/>
        <w:jc w:val="both"/>
        <w:rPr>
          <w:rFonts w:cstheme="minorHAnsi"/>
          <w:i/>
        </w:rPr>
      </w:pPr>
    </w:p>
    <w:p w14:paraId="459EC427" w14:textId="2772315A" w:rsidR="007B545C" w:rsidRPr="001E5B7F" w:rsidRDefault="00B924CB" w:rsidP="001B2BD2">
      <w:pPr>
        <w:spacing w:after="0" w:line="240" w:lineRule="auto"/>
        <w:jc w:val="both"/>
        <w:rPr>
          <w:rFonts w:cstheme="minorHAnsi"/>
          <w:b/>
          <w:u w:val="single"/>
        </w:rPr>
      </w:pPr>
      <w:r w:rsidRPr="001E5B7F">
        <w:rPr>
          <w:rFonts w:cstheme="minorHAnsi"/>
          <w:b/>
          <w:u w:val="single"/>
        </w:rPr>
        <w:t>Methodology</w:t>
      </w:r>
    </w:p>
    <w:p w14:paraId="3246F2AA" w14:textId="77777777" w:rsidR="00A542EB" w:rsidRDefault="00A542EB" w:rsidP="001B2BD2">
      <w:pPr>
        <w:spacing w:after="0" w:line="240" w:lineRule="auto"/>
        <w:jc w:val="both"/>
        <w:rPr>
          <w:rFonts w:cstheme="minorHAnsi"/>
          <w:b/>
        </w:rPr>
      </w:pPr>
    </w:p>
    <w:p w14:paraId="1F341D58" w14:textId="64126F5B" w:rsidR="007B545C" w:rsidRPr="001E5B7F" w:rsidRDefault="007B545C" w:rsidP="001B2BD2">
      <w:pPr>
        <w:spacing w:after="0" w:line="240" w:lineRule="auto"/>
        <w:jc w:val="both"/>
        <w:rPr>
          <w:rFonts w:cstheme="minorHAnsi"/>
          <w:b/>
        </w:rPr>
      </w:pPr>
      <w:r w:rsidRPr="001E5B7F">
        <w:rPr>
          <w:rFonts w:cstheme="minorHAnsi"/>
          <w:b/>
        </w:rPr>
        <w:t>Data</w:t>
      </w:r>
    </w:p>
    <w:p w14:paraId="19F1C122" w14:textId="433D3484" w:rsidR="00661D44" w:rsidRDefault="007B545C" w:rsidP="001B2BD2">
      <w:pPr>
        <w:spacing w:after="0" w:line="240" w:lineRule="auto"/>
        <w:jc w:val="both"/>
        <w:rPr>
          <w:rFonts w:cstheme="minorHAnsi"/>
        </w:rPr>
      </w:pPr>
      <w:r w:rsidRPr="001E5B7F">
        <w:rPr>
          <w:rFonts w:cstheme="minorHAnsi" w:hint="eastAsia"/>
        </w:rPr>
        <w:t>T</w:t>
      </w:r>
      <w:r w:rsidRPr="001E5B7F">
        <w:rPr>
          <w:rFonts w:cstheme="minorHAnsi"/>
        </w:rPr>
        <w:t xml:space="preserve">he data used in this study were obtained from FAME, a comprehensive and widely used financial database provided by Bureau van </w:t>
      </w:r>
      <w:proofErr w:type="spellStart"/>
      <w:r w:rsidRPr="001E5B7F">
        <w:rPr>
          <w:rFonts w:cstheme="minorHAnsi"/>
        </w:rPr>
        <w:t>Dijk</w:t>
      </w:r>
      <w:proofErr w:type="spellEnd"/>
      <w:r w:rsidRPr="001E5B7F">
        <w:rPr>
          <w:rFonts w:cstheme="minorHAnsi"/>
        </w:rPr>
        <w:t xml:space="preserve"> containing over 11 million companies in the UK and Ireland. </w:t>
      </w:r>
      <w:r w:rsidR="00E546F8" w:rsidRPr="001E5B7F">
        <w:rPr>
          <w:rFonts w:cstheme="minorHAnsi"/>
        </w:rPr>
        <w:t xml:space="preserve">The definition of SMEs made by </w:t>
      </w:r>
      <w:r w:rsidR="00E546F8" w:rsidRPr="001E5B7F">
        <w:rPr>
          <w:rFonts w:cstheme="minorHAnsi"/>
        </w:rPr>
        <w:fldChar w:fldCharType="begin" w:fldLock="1"/>
      </w:r>
      <w:r w:rsidR="000D62F3" w:rsidRPr="001E5B7F">
        <w:rPr>
          <w:rFonts w:cstheme="minorHAnsi"/>
        </w:rPr>
        <w:instrText>ADDIN CSL_CITATION { "citationItems" : [ { "id" : "ITEM-1", "itemData" : { "DOI" : "10.2873/782201", "ISBN" : "9789279453229", "ISSN" : "0360060401", "abstract" : "In a world that is marked by a fierce competition, in which the actors that are in play change the rules of the market, forcing enterprises to change the fundamentals of their competivity and their economic performance, holding technological resources has become a major strategic stake for enterprises.SMEs, the backbone of an economy, whether we are referring to the economy of a random state, or the world economy, have to answer these changes and offer competitive goods and services, adjusting the quality of the production factors to these changes. Thus, the competitiveness for SMEs is an essential condition to be able to endure. This article will adress the evolution and importance of SMEs in the economy. We will also focus on their clasification as well as their contribution to the GDP and the world's economy.", "author" : [ { "dropping-particle" : "", "family" : "European Commission", "given" : "", "non-dropping-particle" : "", "parse-names" : false, "suffix" : "" } ], "container-title" : "User guide to the SME Definition", "id" : "ITEM-1", "issued" : { "date-parts" : [ [ "2015" ] ] }, "number-of-pages" : "1-60", "publisher" : "Publication Office of the European Union", "publisher-place" : "Luxembourg", "title" : "User guide to the SME Definition", "type" : "book" }, "uris" : [ "http://www.mendeley.com/documents/?uuid=c8ad6eb3-3e06-4b9c-aec5-b19c57945778" ] } ], "mendeley" : { "formattedCitation" : "(European Commission, 2015)", "manualFormatting" : "the European Commission (2015)", "plainTextFormattedCitation" : "(European Commission, 2015)", "previouslyFormattedCitation" : "(European Commission, 2015)" }, "properties" : { "noteIndex" : 0 }, "schema" : "https://github.com/citation-style-language/schema/raw/master/csl-citation.json" }</w:instrText>
      </w:r>
      <w:r w:rsidR="00E546F8" w:rsidRPr="001E5B7F">
        <w:rPr>
          <w:rFonts w:cstheme="minorHAnsi"/>
        </w:rPr>
        <w:fldChar w:fldCharType="separate"/>
      </w:r>
      <w:r w:rsidR="00E546F8" w:rsidRPr="001E5B7F">
        <w:rPr>
          <w:rFonts w:cstheme="minorHAnsi"/>
          <w:noProof/>
        </w:rPr>
        <w:t>the European Commission (2015)</w:t>
      </w:r>
      <w:r w:rsidR="00E546F8" w:rsidRPr="001E5B7F">
        <w:rPr>
          <w:rFonts w:cstheme="minorHAnsi"/>
        </w:rPr>
        <w:fldChar w:fldCharType="end"/>
      </w:r>
      <w:r w:rsidR="00E546F8" w:rsidRPr="001E5B7F">
        <w:rPr>
          <w:rFonts w:cstheme="minorHAnsi"/>
        </w:rPr>
        <w:t xml:space="preserve"> </w:t>
      </w:r>
      <w:r w:rsidR="0050467A" w:rsidRPr="001E5B7F">
        <w:rPr>
          <w:rFonts w:cstheme="minorHAnsi"/>
        </w:rPr>
        <w:t>was</w:t>
      </w:r>
      <w:r w:rsidR="00E546F8" w:rsidRPr="001E5B7F">
        <w:rPr>
          <w:rFonts w:cstheme="minorHAnsi"/>
        </w:rPr>
        <w:t xml:space="preserve"> adopted: SMEs are firms that have fewer than 250 employees and</w:t>
      </w:r>
      <w:r w:rsidR="0050467A" w:rsidRPr="001E5B7F">
        <w:rPr>
          <w:rFonts w:cstheme="minorHAnsi"/>
        </w:rPr>
        <w:t xml:space="preserve"> annual</w:t>
      </w:r>
      <w:r w:rsidR="00E546F8" w:rsidRPr="001E5B7F">
        <w:rPr>
          <w:rFonts w:cstheme="minorHAnsi"/>
        </w:rPr>
        <w:t xml:space="preserve"> turnover no more than </w:t>
      </w:r>
      <w:r w:rsidR="00E546F8" w:rsidRPr="001E5B7F">
        <w:rPr>
          <w:rFonts w:eastAsia="SimSun" w:cstheme="minorHAnsi"/>
        </w:rPr>
        <w:t>€</w:t>
      </w:r>
      <w:r w:rsidR="00E546F8" w:rsidRPr="001E5B7F">
        <w:rPr>
          <w:rFonts w:cstheme="minorHAnsi"/>
        </w:rPr>
        <w:t xml:space="preserve">50 million or annual balance sheet no more than </w:t>
      </w:r>
      <w:r w:rsidR="00E546F8" w:rsidRPr="001E5B7F">
        <w:rPr>
          <w:rFonts w:eastAsia="SimSun" w:cstheme="minorHAnsi"/>
        </w:rPr>
        <w:t>€</w:t>
      </w:r>
      <w:r w:rsidR="00E546F8" w:rsidRPr="001E5B7F">
        <w:rPr>
          <w:rFonts w:cstheme="minorHAnsi"/>
        </w:rPr>
        <w:t>43 million.</w:t>
      </w:r>
      <w:r w:rsidR="0050467A" w:rsidRPr="001E5B7F">
        <w:rPr>
          <w:rFonts w:cstheme="minorHAnsi"/>
        </w:rPr>
        <w:t xml:space="preserve"> </w:t>
      </w:r>
    </w:p>
    <w:p w14:paraId="1E147C6E" w14:textId="77777777" w:rsidR="00A542EB" w:rsidRPr="001E5B7F" w:rsidRDefault="00A542EB" w:rsidP="001B2BD2">
      <w:pPr>
        <w:spacing w:after="0" w:line="240" w:lineRule="auto"/>
        <w:jc w:val="both"/>
        <w:rPr>
          <w:rFonts w:cstheme="minorHAnsi"/>
        </w:rPr>
      </w:pPr>
    </w:p>
    <w:p w14:paraId="2408BB57" w14:textId="233F6481" w:rsidR="00835C06" w:rsidRDefault="0050467A" w:rsidP="001B2BD2">
      <w:pPr>
        <w:spacing w:after="0" w:line="240" w:lineRule="auto"/>
        <w:jc w:val="both"/>
        <w:rPr>
          <w:rFonts w:cstheme="minorHAnsi"/>
        </w:rPr>
      </w:pPr>
      <w:r w:rsidRPr="001E5B7F">
        <w:rPr>
          <w:rFonts w:cstheme="minorHAnsi"/>
        </w:rPr>
        <w:t xml:space="preserve">The UK SIC code was </w:t>
      </w:r>
      <w:r w:rsidR="003A7211" w:rsidRPr="001E5B7F">
        <w:rPr>
          <w:rFonts w:cstheme="minorHAnsi"/>
        </w:rPr>
        <w:t>employed</w:t>
      </w:r>
      <w:r w:rsidRPr="001E5B7F">
        <w:rPr>
          <w:rFonts w:cstheme="minorHAnsi"/>
        </w:rPr>
        <w:t xml:space="preserve"> to define the industry: </w:t>
      </w:r>
      <w:r w:rsidR="00910689" w:rsidRPr="001E5B7F">
        <w:rPr>
          <w:rFonts w:cstheme="minorHAnsi"/>
        </w:rPr>
        <w:t xml:space="preserve">UK </w:t>
      </w:r>
      <w:r w:rsidRPr="001E5B7F">
        <w:rPr>
          <w:rFonts w:cstheme="minorHAnsi"/>
        </w:rPr>
        <w:t xml:space="preserve">companies with </w:t>
      </w:r>
      <w:r w:rsidR="00661D44" w:rsidRPr="001E5B7F">
        <w:rPr>
          <w:rFonts w:cstheme="minorHAnsi"/>
        </w:rPr>
        <w:t xml:space="preserve">primary </w:t>
      </w:r>
      <w:r w:rsidRPr="001E5B7F">
        <w:rPr>
          <w:rFonts w:cstheme="minorHAnsi"/>
        </w:rPr>
        <w:t xml:space="preserve">SIC code 03, 10, 11 and most sub-codes under 01 </w:t>
      </w:r>
      <w:r w:rsidR="00661D44" w:rsidRPr="001E5B7F">
        <w:rPr>
          <w:rFonts w:cstheme="minorHAnsi"/>
        </w:rPr>
        <w:t>are</w:t>
      </w:r>
      <w:r w:rsidRPr="001E5B7F">
        <w:rPr>
          <w:rFonts w:cstheme="minorHAnsi"/>
        </w:rPr>
        <w:t xml:space="preserve"> in the </w:t>
      </w:r>
      <w:r w:rsidR="00910689" w:rsidRPr="001E5B7F">
        <w:rPr>
          <w:rFonts w:cstheme="minorHAnsi"/>
        </w:rPr>
        <w:t xml:space="preserve">UK </w:t>
      </w:r>
      <w:r w:rsidRPr="001E5B7F">
        <w:rPr>
          <w:rFonts w:cstheme="minorHAnsi"/>
        </w:rPr>
        <w:t>food industry.</w:t>
      </w:r>
      <w:r w:rsidR="00C65F84" w:rsidRPr="001E5B7F">
        <w:rPr>
          <w:rFonts w:cstheme="minorHAnsi"/>
        </w:rPr>
        <w:t xml:space="preserve"> Only food growers (companies that engage in growing crops or raising animals for food consumption) and manufacturers were included in this research, while f</w:t>
      </w:r>
      <w:r w:rsidRPr="001E5B7F">
        <w:rPr>
          <w:rFonts w:cstheme="minorHAnsi"/>
        </w:rPr>
        <w:t xml:space="preserve">ood wholesalers and retailers were excluded as they normally engage in other industries apart from food, so their financial performance is not influenced by food </w:t>
      </w:r>
      <w:r w:rsidR="00910689" w:rsidRPr="001E5B7F">
        <w:rPr>
          <w:rFonts w:cstheme="minorHAnsi"/>
        </w:rPr>
        <w:t xml:space="preserve">products </w:t>
      </w:r>
      <w:r w:rsidRPr="001E5B7F">
        <w:rPr>
          <w:rFonts w:cstheme="minorHAnsi"/>
        </w:rPr>
        <w:t>only. UK food SMEs that had all required data available in 2016 were eligible for analysis. In total, 717 SMEs in the UK food industry were included in the sample.</w:t>
      </w:r>
      <w:r w:rsidR="00661D44" w:rsidRPr="001E5B7F">
        <w:rPr>
          <w:rFonts w:cstheme="minorHAnsi"/>
        </w:rPr>
        <w:t xml:space="preserve"> To avoid the influence of outliers, extreme values were removed from the dataset. </w:t>
      </w:r>
    </w:p>
    <w:p w14:paraId="51FF809B" w14:textId="77777777" w:rsidR="00A542EB" w:rsidRPr="001E5B7F" w:rsidRDefault="00A542EB" w:rsidP="001B2BD2">
      <w:pPr>
        <w:spacing w:after="0" w:line="240" w:lineRule="auto"/>
        <w:jc w:val="both"/>
        <w:rPr>
          <w:rFonts w:cstheme="minorHAnsi"/>
        </w:rPr>
      </w:pPr>
    </w:p>
    <w:p w14:paraId="6F0A6592" w14:textId="709E3A1F" w:rsidR="001739D0" w:rsidRPr="001E5B7F" w:rsidRDefault="001739D0" w:rsidP="001B2BD2">
      <w:pPr>
        <w:spacing w:after="0" w:line="240" w:lineRule="auto"/>
        <w:jc w:val="both"/>
        <w:rPr>
          <w:rFonts w:cstheme="minorHAnsi"/>
          <w:b/>
        </w:rPr>
      </w:pPr>
      <w:r w:rsidRPr="001E5B7F">
        <w:rPr>
          <w:rFonts w:cstheme="minorHAnsi"/>
          <w:b/>
        </w:rPr>
        <w:t xml:space="preserve">Variables </w:t>
      </w:r>
    </w:p>
    <w:p w14:paraId="0128AF4D" w14:textId="7146B658" w:rsidR="001739D0" w:rsidRDefault="00A1356D" w:rsidP="001B2BD2">
      <w:pPr>
        <w:spacing w:after="0" w:line="240" w:lineRule="auto"/>
        <w:jc w:val="both"/>
        <w:rPr>
          <w:rFonts w:cstheme="minorHAnsi"/>
        </w:rPr>
      </w:pPr>
      <w:r w:rsidRPr="001E5B7F">
        <w:rPr>
          <w:rFonts w:cstheme="minorHAnsi"/>
        </w:rPr>
        <w:t>Return on asset</w:t>
      </w:r>
      <w:r w:rsidR="008A758B" w:rsidRPr="001E5B7F">
        <w:rPr>
          <w:rFonts w:cstheme="minorHAnsi"/>
        </w:rPr>
        <w:t>s</w:t>
      </w:r>
      <w:r w:rsidRPr="001E5B7F">
        <w:rPr>
          <w:rFonts w:cstheme="minorHAnsi"/>
        </w:rPr>
        <w:t xml:space="preserve"> (ROA) is the depe</w:t>
      </w:r>
      <w:r w:rsidR="00B60908" w:rsidRPr="001E5B7F">
        <w:rPr>
          <w:rFonts w:cstheme="minorHAnsi"/>
        </w:rPr>
        <w:t xml:space="preserve">ndent variable to measure SMEs’ </w:t>
      </w:r>
      <w:r w:rsidRPr="001E5B7F">
        <w:rPr>
          <w:rFonts w:cstheme="minorHAnsi"/>
        </w:rPr>
        <w:t>profitability, which is calculated as profit or loss before tax/total assets. The liquidity of SMEs is measured by the quick ratio (QR), defined as ((current assets-inventories)/current liabilities). Independent variables include inventory holding days (IHD), calculated as (inventories/turnover</w:t>
      </w:r>
      <w:r w:rsidRPr="001E5B7F">
        <w:rPr>
          <w:rFonts w:eastAsia="SimSun" w:cstheme="minorHAnsi"/>
        </w:rPr>
        <w:t>×</w:t>
      </w:r>
      <w:r w:rsidRPr="001E5B7F">
        <w:rPr>
          <w:rFonts w:cstheme="minorHAnsi"/>
        </w:rPr>
        <w:t>365); accounts receivable days (ARD), calculated as (accounts receivable/turnover</w:t>
      </w:r>
      <w:r w:rsidRPr="001E5B7F">
        <w:rPr>
          <w:rFonts w:eastAsia="SimSun" w:cstheme="minorHAnsi"/>
        </w:rPr>
        <w:t>×</w:t>
      </w:r>
      <w:r w:rsidRPr="001E5B7F">
        <w:rPr>
          <w:rFonts w:cstheme="minorHAnsi"/>
        </w:rPr>
        <w:t>365); accounts payable days (APD), calculated as (accounts payable/turnover</w:t>
      </w:r>
      <w:r w:rsidRPr="001E5B7F">
        <w:rPr>
          <w:rFonts w:eastAsia="SimSun" w:cstheme="minorHAnsi"/>
        </w:rPr>
        <w:t>×</w:t>
      </w:r>
      <w:r w:rsidRPr="001E5B7F">
        <w:rPr>
          <w:rFonts w:cstheme="minorHAnsi"/>
        </w:rPr>
        <w:t xml:space="preserve">365), and CCC, </w:t>
      </w:r>
      <w:r w:rsidR="001739D0" w:rsidRPr="001E5B7F">
        <w:rPr>
          <w:rFonts w:cstheme="minorHAnsi"/>
        </w:rPr>
        <w:t>defined as IHD</w:t>
      </w:r>
      <w:r w:rsidRPr="001E5B7F">
        <w:rPr>
          <w:rFonts w:cstheme="minorHAnsi"/>
        </w:rPr>
        <w:t xml:space="preserve"> </w:t>
      </w:r>
      <w:r w:rsidR="001739D0" w:rsidRPr="001E5B7F">
        <w:rPr>
          <w:rFonts w:cstheme="minorHAnsi"/>
        </w:rPr>
        <w:t xml:space="preserve">+ </w:t>
      </w:r>
      <w:r w:rsidRPr="001E5B7F">
        <w:rPr>
          <w:rFonts w:cstheme="minorHAnsi"/>
        </w:rPr>
        <w:t xml:space="preserve">ARD - APD. </w:t>
      </w:r>
    </w:p>
    <w:p w14:paraId="40CE360B" w14:textId="77777777" w:rsidR="00A542EB" w:rsidRPr="001E5B7F" w:rsidRDefault="00A542EB" w:rsidP="001B2BD2">
      <w:pPr>
        <w:spacing w:after="0" w:line="240" w:lineRule="auto"/>
        <w:jc w:val="both"/>
        <w:rPr>
          <w:rFonts w:cstheme="minorHAnsi"/>
        </w:rPr>
      </w:pPr>
    </w:p>
    <w:p w14:paraId="6EE9EBC3" w14:textId="13A4B701" w:rsidR="00A1356D" w:rsidRDefault="00A1356D" w:rsidP="001B2BD2">
      <w:pPr>
        <w:spacing w:after="0" w:line="240" w:lineRule="auto"/>
        <w:jc w:val="both"/>
        <w:rPr>
          <w:rFonts w:cstheme="minorHAnsi"/>
        </w:rPr>
      </w:pPr>
      <w:r w:rsidRPr="001E5B7F">
        <w:rPr>
          <w:rFonts w:cstheme="minorHAnsi"/>
        </w:rPr>
        <w:t>The control variables considered in this research include firm size (SIZE), measured as the logarithm of total</w:t>
      </w:r>
      <w:r w:rsidR="00F501C6" w:rsidRPr="001E5B7F">
        <w:rPr>
          <w:rFonts w:cstheme="minorHAnsi"/>
        </w:rPr>
        <w:t xml:space="preserve"> assets; growth in revenue (GRT</w:t>
      </w:r>
      <w:r w:rsidRPr="001E5B7F">
        <w:rPr>
          <w:rFonts w:cstheme="minorHAnsi"/>
        </w:rPr>
        <w:t>), calculated as ((Revenue</w:t>
      </w:r>
      <w:r w:rsidRPr="001E5B7F">
        <w:rPr>
          <w:rFonts w:cstheme="minorHAnsi"/>
          <w:vertAlign w:val="subscript"/>
        </w:rPr>
        <w:t>1</w:t>
      </w:r>
      <w:r w:rsidRPr="001E5B7F">
        <w:rPr>
          <w:rFonts w:cstheme="minorHAnsi"/>
        </w:rPr>
        <w:t>-Revenue</w:t>
      </w:r>
      <w:r w:rsidRPr="001E5B7F">
        <w:rPr>
          <w:rFonts w:cstheme="minorHAnsi"/>
          <w:vertAlign w:val="subscript"/>
        </w:rPr>
        <w:t>0</w:t>
      </w:r>
      <w:r w:rsidRPr="001E5B7F">
        <w:rPr>
          <w:rFonts w:cstheme="minorHAnsi"/>
        </w:rPr>
        <w:t>)/Revenue</w:t>
      </w:r>
      <w:r w:rsidRPr="001E5B7F">
        <w:rPr>
          <w:rFonts w:cstheme="minorHAnsi"/>
          <w:vertAlign w:val="subscript"/>
        </w:rPr>
        <w:t>0</w:t>
      </w:r>
      <w:r w:rsidRPr="001E5B7F">
        <w:rPr>
          <w:rFonts w:cstheme="minorHAnsi"/>
        </w:rPr>
        <w:t xml:space="preserve">); firm age (AGE), which is the number of years that the firm has been operating; firm leverage (LEV), </w:t>
      </w:r>
      <w:r w:rsidR="008A758B" w:rsidRPr="001E5B7F">
        <w:rPr>
          <w:rFonts w:cstheme="minorHAnsi"/>
        </w:rPr>
        <w:t>calculated as total liabilities/total assets; current asset ratio (CAR), calculated as currents assets/total assets; current liability ratio (CLR), measured as current liabilities/total liabilities, and supply chain position (SCP), a dummy variable in which food growers are denoted as 0 while manufacturers are assigned with</w:t>
      </w:r>
      <w:r w:rsidR="00C65F84" w:rsidRPr="001E5B7F">
        <w:rPr>
          <w:rFonts w:cstheme="minorHAnsi"/>
        </w:rPr>
        <w:t xml:space="preserve"> 1</w:t>
      </w:r>
      <w:r w:rsidR="008A758B" w:rsidRPr="001E5B7F">
        <w:rPr>
          <w:rFonts w:cstheme="minorHAnsi"/>
        </w:rPr>
        <w:t xml:space="preserve">. </w:t>
      </w:r>
    </w:p>
    <w:p w14:paraId="310D5C68" w14:textId="57CA1756" w:rsidR="00A542EB" w:rsidRDefault="00A542EB" w:rsidP="001B2BD2">
      <w:pPr>
        <w:spacing w:after="0" w:line="240" w:lineRule="auto"/>
        <w:jc w:val="both"/>
        <w:rPr>
          <w:rFonts w:cstheme="minorHAnsi"/>
        </w:rPr>
      </w:pPr>
    </w:p>
    <w:p w14:paraId="40DE6C92" w14:textId="78355C3C" w:rsidR="00B924CB" w:rsidRPr="001E5B7F" w:rsidRDefault="00AC75F5" w:rsidP="001B2BD2">
      <w:pPr>
        <w:spacing w:after="0" w:line="240" w:lineRule="auto"/>
        <w:jc w:val="both"/>
        <w:rPr>
          <w:rFonts w:cstheme="minorHAnsi"/>
          <w:b/>
        </w:rPr>
      </w:pPr>
      <w:r w:rsidRPr="001E5B7F">
        <w:rPr>
          <w:rFonts w:cstheme="minorHAnsi"/>
          <w:b/>
        </w:rPr>
        <w:t xml:space="preserve">Estimation </w:t>
      </w:r>
    </w:p>
    <w:p w14:paraId="6FD0D5D2" w14:textId="5340A385" w:rsidR="00AC75F5" w:rsidRDefault="00522321" w:rsidP="001B2BD2">
      <w:pPr>
        <w:spacing w:after="0" w:line="240" w:lineRule="auto"/>
        <w:jc w:val="both"/>
        <w:rPr>
          <w:rFonts w:cstheme="minorHAnsi"/>
        </w:rPr>
      </w:pPr>
      <w:r w:rsidRPr="001E5B7F">
        <w:rPr>
          <w:rFonts w:cstheme="minorHAnsi"/>
        </w:rPr>
        <w:t xml:space="preserve">The multiple regression analysis </w:t>
      </w:r>
      <w:r w:rsidR="00D6745D" w:rsidRPr="001E5B7F">
        <w:rPr>
          <w:rFonts w:cstheme="minorHAnsi"/>
        </w:rPr>
        <w:t>is</w:t>
      </w:r>
      <w:r w:rsidRPr="001E5B7F">
        <w:rPr>
          <w:rFonts w:cstheme="minorHAnsi"/>
        </w:rPr>
        <w:t xml:space="preserve"> </w:t>
      </w:r>
      <w:r w:rsidRPr="001E5B7F">
        <w:rPr>
          <w:rFonts w:cstheme="minorHAnsi"/>
          <w:noProof/>
        </w:rPr>
        <w:t>adopted</w:t>
      </w:r>
      <w:r w:rsidRPr="001E5B7F">
        <w:rPr>
          <w:rFonts w:cstheme="minorHAnsi"/>
        </w:rPr>
        <w:t xml:space="preserve"> to analyse data. </w:t>
      </w:r>
      <w:r w:rsidR="00864904" w:rsidRPr="001E5B7F">
        <w:rPr>
          <w:rFonts w:cstheme="minorHAnsi" w:hint="eastAsia"/>
        </w:rPr>
        <w:t>W</w:t>
      </w:r>
      <w:r w:rsidR="00864904" w:rsidRPr="001E5B7F">
        <w:rPr>
          <w:rFonts w:cstheme="minorHAnsi"/>
        </w:rPr>
        <w:t>e specify the following regression model</w:t>
      </w:r>
      <w:r w:rsidRPr="001E5B7F">
        <w:rPr>
          <w:rFonts w:cstheme="minorHAnsi"/>
        </w:rPr>
        <w:t>s</w:t>
      </w:r>
      <w:r w:rsidR="00864904" w:rsidRPr="001E5B7F">
        <w:rPr>
          <w:rFonts w:cstheme="minorHAnsi"/>
        </w:rPr>
        <w:t xml:space="preserve"> to examine the relationship between WCM and the financial performance of SMEs:</w:t>
      </w:r>
    </w:p>
    <w:p w14:paraId="71CE1256" w14:textId="77777777" w:rsidR="00A542EB" w:rsidRPr="00A542EB" w:rsidRDefault="00A542EB" w:rsidP="001B2BD2">
      <w:pPr>
        <w:spacing w:after="0" w:line="240" w:lineRule="auto"/>
        <w:jc w:val="both"/>
        <w:rPr>
          <w:rFonts w:cstheme="minorHAnsi"/>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034F75" w:rsidRPr="001E5B7F" w14:paraId="598F6EA8" w14:textId="77777777" w:rsidTr="00F501C6">
        <w:trPr>
          <w:jc w:val="center"/>
        </w:trPr>
        <w:tc>
          <w:tcPr>
            <w:tcW w:w="8500" w:type="dxa"/>
            <w:vAlign w:val="center"/>
          </w:tcPr>
          <w:p w14:paraId="1D8195F6" w14:textId="37932DF4" w:rsidR="00034F75" w:rsidRPr="001E5B7F" w:rsidRDefault="001B2BD2" w:rsidP="001B2BD2">
            <w:pPr>
              <w:jc w:val="both"/>
              <w:rPr>
                <w:rFonts w:cstheme="minorHAnsi"/>
                <w:b/>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ROA</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IHD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SIZE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GRT</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sSub>
                  <m:sSubPr>
                    <m:ctrlPr>
                      <w:rPr>
                        <w:rFonts w:ascii="Cambria Math" w:hAnsi="Cambria Math" w:cstheme="minorHAnsi"/>
                        <w:i/>
                      </w:rPr>
                    </m:ctrlPr>
                  </m:sSubPr>
                  <m:e>
                    <m:r>
                      <w:rPr>
                        <w:rFonts w:ascii="Cambria Math" w:hAnsi="Cambria Math" w:cstheme="minorHAnsi"/>
                      </w:rPr>
                      <m:t>AGE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LEV</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6</m:t>
                    </m:r>
                  </m:sub>
                </m:sSub>
                <m:sSub>
                  <m:sSubPr>
                    <m:ctrlPr>
                      <w:rPr>
                        <w:rFonts w:ascii="Cambria Math" w:hAnsi="Cambria Math" w:cstheme="minorHAnsi"/>
                        <w:i/>
                      </w:rPr>
                    </m:ctrlPr>
                  </m:sSubPr>
                  <m:e>
                    <m:r>
                      <w:rPr>
                        <w:rFonts w:ascii="Cambria Math" w:hAnsi="Cambria Math" w:cstheme="minorHAnsi"/>
                      </w:rPr>
                      <m:t>CAR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CLR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SCP</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tc>
        <w:tc>
          <w:tcPr>
            <w:tcW w:w="560" w:type="dxa"/>
            <w:vAlign w:val="center"/>
          </w:tcPr>
          <w:p w14:paraId="0F62BA3D" w14:textId="202F3679" w:rsidR="00034F75" w:rsidRPr="001E5B7F" w:rsidRDefault="00034F75" w:rsidP="001B2BD2">
            <w:pPr>
              <w:jc w:val="both"/>
              <w:rPr>
                <w:rFonts w:cstheme="minorHAnsi"/>
              </w:rPr>
            </w:pPr>
            <w:r w:rsidRPr="001E5B7F">
              <w:rPr>
                <w:rFonts w:cstheme="minorHAnsi"/>
              </w:rPr>
              <w:t>(1)</w:t>
            </w:r>
          </w:p>
        </w:tc>
      </w:tr>
      <w:tr w:rsidR="00034F75" w:rsidRPr="001E5B7F" w14:paraId="02A7F5A4" w14:textId="77777777" w:rsidTr="00F501C6">
        <w:tblPrEx>
          <w:jc w:val="left"/>
        </w:tblPrEx>
        <w:tc>
          <w:tcPr>
            <w:tcW w:w="8500" w:type="dxa"/>
            <w:vAlign w:val="center"/>
          </w:tcPr>
          <w:p w14:paraId="1DB16824" w14:textId="2456C521" w:rsidR="00034F75" w:rsidRPr="001E5B7F" w:rsidRDefault="001B2BD2" w:rsidP="001B2BD2">
            <w:pPr>
              <w:jc w:val="both"/>
              <w:rPr>
                <w:rFonts w:cstheme="minorHAnsi"/>
                <w:b/>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ROA</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ARD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SIZE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GRT</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sSub>
                  <m:sSubPr>
                    <m:ctrlPr>
                      <w:rPr>
                        <w:rFonts w:ascii="Cambria Math" w:hAnsi="Cambria Math" w:cstheme="minorHAnsi"/>
                        <w:i/>
                      </w:rPr>
                    </m:ctrlPr>
                  </m:sSubPr>
                  <m:e>
                    <m:r>
                      <w:rPr>
                        <w:rFonts w:ascii="Cambria Math" w:hAnsi="Cambria Math" w:cstheme="minorHAnsi"/>
                      </w:rPr>
                      <m:t>AGE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LEV</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6</m:t>
                    </m:r>
                  </m:sub>
                </m:sSub>
                <m:sSub>
                  <m:sSubPr>
                    <m:ctrlPr>
                      <w:rPr>
                        <w:rFonts w:ascii="Cambria Math" w:hAnsi="Cambria Math" w:cstheme="minorHAnsi"/>
                        <w:i/>
                      </w:rPr>
                    </m:ctrlPr>
                  </m:sSubPr>
                  <m:e>
                    <m:r>
                      <w:rPr>
                        <w:rFonts w:ascii="Cambria Math" w:hAnsi="Cambria Math" w:cstheme="minorHAnsi"/>
                      </w:rPr>
                      <m:t>CAR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CLR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SCP</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tc>
        <w:tc>
          <w:tcPr>
            <w:tcW w:w="560" w:type="dxa"/>
            <w:vAlign w:val="center"/>
          </w:tcPr>
          <w:p w14:paraId="39F4E2A7" w14:textId="57F6A520" w:rsidR="00034F75" w:rsidRPr="001E5B7F" w:rsidRDefault="00034F75" w:rsidP="001B2BD2">
            <w:pPr>
              <w:jc w:val="both"/>
              <w:rPr>
                <w:rFonts w:cstheme="minorHAnsi"/>
              </w:rPr>
            </w:pPr>
            <w:r w:rsidRPr="001E5B7F">
              <w:rPr>
                <w:rFonts w:cstheme="minorHAnsi"/>
              </w:rPr>
              <w:t>(2)</w:t>
            </w:r>
          </w:p>
        </w:tc>
      </w:tr>
      <w:tr w:rsidR="00034F75" w:rsidRPr="001E5B7F" w14:paraId="740D4079" w14:textId="77777777" w:rsidTr="00F501C6">
        <w:tblPrEx>
          <w:jc w:val="left"/>
        </w:tblPrEx>
        <w:tc>
          <w:tcPr>
            <w:tcW w:w="8500" w:type="dxa"/>
            <w:vAlign w:val="center"/>
          </w:tcPr>
          <w:p w14:paraId="70D9063A" w14:textId="2FD55483" w:rsidR="00034F75" w:rsidRPr="001E5B7F" w:rsidRDefault="001B2BD2" w:rsidP="001B2BD2">
            <w:pPr>
              <w:jc w:val="both"/>
              <w:rPr>
                <w:rFonts w:cstheme="minorHAnsi"/>
                <w:b/>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ROA</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APD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SIZE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GRT</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sSub>
                  <m:sSubPr>
                    <m:ctrlPr>
                      <w:rPr>
                        <w:rFonts w:ascii="Cambria Math" w:hAnsi="Cambria Math" w:cstheme="minorHAnsi"/>
                        <w:i/>
                      </w:rPr>
                    </m:ctrlPr>
                  </m:sSubPr>
                  <m:e>
                    <m:r>
                      <w:rPr>
                        <w:rFonts w:ascii="Cambria Math" w:hAnsi="Cambria Math" w:cstheme="minorHAnsi"/>
                      </w:rPr>
                      <m:t>AGE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LEV</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6</m:t>
                    </m:r>
                  </m:sub>
                </m:sSub>
                <m:sSub>
                  <m:sSubPr>
                    <m:ctrlPr>
                      <w:rPr>
                        <w:rFonts w:ascii="Cambria Math" w:hAnsi="Cambria Math" w:cstheme="minorHAnsi"/>
                        <w:i/>
                      </w:rPr>
                    </m:ctrlPr>
                  </m:sSubPr>
                  <m:e>
                    <m:r>
                      <w:rPr>
                        <w:rFonts w:ascii="Cambria Math" w:hAnsi="Cambria Math" w:cstheme="minorHAnsi"/>
                      </w:rPr>
                      <m:t>CAR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CLR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SCP</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tc>
        <w:tc>
          <w:tcPr>
            <w:tcW w:w="560" w:type="dxa"/>
            <w:vAlign w:val="center"/>
          </w:tcPr>
          <w:p w14:paraId="50D0C473" w14:textId="4FF3B8DB" w:rsidR="00034F75" w:rsidRPr="001E5B7F" w:rsidRDefault="00034F75" w:rsidP="001B2BD2">
            <w:pPr>
              <w:jc w:val="both"/>
              <w:rPr>
                <w:rFonts w:cstheme="minorHAnsi"/>
              </w:rPr>
            </w:pPr>
            <w:r w:rsidRPr="001E5B7F">
              <w:rPr>
                <w:rFonts w:cstheme="minorHAnsi"/>
              </w:rPr>
              <w:t>(3)</w:t>
            </w:r>
          </w:p>
        </w:tc>
      </w:tr>
      <w:tr w:rsidR="00034F75" w:rsidRPr="001E5B7F" w14:paraId="3C120D65" w14:textId="77777777" w:rsidTr="00F501C6">
        <w:tblPrEx>
          <w:jc w:val="left"/>
        </w:tblPrEx>
        <w:tc>
          <w:tcPr>
            <w:tcW w:w="8500" w:type="dxa"/>
            <w:vAlign w:val="center"/>
          </w:tcPr>
          <w:p w14:paraId="4AD5AC88" w14:textId="505DD997" w:rsidR="00034F75" w:rsidRPr="001E5B7F" w:rsidRDefault="001B2BD2" w:rsidP="001B2BD2">
            <w:pPr>
              <w:jc w:val="both"/>
              <w:rPr>
                <w:rFonts w:cstheme="minorHAnsi"/>
                <w:b/>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ROA</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CCC</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SIZE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GRT</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sSub>
                  <m:sSubPr>
                    <m:ctrlPr>
                      <w:rPr>
                        <w:rFonts w:ascii="Cambria Math" w:hAnsi="Cambria Math" w:cstheme="minorHAnsi"/>
                        <w:i/>
                      </w:rPr>
                    </m:ctrlPr>
                  </m:sSubPr>
                  <m:e>
                    <m:r>
                      <w:rPr>
                        <w:rFonts w:ascii="Cambria Math" w:hAnsi="Cambria Math" w:cstheme="minorHAnsi"/>
                      </w:rPr>
                      <m:t>AGE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LEV</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6</m:t>
                    </m:r>
                  </m:sub>
                </m:sSub>
                <m:sSub>
                  <m:sSubPr>
                    <m:ctrlPr>
                      <w:rPr>
                        <w:rFonts w:ascii="Cambria Math" w:hAnsi="Cambria Math" w:cstheme="minorHAnsi"/>
                        <w:i/>
                      </w:rPr>
                    </m:ctrlPr>
                  </m:sSubPr>
                  <m:e>
                    <m:r>
                      <w:rPr>
                        <w:rFonts w:ascii="Cambria Math" w:hAnsi="Cambria Math" w:cstheme="minorHAnsi"/>
                      </w:rPr>
                      <m:t>CAR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CLR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SCP</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tc>
        <w:tc>
          <w:tcPr>
            <w:tcW w:w="560" w:type="dxa"/>
            <w:vAlign w:val="center"/>
          </w:tcPr>
          <w:p w14:paraId="0248C09E" w14:textId="28CAA212" w:rsidR="00034F75" w:rsidRPr="001E5B7F" w:rsidRDefault="00034F75" w:rsidP="001B2BD2">
            <w:pPr>
              <w:jc w:val="both"/>
              <w:rPr>
                <w:rFonts w:cstheme="minorHAnsi"/>
              </w:rPr>
            </w:pPr>
            <w:r w:rsidRPr="001E5B7F">
              <w:rPr>
                <w:rFonts w:cstheme="minorHAnsi"/>
              </w:rPr>
              <w:t>(4)</w:t>
            </w:r>
          </w:p>
        </w:tc>
      </w:tr>
      <w:tr w:rsidR="00034F75" w:rsidRPr="001E5B7F" w14:paraId="5FD2D785" w14:textId="77777777" w:rsidTr="00F501C6">
        <w:tblPrEx>
          <w:jc w:val="left"/>
        </w:tblPrEx>
        <w:tc>
          <w:tcPr>
            <w:tcW w:w="8500" w:type="dxa"/>
            <w:vAlign w:val="center"/>
          </w:tcPr>
          <w:p w14:paraId="1AA54254" w14:textId="5C46730F" w:rsidR="00034F75" w:rsidRPr="001E5B7F" w:rsidRDefault="001B2BD2" w:rsidP="001B2BD2">
            <w:pPr>
              <w:jc w:val="both"/>
              <w:rPr>
                <w:rFonts w:cstheme="minorHAnsi"/>
                <w:b/>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QR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CCC</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SIZE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GRT</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sSub>
                  <m:sSubPr>
                    <m:ctrlPr>
                      <w:rPr>
                        <w:rFonts w:ascii="Cambria Math" w:hAnsi="Cambria Math" w:cstheme="minorHAnsi"/>
                        <w:i/>
                      </w:rPr>
                    </m:ctrlPr>
                  </m:sSubPr>
                  <m:e>
                    <m:r>
                      <w:rPr>
                        <w:rFonts w:ascii="Cambria Math" w:hAnsi="Cambria Math" w:cstheme="minorHAnsi"/>
                      </w:rPr>
                      <m:t>AGE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LEV</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6</m:t>
                    </m:r>
                  </m:sub>
                </m:sSub>
                <m:sSub>
                  <m:sSubPr>
                    <m:ctrlPr>
                      <w:rPr>
                        <w:rFonts w:ascii="Cambria Math" w:hAnsi="Cambria Math" w:cstheme="minorHAnsi"/>
                        <w:i/>
                      </w:rPr>
                    </m:ctrlPr>
                  </m:sSubPr>
                  <m:e>
                    <m:r>
                      <w:rPr>
                        <w:rFonts w:ascii="Cambria Math" w:hAnsi="Cambria Math" w:cstheme="minorHAnsi"/>
                      </w:rPr>
                      <m:t>CAR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CLR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SCP</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tc>
        <w:tc>
          <w:tcPr>
            <w:tcW w:w="560" w:type="dxa"/>
            <w:vAlign w:val="center"/>
          </w:tcPr>
          <w:p w14:paraId="50EE44D1" w14:textId="243DAC9C" w:rsidR="00034F75" w:rsidRPr="001E5B7F" w:rsidRDefault="00034F75" w:rsidP="001B2BD2">
            <w:pPr>
              <w:jc w:val="both"/>
              <w:rPr>
                <w:rFonts w:cstheme="minorHAnsi"/>
              </w:rPr>
            </w:pPr>
            <w:r w:rsidRPr="001E5B7F">
              <w:rPr>
                <w:rFonts w:cstheme="minorHAnsi"/>
              </w:rPr>
              <w:t>(5)</w:t>
            </w:r>
          </w:p>
        </w:tc>
      </w:tr>
    </w:tbl>
    <w:p w14:paraId="733CF21C" w14:textId="77777777" w:rsidR="00A542EB" w:rsidRPr="00A542EB" w:rsidRDefault="00A542EB" w:rsidP="001B2BD2">
      <w:pPr>
        <w:spacing w:after="0" w:line="240" w:lineRule="auto"/>
        <w:jc w:val="both"/>
        <w:rPr>
          <w:rFonts w:cstheme="minorHAnsi"/>
          <w:sz w:val="14"/>
        </w:rPr>
      </w:pPr>
    </w:p>
    <w:p w14:paraId="4B3D985D" w14:textId="1A947000" w:rsidR="008A758B" w:rsidRDefault="00574C3B" w:rsidP="001B2BD2">
      <w:pPr>
        <w:spacing w:after="0" w:line="240" w:lineRule="auto"/>
        <w:jc w:val="both"/>
        <w:rPr>
          <w:rFonts w:cstheme="minorHAnsi"/>
        </w:rPr>
      </w:pPr>
      <w:r w:rsidRPr="001E5B7F">
        <w:rPr>
          <w:rFonts w:cstheme="minorHAnsi"/>
        </w:rPr>
        <w:t>where ROA is return on assets; QR, quick ratio; CCC, cash conversion cycle; IHD, inventory holding days; ARD, accounts receivable days; APR, accounts payable days; SIZE</w:t>
      </w:r>
      <w:r w:rsidR="00F501C6" w:rsidRPr="001E5B7F">
        <w:rPr>
          <w:rFonts w:cstheme="minorHAnsi"/>
        </w:rPr>
        <w:t>, firm size; GRT</w:t>
      </w:r>
      <w:r w:rsidR="008A758B" w:rsidRPr="001E5B7F">
        <w:rPr>
          <w:rFonts w:cstheme="minorHAnsi"/>
        </w:rPr>
        <w:t xml:space="preserve">, growth in revenue; AGE, firm age; LEV firm leverage; CAR, current asset ratio; CLR, current liability ratio; SCP, supply chain position, and </w:t>
      </w:r>
      <w:r w:rsidR="008A758B" w:rsidRPr="001E5B7F">
        <w:rPr>
          <w:rFonts w:eastAsia="SimSun" w:cstheme="minorHAnsi"/>
        </w:rPr>
        <w:t xml:space="preserve">ε </w:t>
      </w:r>
      <w:r w:rsidR="008A758B" w:rsidRPr="001E5B7F">
        <w:rPr>
          <w:rFonts w:cstheme="minorHAnsi"/>
        </w:rPr>
        <w:t xml:space="preserve">is an error term. </w:t>
      </w:r>
    </w:p>
    <w:p w14:paraId="4B996DE4" w14:textId="77777777" w:rsidR="00A542EB" w:rsidRPr="00696C8E" w:rsidRDefault="00A542EB" w:rsidP="001B2BD2">
      <w:pPr>
        <w:spacing w:after="0" w:line="240" w:lineRule="auto"/>
        <w:jc w:val="both"/>
        <w:rPr>
          <w:rFonts w:cstheme="minorHAnsi"/>
        </w:rPr>
      </w:pPr>
    </w:p>
    <w:p w14:paraId="6CE067E6" w14:textId="5B23567F" w:rsidR="00AC75F5" w:rsidRPr="001E5B7F" w:rsidRDefault="00D47F47" w:rsidP="001B2BD2">
      <w:pPr>
        <w:spacing w:after="0" w:line="240" w:lineRule="auto"/>
        <w:jc w:val="both"/>
        <w:rPr>
          <w:rFonts w:cstheme="minorHAnsi"/>
          <w:b/>
        </w:rPr>
      </w:pPr>
      <w:r w:rsidRPr="001E5B7F">
        <w:rPr>
          <w:rFonts w:cstheme="minorHAnsi"/>
          <w:b/>
        </w:rPr>
        <w:t xml:space="preserve">Descriptive Statistics </w:t>
      </w:r>
      <w:r w:rsidR="00EA673E" w:rsidRPr="001E5B7F">
        <w:rPr>
          <w:rFonts w:cstheme="minorHAnsi"/>
          <w:b/>
        </w:rPr>
        <w:t xml:space="preserve"> </w:t>
      </w:r>
    </w:p>
    <w:p w14:paraId="1ED7850B" w14:textId="7DB0E662" w:rsidR="00DA4BD1" w:rsidRDefault="000D62F3" w:rsidP="001B2BD2">
      <w:pPr>
        <w:spacing w:after="0" w:line="240" w:lineRule="auto"/>
        <w:jc w:val="both"/>
        <w:rPr>
          <w:rFonts w:cstheme="minorHAnsi"/>
        </w:rPr>
      </w:pPr>
      <w:r w:rsidRPr="001E5B7F">
        <w:rPr>
          <w:rFonts w:cstheme="minorHAnsi"/>
          <w:b/>
        </w:rPr>
        <w:fldChar w:fldCharType="begin"/>
      </w:r>
      <w:r w:rsidRPr="001E5B7F">
        <w:rPr>
          <w:rFonts w:cstheme="minorHAnsi"/>
          <w:b/>
        </w:rPr>
        <w:instrText xml:space="preserve"> REF _Ref515472996 \h </w:instrText>
      </w:r>
      <w:r w:rsidRPr="001E5B7F">
        <w:rPr>
          <w:rFonts w:cstheme="minorHAnsi"/>
          <w:b/>
        </w:rPr>
      </w:r>
      <w:r w:rsidR="001B2BD2">
        <w:rPr>
          <w:rFonts w:cstheme="minorHAnsi"/>
          <w:b/>
        </w:rPr>
        <w:instrText xml:space="preserve"> \* MERGEFORMAT </w:instrText>
      </w:r>
      <w:r w:rsidRPr="001E5B7F">
        <w:rPr>
          <w:rFonts w:cstheme="minorHAnsi"/>
          <w:b/>
        </w:rPr>
        <w:fldChar w:fldCharType="separate"/>
      </w:r>
      <w:r w:rsidR="00373B01" w:rsidRPr="001E5B7F">
        <w:rPr>
          <w:rFonts w:cstheme="minorHAnsi"/>
        </w:rPr>
        <w:t xml:space="preserve">Table </w:t>
      </w:r>
      <w:r w:rsidR="00373B01" w:rsidRPr="001E5B7F">
        <w:rPr>
          <w:rFonts w:cstheme="minorHAnsi"/>
          <w:noProof/>
        </w:rPr>
        <w:t>1</w:t>
      </w:r>
      <w:r w:rsidRPr="001E5B7F">
        <w:rPr>
          <w:rFonts w:cstheme="minorHAnsi"/>
          <w:b/>
        </w:rPr>
        <w:fldChar w:fldCharType="end"/>
      </w:r>
      <w:r w:rsidRPr="001E5B7F">
        <w:rPr>
          <w:rFonts w:cstheme="minorHAnsi"/>
          <w:b/>
        </w:rPr>
        <w:t xml:space="preserve"> </w:t>
      </w:r>
      <w:r w:rsidRPr="001E5B7F">
        <w:rPr>
          <w:rFonts w:cstheme="minorHAnsi"/>
        </w:rPr>
        <w:t>present</w:t>
      </w:r>
      <w:r w:rsidR="00A108AC" w:rsidRPr="001E5B7F">
        <w:rPr>
          <w:rFonts w:cstheme="minorHAnsi"/>
        </w:rPr>
        <w:t>s</w:t>
      </w:r>
      <w:r w:rsidRPr="001E5B7F">
        <w:rPr>
          <w:rFonts w:cstheme="minorHAnsi"/>
        </w:rPr>
        <w:t xml:space="preserve"> </w:t>
      </w:r>
      <w:r w:rsidR="00A108AC" w:rsidRPr="001E5B7F">
        <w:rPr>
          <w:rFonts w:cstheme="minorHAnsi"/>
        </w:rPr>
        <w:t>the descriptive statistics of the</w:t>
      </w:r>
      <w:r w:rsidR="00C337EB" w:rsidRPr="001E5B7F">
        <w:rPr>
          <w:rFonts w:cstheme="minorHAnsi"/>
        </w:rPr>
        <w:t xml:space="preserve"> variables in the study sample. ROA on average is </w:t>
      </w:r>
      <w:r w:rsidR="00D22097" w:rsidRPr="001E5B7F">
        <w:rPr>
          <w:rFonts w:cstheme="minorHAnsi"/>
        </w:rPr>
        <w:t>8</w:t>
      </w:r>
      <w:r w:rsidR="00C337EB" w:rsidRPr="001E5B7F">
        <w:rPr>
          <w:rFonts w:cstheme="minorHAnsi"/>
        </w:rPr>
        <w:t xml:space="preserve"> </w:t>
      </w:r>
      <w:r w:rsidR="00C337EB" w:rsidRPr="001E5B7F">
        <w:rPr>
          <w:rFonts w:cstheme="minorHAnsi"/>
          <w:noProof/>
        </w:rPr>
        <w:t>per</w:t>
      </w:r>
      <w:r w:rsidR="008D52D0" w:rsidRPr="001E5B7F">
        <w:rPr>
          <w:rFonts w:cstheme="minorHAnsi"/>
          <w:noProof/>
        </w:rPr>
        <w:t xml:space="preserve"> </w:t>
      </w:r>
      <w:r w:rsidR="00C337EB" w:rsidRPr="001E5B7F">
        <w:rPr>
          <w:rFonts w:cstheme="minorHAnsi"/>
          <w:noProof/>
        </w:rPr>
        <w:t>cent</w:t>
      </w:r>
      <w:r w:rsidR="00DF758D" w:rsidRPr="001E5B7F">
        <w:rPr>
          <w:rFonts w:cstheme="minorHAnsi"/>
        </w:rPr>
        <w:t xml:space="preserve"> while the median is </w:t>
      </w:r>
      <w:r w:rsidR="00D22097" w:rsidRPr="001E5B7F">
        <w:rPr>
          <w:rFonts w:cstheme="minorHAnsi"/>
        </w:rPr>
        <w:t>7</w:t>
      </w:r>
      <w:r w:rsidR="00DF758D" w:rsidRPr="001E5B7F">
        <w:rPr>
          <w:rFonts w:cstheme="minorHAnsi"/>
        </w:rPr>
        <w:t xml:space="preserve"> </w:t>
      </w:r>
      <w:r w:rsidR="00DF758D" w:rsidRPr="001E5B7F">
        <w:rPr>
          <w:rFonts w:cstheme="minorHAnsi"/>
          <w:noProof/>
        </w:rPr>
        <w:t>per</w:t>
      </w:r>
      <w:r w:rsidR="008D52D0" w:rsidRPr="001E5B7F">
        <w:rPr>
          <w:rFonts w:cstheme="minorHAnsi"/>
          <w:noProof/>
        </w:rPr>
        <w:t xml:space="preserve"> </w:t>
      </w:r>
      <w:r w:rsidR="00DF758D" w:rsidRPr="001E5B7F">
        <w:rPr>
          <w:rFonts w:cstheme="minorHAnsi"/>
          <w:noProof/>
        </w:rPr>
        <w:t>cent</w:t>
      </w:r>
      <w:r w:rsidR="00C337EB" w:rsidRPr="001E5B7F">
        <w:rPr>
          <w:rFonts w:cstheme="minorHAnsi"/>
        </w:rPr>
        <w:t>, indicating most SMEs in the UK food industry are profitable.</w:t>
      </w:r>
      <w:r w:rsidR="00DA4BD1" w:rsidRPr="001E5B7F">
        <w:rPr>
          <w:rFonts w:cstheme="minorHAnsi"/>
        </w:rPr>
        <w:t xml:space="preserve"> Considering the</w:t>
      </w:r>
      <w:r w:rsidR="00C337EB" w:rsidRPr="001E5B7F">
        <w:rPr>
          <w:rFonts w:cstheme="minorHAnsi"/>
        </w:rPr>
        <w:t xml:space="preserve"> </w:t>
      </w:r>
      <w:r w:rsidR="00DF758D" w:rsidRPr="001E5B7F">
        <w:rPr>
          <w:rFonts w:cstheme="minorHAnsi"/>
        </w:rPr>
        <w:t xml:space="preserve">common </w:t>
      </w:r>
      <w:r w:rsidR="00C337EB" w:rsidRPr="001E5B7F">
        <w:rPr>
          <w:rFonts w:cstheme="minorHAnsi"/>
        </w:rPr>
        <w:t xml:space="preserve">rule of thumb </w:t>
      </w:r>
      <w:r w:rsidR="00DA4BD1" w:rsidRPr="001E5B7F">
        <w:rPr>
          <w:rFonts w:cstheme="minorHAnsi"/>
        </w:rPr>
        <w:t>that companies with a QR greater than 1.0 are able to meet their short-term liabilities</w:t>
      </w:r>
      <w:r w:rsidR="001A1D87" w:rsidRPr="001E5B7F">
        <w:rPr>
          <w:rFonts w:cstheme="minorHAnsi"/>
        </w:rPr>
        <w:t xml:space="preserve"> </w:t>
      </w:r>
      <w:r w:rsidR="00E878E8" w:rsidRPr="001E5B7F">
        <w:rPr>
          <w:rFonts w:cstheme="minorHAnsi"/>
        </w:rPr>
        <w:fldChar w:fldCharType="begin" w:fldLock="1"/>
      </w:r>
      <w:r w:rsidR="00B32A0A" w:rsidRPr="001E5B7F">
        <w:rPr>
          <w:rFonts w:cstheme="minorHAnsi"/>
        </w:rPr>
        <w:instrText>ADDIN CSL_CITATION { "citationItems" : [ { "id" : "ITEM-1", "itemData" : { "author" : [ { "dropping-particle" : "", "family" : "Atrill", "given" : "Peter", "non-dropping-particle" : "", "parse-names" : false, "suffix" : "" }, { "dropping-particle" : "", "family" : "McLaney", "given" : "Eddie", "non-dropping-particle" : "", "parse-names" : false, "suffix" : "" } ], "edition" : "9", "id" : "ITEM-1", "issued" : { "date-parts" : [ [ "2015" ] ] }, "publisher" : "Pearson", "publisher-place" : "Harlow", "title" : "Accounting and Finance: For Non-specialists", "type" : "book" }, "uris" : [ "http://www.mendeley.com/documents/?uuid=2aefe172-8fb8-4069-aecb-e7b904b33684" ] } ], "mendeley" : { "formattedCitation" : "(Atrill and McLaney, 2015)", "manualFormatting" : "(Atrill and McLaney, 2015, p.207)", "plainTextFormattedCitation" : "(Atrill and McLaney, 2015)", "previouslyFormattedCitation" : "(Atrill and McLaney, 2015)" }, "properties" : { "noteIndex" : 0 }, "schema" : "https://github.com/citation-style-language/schema/raw/master/csl-citation.json" }</w:instrText>
      </w:r>
      <w:r w:rsidR="00E878E8" w:rsidRPr="001E5B7F">
        <w:rPr>
          <w:rFonts w:cstheme="minorHAnsi"/>
        </w:rPr>
        <w:fldChar w:fldCharType="separate"/>
      </w:r>
      <w:r w:rsidR="00E878E8" w:rsidRPr="001E5B7F">
        <w:rPr>
          <w:rFonts w:cstheme="minorHAnsi"/>
          <w:noProof/>
        </w:rPr>
        <w:t>(Atrill and McLaney, 2015, p.207)</w:t>
      </w:r>
      <w:r w:rsidR="00E878E8" w:rsidRPr="001E5B7F">
        <w:rPr>
          <w:rFonts w:cstheme="minorHAnsi"/>
        </w:rPr>
        <w:fldChar w:fldCharType="end"/>
      </w:r>
      <w:r w:rsidR="00DA4BD1" w:rsidRPr="001E5B7F">
        <w:rPr>
          <w:rFonts w:cstheme="minorHAnsi"/>
        </w:rPr>
        <w:t xml:space="preserve">, the </w:t>
      </w:r>
      <w:r w:rsidR="003F26EC" w:rsidRPr="001E5B7F">
        <w:rPr>
          <w:rFonts w:cstheme="minorHAnsi"/>
        </w:rPr>
        <w:t>average QR of 1.53 suggests most sample firms do not have liquidity issues. It takes on average 45 days for UK food SMEs to turn over their inventory, and their ARD and APD are around 45 and 31 days respectively</w:t>
      </w:r>
      <w:r w:rsidR="00F530F0" w:rsidRPr="001E5B7F">
        <w:rPr>
          <w:rFonts w:cstheme="minorHAnsi"/>
        </w:rPr>
        <w:t>, resulting in an average CCC of</w:t>
      </w:r>
      <w:r w:rsidR="00010C7A" w:rsidRPr="001E5B7F">
        <w:rPr>
          <w:rFonts w:cstheme="minorHAnsi"/>
        </w:rPr>
        <w:t xml:space="preserve"> approximately 57</w:t>
      </w:r>
      <w:r w:rsidR="00F530F0" w:rsidRPr="001E5B7F">
        <w:rPr>
          <w:rFonts w:cstheme="minorHAnsi"/>
        </w:rPr>
        <w:t xml:space="preserve"> days.</w:t>
      </w:r>
    </w:p>
    <w:p w14:paraId="068338B6" w14:textId="77777777" w:rsidR="00A542EB" w:rsidRPr="00696C8E" w:rsidRDefault="00A542EB" w:rsidP="001B2BD2">
      <w:pPr>
        <w:spacing w:after="0" w:line="240" w:lineRule="auto"/>
        <w:jc w:val="both"/>
        <w:rPr>
          <w:rFonts w:cstheme="minorHAnsi"/>
        </w:rPr>
      </w:pPr>
    </w:p>
    <w:p w14:paraId="5EC94719" w14:textId="26EADAF4" w:rsidR="00F530F0" w:rsidRPr="001E5B7F" w:rsidRDefault="00B60908" w:rsidP="001B2BD2">
      <w:pPr>
        <w:spacing w:after="0" w:line="240" w:lineRule="auto"/>
        <w:jc w:val="both"/>
        <w:rPr>
          <w:rFonts w:cstheme="minorHAnsi"/>
        </w:rPr>
      </w:pPr>
      <w:r w:rsidRPr="001E5B7F">
        <w:rPr>
          <w:rFonts w:cstheme="minorHAnsi"/>
        </w:rPr>
        <w:t>Firm size does not differ greatly between firms in the sample</w:t>
      </w:r>
      <w:r w:rsidR="00D22097" w:rsidRPr="001E5B7F">
        <w:rPr>
          <w:rFonts w:cstheme="minorHAnsi"/>
        </w:rPr>
        <w:t>, and the average age of sample firms is around 30 years</w:t>
      </w:r>
      <w:r w:rsidRPr="001E5B7F">
        <w:rPr>
          <w:rFonts w:cstheme="minorHAnsi"/>
        </w:rPr>
        <w:t xml:space="preserve">. </w:t>
      </w:r>
      <w:r w:rsidR="00D22097" w:rsidRPr="001E5B7F">
        <w:rPr>
          <w:rFonts w:cstheme="minorHAnsi"/>
        </w:rPr>
        <w:t xml:space="preserve">Their average sales growth is 4 </w:t>
      </w:r>
      <w:r w:rsidR="00D22097" w:rsidRPr="001E5B7F">
        <w:rPr>
          <w:rFonts w:cstheme="minorHAnsi"/>
          <w:noProof/>
        </w:rPr>
        <w:t>per</w:t>
      </w:r>
      <w:r w:rsidR="008D52D0" w:rsidRPr="001E5B7F">
        <w:rPr>
          <w:rFonts w:cstheme="minorHAnsi"/>
          <w:noProof/>
        </w:rPr>
        <w:t xml:space="preserve"> </w:t>
      </w:r>
      <w:r w:rsidR="00D22097" w:rsidRPr="001E5B7F">
        <w:rPr>
          <w:rFonts w:cstheme="minorHAnsi"/>
          <w:noProof/>
        </w:rPr>
        <w:t>cent</w:t>
      </w:r>
      <w:r w:rsidR="00D22097" w:rsidRPr="001E5B7F">
        <w:rPr>
          <w:rFonts w:cstheme="minorHAnsi"/>
        </w:rPr>
        <w:t xml:space="preserve"> and their mean leverage ratio is 0.24. Their current assets </w:t>
      </w:r>
      <w:r w:rsidR="00EA673E" w:rsidRPr="001E5B7F">
        <w:rPr>
          <w:rFonts w:cstheme="minorHAnsi"/>
        </w:rPr>
        <w:t xml:space="preserve">account for </w:t>
      </w:r>
      <w:r w:rsidR="00D22097" w:rsidRPr="001E5B7F">
        <w:rPr>
          <w:rFonts w:cstheme="minorHAnsi"/>
        </w:rPr>
        <w:t xml:space="preserve">on average </w:t>
      </w:r>
      <w:r w:rsidR="00EA673E" w:rsidRPr="001E5B7F">
        <w:rPr>
          <w:rFonts w:cstheme="minorHAnsi"/>
        </w:rPr>
        <w:t xml:space="preserve">58 </w:t>
      </w:r>
      <w:r w:rsidR="00EA673E" w:rsidRPr="001E5B7F">
        <w:rPr>
          <w:rFonts w:cstheme="minorHAnsi"/>
          <w:noProof/>
        </w:rPr>
        <w:t>per</w:t>
      </w:r>
      <w:r w:rsidR="008D52D0" w:rsidRPr="001E5B7F">
        <w:rPr>
          <w:rFonts w:cstheme="minorHAnsi"/>
          <w:noProof/>
        </w:rPr>
        <w:t xml:space="preserve"> </w:t>
      </w:r>
      <w:r w:rsidR="00EA673E" w:rsidRPr="001E5B7F">
        <w:rPr>
          <w:rFonts w:cstheme="minorHAnsi"/>
          <w:noProof/>
        </w:rPr>
        <w:t>cent</w:t>
      </w:r>
      <w:r w:rsidR="00EA673E" w:rsidRPr="001E5B7F">
        <w:rPr>
          <w:rFonts w:cstheme="minorHAnsi"/>
        </w:rPr>
        <w:t xml:space="preserve"> of their total assets, and 75 </w:t>
      </w:r>
      <w:r w:rsidR="00EA673E" w:rsidRPr="001E5B7F">
        <w:rPr>
          <w:rFonts w:cstheme="minorHAnsi"/>
          <w:noProof/>
        </w:rPr>
        <w:t>per</w:t>
      </w:r>
      <w:r w:rsidR="008D52D0" w:rsidRPr="001E5B7F">
        <w:rPr>
          <w:rFonts w:cstheme="minorHAnsi"/>
          <w:noProof/>
        </w:rPr>
        <w:t xml:space="preserve"> </w:t>
      </w:r>
      <w:r w:rsidR="00EA673E" w:rsidRPr="001E5B7F">
        <w:rPr>
          <w:rFonts w:cstheme="minorHAnsi"/>
          <w:noProof/>
        </w:rPr>
        <w:t>cent</w:t>
      </w:r>
      <w:r w:rsidR="00EA673E" w:rsidRPr="001E5B7F">
        <w:rPr>
          <w:rFonts w:cstheme="minorHAnsi"/>
        </w:rPr>
        <w:t xml:space="preserve"> of their total liabilities are current liabilities. </w:t>
      </w:r>
      <w:r w:rsidR="00B32A0A" w:rsidRPr="001E5B7F">
        <w:rPr>
          <w:rFonts w:cstheme="minorHAnsi"/>
        </w:rPr>
        <w:t xml:space="preserve">The mean of the SCP dummy variable is 0.69, indicating that 69 </w:t>
      </w:r>
      <w:r w:rsidR="00B32A0A" w:rsidRPr="001E5B7F">
        <w:rPr>
          <w:rFonts w:cstheme="minorHAnsi"/>
          <w:noProof/>
        </w:rPr>
        <w:t>per</w:t>
      </w:r>
      <w:r w:rsidR="008D52D0" w:rsidRPr="001E5B7F">
        <w:rPr>
          <w:rFonts w:cstheme="minorHAnsi"/>
          <w:noProof/>
        </w:rPr>
        <w:t xml:space="preserve"> </w:t>
      </w:r>
      <w:r w:rsidR="00B32A0A" w:rsidRPr="001E5B7F">
        <w:rPr>
          <w:rFonts w:cstheme="minorHAnsi"/>
          <w:noProof/>
        </w:rPr>
        <w:t>cent</w:t>
      </w:r>
      <w:r w:rsidR="00B32A0A" w:rsidRPr="001E5B7F">
        <w:rPr>
          <w:rFonts w:cstheme="minorHAnsi"/>
        </w:rPr>
        <w:t xml:space="preserve"> of sample firms are food</w:t>
      </w:r>
      <w:r w:rsidR="005E21B0" w:rsidRPr="001E5B7F">
        <w:rPr>
          <w:rFonts w:cstheme="minorHAnsi"/>
        </w:rPr>
        <w:t xml:space="preserve"> </w:t>
      </w:r>
      <w:r w:rsidR="005E21B0" w:rsidRPr="001E5B7F">
        <w:rPr>
          <w:rFonts w:cstheme="minorHAnsi"/>
          <w:noProof/>
        </w:rPr>
        <w:t>manufacture</w:t>
      </w:r>
      <w:r w:rsidR="008D52D0" w:rsidRPr="001E5B7F">
        <w:rPr>
          <w:rFonts w:cstheme="minorHAnsi"/>
          <w:noProof/>
        </w:rPr>
        <w:t>r</w:t>
      </w:r>
      <w:r w:rsidR="005E21B0" w:rsidRPr="001E5B7F">
        <w:rPr>
          <w:rFonts w:cstheme="minorHAnsi"/>
          <w:noProof/>
        </w:rPr>
        <w:t>s</w:t>
      </w:r>
      <w:r w:rsidR="005E21B0" w:rsidRPr="001E5B7F">
        <w:rPr>
          <w:rFonts w:cstheme="minorHAnsi"/>
        </w:rPr>
        <w:t xml:space="preserve"> while the res</w:t>
      </w:r>
      <w:r w:rsidR="00C65F84" w:rsidRPr="001E5B7F">
        <w:rPr>
          <w:rFonts w:cstheme="minorHAnsi"/>
        </w:rPr>
        <w:t xml:space="preserve">t are food growers. </w:t>
      </w:r>
    </w:p>
    <w:p w14:paraId="3ABE7DBF" w14:textId="31C3C98D" w:rsidR="000D62F3" w:rsidRPr="00A542EB" w:rsidRDefault="000D62F3" w:rsidP="001B2BD2">
      <w:pPr>
        <w:pStyle w:val="Caption"/>
        <w:spacing w:after="0" w:line="240" w:lineRule="auto"/>
        <w:jc w:val="both"/>
        <w:rPr>
          <w:rFonts w:asciiTheme="minorHAnsi" w:hAnsiTheme="minorHAnsi" w:cstheme="minorHAnsi"/>
          <w:b/>
          <w:sz w:val="14"/>
          <w:szCs w:val="22"/>
        </w:rPr>
      </w:pPr>
    </w:p>
    <w:tbl>
      <w:tblPr>
        <w:tblW w:w="5000" w:type="pct"/>
        <w:jc w:val="center"/>
        <w:tblLook w:val="04A0" w:firstRow="1" w:lastRow="0" w:firstColumn="1" w:lastColumn="0" w:noHBand="0" w:noVBand="1"/>
      </w:tblPr>
      <w:tblGrid>
        <w:gridCol w:w="1251"/>
        <w:gridCol w:w="1563"/>
        <w:gridCol w:w="1564"/>
        <w:gridCol w:w="1564"/>
        <w:gridCol w:w="1564"/>
        <w:gridCol w:w="1564"/>
      </w:tblGrid>
      <w:tr w:rsidR="00475FF1" w:rsidRPr="001E5B7F" w14:paraId="4DAA8F18" w14:textId="77777777" w:rsidTr="008564F8">
        <w:trPr>
          <w:trHeight w:val="315"/>
          <w:jc w:val="center"/>
        </w:trPr>
        <w:tc>
          <w:tcPr>
            <w:tcW w:w="690" w:type="pct"/>
            <w:tcBorders>
              <w:top w:val="single" w:sz="4" w:space="0" w:color="auto"/>
              <w:bottom w:val="single" w:sz="4" w:space="0" w:color="auto"/>
            </w:tcBorders>
            <w:shd w:val="clear" w:color="auto" w:fill="auto"/>
            <w:noWrap/>
            <w:vAlign w:val="center"/>
            <w:hideMark/>
          </w:tcPr>
          <w:p w14:paraId="345D9356" w14:textId="77777777" w:rsidR="00475FF1" w:rsidRPr="001E5B7F" w:rsidRDefault="00475FF1" w:rsidP="001B2BD2">
            <w:pPr>
              <w:spacing w:after="0" w:line="240" w:lineRule="auto"/>
              <w:jc w:val="both"/>
              <w:rPr>
                <w:rFonts w:eastAsia="SimSun" w:cstheme="minorHAnsi"/>
              </w:rPr>
            </w:pPr>
          </w:p>
        </w:tc>
        <w:tc>
          <w:tcPr>
            <w:tcW w:w="862" w:type="pct"/>
            <w:tcBorders>
              <w:top w:val="single" w:sz="4" w:space="0" w:color="auto"/>
              <w:bottom w:val="single" w:sz="4" w:space="0" w:color="auto"/>
            </w:tcBorders>
            <w:shd w:val="clear" w:color="auto" w:fill="auto"/>
            <w:noWrap/>
            <w:vAlign w:val="center"/>
            <w:hideMark/>
          </w:tcPr>
          <w:p w14:paraId="04EA0E35" w14:textId="77777777"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Minimum</w:t>
            </w:r>
          </w:p>
        </w:tc>
        <w:tc>
          <w:tcPr>
            <w:tcW w:w="862" w:type="pct"/>
            <w:tcBorders>
              <w:top w:val="single" w:sz="4" w:space="0" w:color="auto"/>
              <w:bottom w:val="single" w:sz="4" w:space="0" w:color="auto"/>
            </w:tcBorders>
            <w:shd w:val="clear" w:color="auto" w:fill="auto"/>
            <w:noWrap/>
            <w:vAlign w:val="center"/>
            <w:hideMark/>
          </w:tcPr>
          <w:p w14:paraId="222FB111" w14:textId="77777777"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Maximum</w:t>
            </w:r>
          </w:p>
        </w:tc>
        <w:tc>
          <w:tcPr>
            <w:tcW w:w="862" w:type="pct"/>
            <w:tcBorders>
              <w:top w:val="single" w:sz="4" w:space="0" w:color="auto"/>
              <w:bottom w:val="single" w:sz="4" w:space="0" w:color="auto"/>
            </w:tcBorders>
            <w:shd w:val="clear" w:color="auto" w:fill="auto"/>
            <w:noWrap/>
            <w:vAlign w:val="center"/>
            <w:hideMark/>
          </w:tcPr>
          <w:p w14:paraId="1AA89A4B" w14:textId="77777777"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Mean</w:t>
            </w:r>
          </w:p>
        </w:tc>
        <w:tc>
          <w:tcPr>
            <w:tcW w:w="862" w:type="pct"/>
            <w:tcBorders>
              <w:top w:val="single" w:sz="4" w:space="0" w:color="auto"/>
              <w:bottom w:val="single" w:sz="4" w:space="0" w:color="auto"/>
            </w:tcBorders>
            <w:vAlign w:val="center"/>
          </w:tcPr>
          <w:p w14:paraId="4560BA53" w14:textId="0DA4430E" w:rsidR="00475FF1" w:rsidRPr="001E5B7F" w:rsidRDefault="00475FF1" w:rsidP="001B2BD2">
            <w:pPr>
              <w:wordWrap w:val="0"/>
              <w:spacing w:after="0" w:line="240" w:lineRule="auto"/>
              <w:jc w:val="both"/>
              <w:rPr>
                <w:rFonts w:eastAsia="DengXian" w:cstheme="minorHAnsi"/>
                <w:color w:val="000000"/>
              </w:rPr>
            </w:pPr>
            <w:r w:rsidRPr="001E5B7F">
              <w:rPr>
                <w:rFonts w:eastAsia="DengXian" w:cstheme="minorHAnsi"/>
                <w:color w:val="000000"/>
              </w:rPr>
              <w:t>Median</w:t>
            </w:r>
          </w:p>
        </w:tc>
        <w:tc>
          <w:tcPr>
            <w:tcW w:w="862" w:type="pct"/>
            <w:tcBorders>
              <w:top w:val="single" w:sz="4" w:space="0" w:color="auto"/>
              <w:bottom w:val="single" w:sz="4" w:space="0" w:color="auto"/>
            </w:tcBorders>
            <w:shd w:val="clear" w:color="auto" w:fill="auto"/>
            <w:noWrap/>
            <w:vAlign w:val="center"/>
            <w:hideMark/>
          </w:tcPr>
          <w:p w14:paraId="5133DCCD" w14:textId="445D2BA9"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SD</w:t>
            </w:r>
          </w:p>
        </w:tc>
      </w:tr>
      <w:tr w:rsidR="00475FF1" w:rsidRPr="001E5B7F" w14:paraId="59D280A8" w14:textId="77777777" w:rsidTr="008564F8">
        <w:trPr>
          <w:trHeight w:val="315"/>
          <w:jc w:val="center"/>
        </w:trPr>
        <w:tc>
          <w:tcPr>
            <w:tcW w:w="690" w:type="pct"/>
            <w:tcBorders>
              <w:top w:val="single" w:sz="4" w:space="0" w:color="auto"/>
            </w:tcBorders>
            <w:shd w:val="clear" w:color="auto" w:fill="auto"/>
            <w:noWrap/>
            <w:vAlign w:val="center"/>
            <w:hideMark/>
          </w:tcPr>
          <w:p w14:paraId="234077C4" w14:textId="188221C3"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ROA</w:t>
            </w:r>
          </w:p>
        </w:tc>
        <w:tc>
          <w:tcPr>
            <w:tcW w:w="862" w:type="pct"/>
            <w:tcBorders>
              <w:top w:val="single" w:sz="4" w:space="0" w:color="auto"/>
            </w:tcBorders>
            <w:shd w:val="clear" w:color="auto" w:fill="auto"/>
            <w:noWrap/>
            <w:vAlign w:val="center"/>
            <w:hideMark/>
          </w:tcPr>
          <w:p w14:paraId="7B3F7131" w14:textId="55E2C586"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w:t>
            </w:r>
            <w:r w:rsidR="00B60908" w:rsidRPr="001E5B7F">
              <w:rPr>
                <w:rFonts w:eastAsia="DengXian" w:cstheme="minorHAnsi"/>
                <w:color w:val="000000"/>
              </w:rPr>
              <w:t>0.48</w:t>
            </w:r>
          </w:p>
        </w:tc>
        <w:tc>
          <w:tcPr>
            <w:tcW w:w="862" w:type="pct"/>
            <w:tcBorders>
              <w:top w:val="single" w:sz="4" w:space="0" w:color="auto"/>
            </w:tcBorders>
            <w:shd w:val="clear" w:color="auto" w:fill="auto"/>
            <w:noWrap/>
            <w:vAlign w:val="center"/>
            <w:hideMark/>
          </w:tcPr>
          <w:p w14:paraId="4BE66095" w14:textId="52257536" w:rsidR="00475FF1" w:rsidRPr="001E5B7F" w:rsidRDefault="00B60908" w:rsidP="001B2BD2">
            <w:pPr>
              <w:spacing w:after="0" w:line="240" w:lineRule="auto"/>
              <w:jc w:val="both"/>
              <w:rPr>
                <w:rFonts w:eastAsia="DengXian" w:cstheme="minorHAnsi"/>
                <w:color w:val="000000"/>
              </w:rPr>
            </w:pPr>
            <w:r w:rsidRPr="001E5B7F">
              <w:rPr>
                <w:rFonts w:eastAsia="DengXian" w:cstheme="minorHAnsi"/>
                <w:color w:val="000000"/>
              </w:rPr>
              <w:t>0.49</w:t>
            </w:r>
          </w:p>
        </w:tc>
        <w:tc>
          <w:tcPr>
            <w:tcW w:w="862" w:type="pct"/>
            <w:tcBorders>
              <w:top w:val="single" w:sz="4" w:space="0" w:color="auto"/>
            </w:tcBorders>
            <w:shd w:val="clear" w:color="auto" w:fill="auto"/>
            <w:noWrap/>
            <w:vAlign w:val="center"/>
            <w:hideMark/>
          </w:tcPr>
          <w:p w14:paraId="601410AA" w14:textId="7DFCB874" w:rsidR="00475FF1" w:rsidRPr="001E5B7F" w:rsidRDefault="00B60908" w:rsidP="001B2BD2">
            <w:pPr>
              <w:spacing w:after="0" w:line="240" w:lineRule="auto"/>
              <w:jc w:val="both"/>
              <w:rPr>
                <w:rFonts w:eastAsia="DengXian" w:cstheme="minorHAnsi"/>
                <w:color w:val="000000"/>
              </w:rPr>
            </w:pPr>
            <w:r w:rsidRPr="001E5B7F">
              <w:rPr>
                <w:rFonts w:eastAsia="DengXian" w:cstheme="minorHAnsi"/>
                <w:color w:val="000000"/>
              </w:rPr>
              <w:t>0.08</w:t>
            </w:r>
          </w:p>
        </w:tc>
        <w:tc>
          <w:tcPr>
            <w:tcW w:w="862" w:type="pct"/>
            <w:tcBorders>
              <w:top w:val="single" w:sz="4" w:space="0" w:color="auto"/>
            </w:tcBorders>
            <w:vAlign w:val="center"/>
          </w:tcPr>
          <w:p w14:paraId="5EA4581D" w14:textId="5383D411" w:rsidR="00475FF1" w:rsidRPr="001E5B7F" w:rsidRDefault="00B60908" w:rsidP="001B2BD2">
            <w:pPr>
              <w:spacing w:after="0" w:line="240" w:lineRule="auto"/>
              <w:jc w:val="both"/>
              <w:rPr>
                <w:rFonts w:eastAsia="DengXian" w:cstheme="minorHAnsi"/>
                <w:color w:val="000000"/>
              </w:rPr>
            </w:pPr>
            <w:r w:rsidRPr="001E5B7F">
              <w:rPr>
                <w:rFonts w:eastAsia="DengXian" w:cstheme="minorHAnsi"/>
                <w:color w:val="000000"/>
              </w:rPr>
              <w:t>0.07</w:t>
            </w:r>
          </w:p>
        </w:tc>
        <w:tc>
          <w:tcPr>
            <w:tcW w:w="862" w:type="pct"/>
            <w:tcBorders>
              <w:top w:val="single" w:sz="4" w:space="0" w:color="auto"/>
            </w:tcBorders>
            <w:shd w:val="clear" w:color="auto" w:fill="auto"/>
            <w:noWrap/>
            <w:vAlign w:val="center"/>
            <w:hideMark/>
          </w:tcPr>
          <w:p w14:paraId="7CD0301B" w14:textId="09003ACD" w:rsidR="00475FF1" w:rsidRPr="001E5B7F" w:rsidRDefault="00887BA0" w:rsidP="001B2BD2">
            <w:pPr>
              <w:spacing w:after="0" w:line="240" w:lineRule="auto"/>
              <w:jc w:val="both"/>
              <w:rPr>
                <w:rFonts w:eastAsia="DengXian" w:cstheme="minorHAnsi"/>
                <w:color w:val="000000"/>
              </w:rPr>
            </w:pPr>
            <w:r w:rsidRPr="001E5B7F">
              <w:rPr>
                <w:rFonts w:eastAsia="DengXian" w:cstheme="minorHAnsi"/>
                <w:color w:val="000000"/>
              </w:rPr>
              <w:t>0.11</w:t>
            </w:r>
          </w:p>
        </w:tc>
      </w:tr>
      <w:tr w:rsidR="00475FF1" w:rsidRPr="001E5B7F" w14:paraId="5F1F6105" w14:textId="77777777" w:rsidTr="008564F8">
        <w:trPr>
          <w:trHeight w:val="315"/>
          <w:jc w:val="center"/>
        </w:trPr>
        <w:tc>
          <w:tcPr>
            <w:tcW w:w="690" w:type="pct"/>
            <w:shd w:val="clear" w:color="auto" w:fill="auto"/>
            <w:noWrap/>
            <w:vAlign w:val="center"/>
            <w:hideMark/>
          </w:tcPr>
          <w:p w14:paraId="7B9E88D1" w14:textId="77777777"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QR</w:t>
            </w:r>
          </w:p>
        </w:tc>
        <w:tc>
          <w:tcPr>
            <w:tcW w:w="862" w:type="pct"/>
            <w:shd w:val="clear" w:color="auto" w:fill="auto"/>
            <w:noWrap/>
            <w:vAlign w:val="center"/>
            <w:hideMark/>
          </w:tcPr>
          <w:p w14:paraId="0BF3A753" w14:textId="77777777"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0.02</w:t>
            </w:r>
          </w:p>
        </w:tc>
        <w:tc>
          <w:tcPr>
            <w:tcW w:w="862" w:type="pct"/>
            <w:shd w:val="clear" w:color="auto" w:fill="auto"/>
            <w:noWrap/>
            <w:vAlign w:val="center"/>
            <w:hideMark/>
          </w:tcPr>
          <w:p w14:paraId="1D66D620" w14:textId="77777777"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8.88</w:t>
            </w:r>
          </w:p>
        </w:tc>
        <w:tc>
          <w:tcPr>
            <w:tcW w:w="862" w:type="pct"/>
            <w:shd w:val="clear" w:color="auto" w:fill="auto"/>
            <w:noWrap/>
            <w:vAlign w:val="center"/>
            <w:hideMark/>
          </w:tcPr>
          <w:p w14:paraId="0D313B3B" w14:textId="77777777"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1.53</w:t>
            </w:r>
          </w:p>
        </w:tc>
        <w:tc>
          <w:tcPr>
            <w:tcW w:w="862" w:type="pct"/>
            <w:vAlign w:val="center"/>
          </w:tcPr>
          <w:p w14:paraId="4BDE1E7E" w14:textId="2E1D76D4" w:rsidR="00475FF1" w:rsidRPr="001E5B7F" w:rsidRDefault="00475FF1" w:rsidP="001B2BD2">
            <w:pPr>
              <w:spacing w:after="0" w:line="240" w:lineRule="auto"/>
              <w:jc w:val="both"/>
              <w:rPr>
                <w:rFonts w:eastAsia="DengXian" w:cstheme="minorHAnsi"/>
                <w:color w:val="000000"/>
              </w:rPr>
            </w:pPr>
            <w:r w:rsidRPr="001E5B7F">
              <w:rPr>
                <w:rFonts w:eastAsia="DengXian" w:cstheme="minorHAnsi" w:hint="eastAsia"/>
                <w:color w:val="000000"/>
              </w:rPr>
              <w:t>1</w:t>
            </w:r>
            <w:r w:rsidRPr="001E5B7F">
              <w:rPr>
                <w:rFonts w:eastAsia="DengXian" w:cstheme="minorHAnsi"/>
                <w:color w:val="000000"/>
              </w:rPr>
              <w:t>.10</w:t>
            </w:r>
          </w:p>
        </w:tc>
        <w:tc>
          <w:tcPr>
            <w:tcW w:w="862" w:type="pct"/>
            <w:shd w:val="clear" w:color="auto" w:fill="auto"/>
            <w:noWrap/>
            <w:vAlign w:val="center"/>
            <w:hideMark/>
          </w:tcPr>
          <w:p w14:paraId="34BA035A" w14:textId="61D5384F" w:rsidR="00475FF1" w:rsidRPr="001E5B7F" w:rsidRDefault="00475FF1" w:rsidP="001B2BD2">
            <w:pPr>
              <w:spacing w:after="0" w:line="240" w:lineRule="auto"/>
              <w:jc w:val="both"/>
              <w:rPr>
                <w:rFonts w:eastAsia="DengXian" w:cstheme="minorHAnsi"/>
                <w:color w:val="000000"/>
              </w:rPr>
            </w:pPr>
            <w:r w:rsidRPr="001E5B7F">
              <w:rPr>
                <w:rFonts w:eastAsia="DengXian" w:cstheme="minorHAnsi"/>
                <w:color w:val="000000"/>
              </w:rPr>
              <w:t>1.39</w:t>
            </w:r>
          </w:p>
        </w:tc>
      </w:tr>
      <w:tr w:rsidR="00757757" w:rsidRPr="001E5B7F" w14:paraId="4887B0D4" w14:textId="77777777" w:rsidTr="00757757">
        <w:trPr>
          <w:trHeight w:val="315"/>
          <w:jc w:val="center"/>
        </w:trPr>
        <w:tc>
          <w:tcPr>
            <w:tcW w:w="690" w:type="pct"/>
            <w:shd w:val="clear" w:color="auto" w:fill="auto"/>
            <w:noWrap/>
            <w:vAlign w:val="center"/>
          </w:tcPr>
          <w:p w14:paraId="51D9E80A" w14:textId="25C1012C"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IHD</w:t>
            </w:r>
          </w:p>
        </w:tc>
        <w:tc>
          <w:tcPr>
            <w:tcW w:w="862" w:type="pct"/>
            <w:shd w:val="clear" w:color="auto" w:fill="auto"/>
            <w:noWrap/>
            <w:vAlign w:val="center"/>
          </w:tcPr>
          <w:p w14:paraId="2FA79EB3" w14:textId="7856CBAC"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0.38</w:t>
            </w:r>
          </w:p>
        </w:tc>
        <w:tc>
          <w:tcPr>
            <w:tcW w:w="862" w:type="pct"/>
            <w:shd w:val="clear" w:color="auto" w:fill="auto"/>
            <w:noWrap/>
            <w:vAlign w:val="center"/>
          </w:tcPr>
          <w:p w14:paraId="4C80156A" w14:textId="34D08BC2"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480.26</w:t>
            </w:r>
          </w:p>
        </w:tc>
        <w:tc>
          <w:tcPr>
            <w:tcW w:w="862" w:type="pct"/>
            <w:shd w:val="clear" w:color="auto" w:fill="auto"/>
            <w:noWrap/>
            <w:vAlign w:val="center"/>
          </w:tcPr>
          <w:p w14:paraId="68C25BEC" w14:textId="3F8E5822"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44.75</w:t>
            </w:r>
          </w:p>
        </w:tc>
        <w:tc>
          <w:tcPr>
            <w:tcW w:w="862" w:type="pct"/>
            <w:vAlign w:val="center"/>
          </w:tcPr>
          <w:p w14:paraId="1B045531" w14:textId="52D7F534"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2</w:t>
            </w:r>
            <w:r w:rsidRPr="001E5B7F">
              <w:rPr>
                <w:rFonts w:eastAsia="DengXian" w:cstheme="minorHAnsi"/>
                <w:color w:val="000000"/>
              </w:rPr>
              <w:t>8.63</w:t>
            </w:r>
          </w:p>
        </w:tc>
        <w:tc>
          <w:tcPr>
            <w:tcW w:w="862" w:type="pct"/>
            <w:shd w:val="clear" w:color="auto" w:fill="auto"/>
            <w:noWrap/>
            <w:vAlign w:val="center"/>
          </w:tcPr>
          <w:p w14:paraId="034D5377" w14:textId="41E6B876"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58.02</w:t>
            </w:r>
          </w:p>
        </w:tc>
      </w:tr>
      <w:tr w:rsidR="00757757" w:rsidRPr="001E5B7F" w14:paraId="2DF8C985" w14:textId="77777777" w:rsidTr="00757757">
        <w:trPr>
          <w:trHeight w:val="315"/>
          <w:jc w:val="center"/>
        </w:trPr>
        <w:tc>
          <w:tcPr>
            <w:tcW w:w="690" w:type="pct"/>
            <w:shd w:val="clear" w:color="auto" w:fill="auto"/>
            <w:noWrap/>
            <w:vAlign w:val="center"/>
          </w:tcPr>
          <w:p w14:paraId="1897A27E" w14:textId="4B3F6846"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ARD</w:t>
            </w:r>
          </w:p>
        </w:tc>
        <w:tc>
          <w:tcPr>
            <w:tcW w:w="862" w:type="pct"/>
            <w:shd w:val="clear" w:color="auto" w:fill="auto"/>
            <w:noWrap/>
            <w:vAlign w:val="center"/>
          </w:tcPr>
          <w:p w14:paraId="0C416E5B" w14:textId="5A90245D"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0.00</w:t>
            </w:r>
          </w:p>
        </w:tc>
        <w:tc>
          <w:tcPr>
            <w:tcW w:w="862" w:type="pct"/>
            <w:shd w:val="clear" w:color="auto" w:fill="auto"/>
            <w:noWrap/>
            <w:vAlign w:val="center"/>
          </w:tcPr>
          <w:p w14:paraId="45333D79" w14:textId="66CFE2F1"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128.72</w:t>
            </w:r>
          </w:p>
        </w:tc>
        <w:tc>
          <w:tcPr>
            <w:tcW w:w="862" w:type="pct"/>
            <w:shd w:val="clear" w:color="auto" w:fill="auto"/>
            <w:noWrap/>
            <w:vAlign w:val="center"/>
          </w:tcPr>
          <w:p w14:paraId="59CA2F6F" w14:textId="50422B9D"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45.19</w:t>
            </w:r>
          </w:p>
        </w:tc>
        <w:tc>
          <w:tcPr>
            <w:tcW w:w="862" w:type="pct"/>
            <w:vAlign w:val="center"/>
          </w:tcPr>
          <w:p w14:paraId="425F4C7A" w14:textId="15900DBD"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4</w:t>
            </w:r>
            <w:r w:rsidRPr="001E5B7F">
              <w:rPr>
                <w:rFonts w:eastAsia="DengXian" w:cstheme="minorHAnsi"/>
                <w:color w:val="000000"/>
              </w:rPr>
              <w:t>3.84</w:t>
            </w:r>
          </w:p>
        </w:tc>
        <w:tc>
          <w:tcPr>
            <w:tcW w:w="862" w:type="pct"/>
            <w:shd w:val="clear" w:color="auto" w:fill="auto"/>
            <w:noWrap/>
            <w:vAlign w:val="center"/>
          </w:tcPr>
          <w:p w14:paraId="3C8AA56B" w14:textId="526BCE1F"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24.81</w:t>
            </w:r>
          </w:p>
        </w:tc>
      </w:tr>
      <w:tr w:rsidR="00757757" w:rsidRPr="001E5B7F" w14:paraId="77AB8002" w14:textId="77777777" w:rsidTr="00757757">
        <w:trPr>
          <w:trHeight w:val="315"/>
          <w:jc w:val="center"/>
        </w:trPr>
        <w:tc>
          <w:tcPr>
            <w:tcW w:w="690" w:type="pct"/>
            <w:shd w:val="clear" w:color="auto" w:fill="auto"/>
            <w:noWrap/>
            <w:vAlign w:val="center"/>
          </w:tcPr>
          <w:p w14:paraId="3C57D061" w14:textId="0CCF5986"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APD</w:t>
            </w:r>
          </w:p>
        </w:tc>
        <w:tc>
          <w:tcPr>
            <w:tcW w:w="862" w:type="pct"/>
            <w:shd w:val="clear" w:color="auto" w:fill="auto"/>
            <w:noWrap/>
            <w:vAlign w:val="center"/>
          </w:tcPr>
          <w:p w14:paraId="0FE1E3A5" w14:textId="09AA307E"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0.48</w:t>
            </w:r>
          </w:p>
        </w:tc>
        <w:tc>
          <w:tcPr>
            <w:tcW w:w="862" w:type="pct"/>
            <w:shd w:val="clear" w:color="auto" w:fill="auto"/>
            <w:noWrap/>
            <w:vAlign w:val="center"/>
          </w:tcPr>
          <w:p w14:paraId="67E6F294" w14:textId="6112F7D6"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92.71</w:t>
            </w:r>
          </w:p>
        </w:tc>
        <w:tc>
          <w:tcPr>
            <w:tcW w:w="862" w:type="pct"/>
            <w:shd w:val="clear" w:color="auto" w:fill="auto"/>
            <w:noWrap/>
            <w:vAlign w:val="center"/>
          </w:tcPr>
          <w:p w14:paraId="21F4F61A" w14:textId="2FBAB113"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31.12</w:t>
            </w:r>
          </w:p>
        </w:tc>
        <w:tc>
          <w:tcPr>
            <w:tcW w:w="862" w:type="pct"/>
            <w:vAlign w:val="center"/>
          </w:tcPr>
          <w:p w14:paraId="41E3EAFA" w14:textId="2827E1B2"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2</w:t>
            </w:r>
            <w:r w:rsidRPr="001E5B7F">
              <w:rPr>
                <w:rFonts w:eastAsia="DengXian" w:cstheme="minorHAnsi"/>
                <w:color w:val="000000"/>
              </w:rPr>
              <w:t>8.68</w:t>
            </w:r>
          </w:p>
        </w:tc>
        <w:tc>
          <w:tcPr>
            <w:tcW w:w="862" w:type="pct"/>
            <w:shd w:val="clear" w:color="auto" w:fill="auto"/>
            <w:noWrap/>
            <w:vAlign w:val="center"/>
          </w:tcPr>
          <w:p w14:paraId="4D921138" w14:textId="1D0A418F"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16.52</w:t>
            </w:r>
          </w:p>
        </w:tc>
      </w:tr>
      <w:tr w:rsidR="00757757" w:rsidRPr="001E5B7F" w14:paraId="4B272E8E" w14:textId="77777777" w:rsidTr="00757757">
        <w:trPr>
          <w:trHeight w:val="315"/>
          <w:jc w:val="center"/>
        </w:trPr>
        <w:tc>
          <w:tcPr>
            <w:tcW w:w="690" w:type="pct"/>
            <w:shd w:val="clear" w:color="auto" w:fill="auto"/>
            <w:noWrap/>
            <w:vAlign w:val="center"/>
          </w:tcPr>
          <w:p w14:paraId="095AD7CC" w14:textId="65CCCCC2"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CCC</w:t>
            </w:r>
          </w:p>
        </w:tc>
        <w:tc>
          <w:tcPr>
            <w:tcW w:w="862" w:type="pct"/>
            <w:shd w:val="clear" w:color="auto" w:fill="auto"/>
            <w:noWrap/>
            <w:vAlign w:val="center"/>
          </w:tcPr>
          <w:p w14:paraId="7D156561" w14:textId="7CD80DEF"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-45.92</w:t>
            </w:r>
          </w:p>
        </w:tc>
        <w:tc>
          <w:tcPr>
            <w:tcW w:w="862" w:type="pct"/>
            <w:shd w:val="clear" w:color="auto" w:fill="auto"/>
            <w:noWrap/>
            <w:vAlign w:val="center"/>
          </w:tcPr>
          <w:p w14:paraId="38DF23E3" w14:textId="079B736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384.41</w:t>
            </w:r>
          </w:p>
        </w:tc>
        <w:tc>
          <w:tcPr>
            <w:tcW w:w="862" w:type="pct"/>
            <w:shd w:val="clear" w:color="auto" w:fill="auto"/>
            <w:noWrap/>
            <w:vAlign w:val="center"/>
          </w:tcPr>
          <w:p w14:paraId="637099CC" w14:textId="71A6E758"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57.41</w:t>
            </w:r>
          </w:p>
        </w:tc>
        <w:tc>
          <w:tcPr>
            <w:tcW w:w="862" w:type="pct"/>
            <w:vAlign w:val="center"/>
          </w:tcPr>
          <w:p w14:paraId="0C2F95FB" w14:textId="2B060C43"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4</w:t>
            </w:r>
            <w:r w:rsidRPr="001E5B7F">
              <w:rPr>
                <w:rFonts w:eastAsia="DengXian" w:cstheme="minorHAnsi"/>
                <w:color w:val="000000"/>
              </w:rPr>
              <w:t>6.07</w:t>
            </w:r>
          </w:p>
        </w:tc>
        <w:tc>
          <w:tcPr>
            <w:tcW w:w="862" w:type="pct"/>
            <w:shd w:val="clear" w:color="auto" w:fill="auto"/>
            <w:noWrap/>
            <w:vAlign w:val="center"/>
          </w:tcPr>
          <w:p w14:paraId="71C91B3F" w14:textId="22113265"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57.55</w:t>
            </w:r>
          </w:p>
        </w:tc>
      </w:tr>
      <w:tr w:rsidR="00757757" w:rsidRPr="001E5B7F" w14:paraId="4E1C9954" w14:textId="77777777" w:rsidTr="008564F8">
        <w:trPr>
          <w:trHeight w:val="315"/>
          <w:jc w:val="center"/>
        </w:trPr>
        <w:tc>
          <w:tcPr>
            <w:tcW w:w="690" w:type="pct"/>
            <w:shd w:val="clear" w:color="auto" w:fill="auto"/>
            <w:noWrap/>
            <w:vAlign w:val="center"/>
            <w:hideMark/>
          </w:tcPr>
          <w:p w14:paraId="3931E25D" w14:textId="466AAB5A"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SIZE</w:t>
            </w:r>
          </w:p>
        </w:tc>
        <w:tc>
          <w:tcPr>
            <w:tcW w:w="862" w:type="pct"/>
            <w:shd w:val="clear" w:color="auto" w:fill="auto"/>
            <w:noWrap/>
            <w:vAlign w:val="center"/>
            <w:hideMark/>
          </w:tcPr>
          <w:p w14:paraId="49C5EF63"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1.60</w:t>
            </w:r>
          </w:p>
        </w:tc>
        <w:tc>
          <w:tcPr>
            <w:tcW w:w="862" w:type="pct"/>
            <w:shd w:val="clear" w:color="auto" w:fill="auto"/>
            <w:noWrap/>
            <w:vAlign w:val="center"/>
            <w:hideMark/>
          </w:tcPr>
          <w:p w14:paraId="497D8E7E"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4.68</w:t>
            </w:r>
          </w:p>
        </w:tc>
        <w:tc>
          <w:tcPr>
            <w:tcW w:w="862" w:type="pct"/>
            <w:shd w:val="clear" w:color="auto" w:fill="auto"/>
            <w:noWrap/>
            <w:vAlign w:val="center"/>
            <w:hideMark/>
          </w:tcPr>
          <w:p w14:paraId="70D05655"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4.13</w:t>
            </w:r>
          </w:p>
        </w:tc>
        <w:tc>
          <w:tcPr>
            <w:tcW w:w="862" w:type="pct"/>
            <w:vAlign w:val="center"/>
          </w:tcPr>
          <w:p w14:paraId="5284A83D" w14:textId="00F33082"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4</w:t>
            </w:r>
            <w:r w:rsidRPr="001E5B7F">
              <w:rPr>
                <w:rFonts w:eastAsia="DengXian" w:cstheme="minorHAnsi"/>
                <w:color w:val="000000"/>
              </w:rPr>
              <w:t>.20</w:t>
            </w:r>
          </w:p>
        </w:tc>
        <w:tc>
          <w:tcPr>
            <w:tcW w:w="862" w:type="pct"/>
            <w:shd w:val="clear" w:color="auto" w:fill="auto"/>
            <w:noWrap/>
            <w:vAlign w:val="center"/>
            <w:hideMark/>
          </w:tcPr>
          <w:p w14:paraId="038CDD90" w14:textId="1899775B"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0.39</w:t>
            </w:r>
          </w:p>
        </w:tc>
      </w:tr>
      <w:tr w:rsidR="00757757" w:rsidRPr="001E5B7F" w14:paraId="0273BD74" w14:textId="77777777" w:rsidTr="008564F8">
        <w:trPr>
          <w:trHeight w:val="315"/>
          <w:jc w:val="center"/>
        </w:trPr>
        <w:tc>
          <w:tcPr>
            <w:tcW w:w="690" w:type="pct"/>
            <w:shd w:val="clear" w:color="auto" w:fill="auto"/>
            <w:noWrap/>
            <w:vAlign w:val="center"/>
            <w:hideMark/>
          </w:tcPr>
          <w:p w14:paraId="3A331850" w14:textId="13E8ED0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GRT</w:t>
            </w:r>
          </w:p>
        </w:tc>
        <w:tc>
          <w:tcPr>
            <w:tcW w:w="862" w:type="pct"/>
            <w:shd w:val="clear" w:color="auto" w:fill="auto"/>
            <w:noWrap/>
            <w:vAlign w:val="center"/>
            <w:hideMark/>
          </w:tcPr>
          <w:p w14:paraId="55388503"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-0.60</w:t>
            </w:r>
          </w:p>
        </w:tc>
        <w:tc>
          <w:tcPr>
            <w:tcW w:w="862" w:type="pct"/>
            <w:shd w:val="clear" w:color="auto" w:fill="auto"/>
            <w:noWrap/>
            <w:vAlign w:val="center"/>
            <w:hideMark/>
          </w:tcPr>
          <w:p w14:paraId="745396A8"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1.49</w:t>
            </w:r>
          </w:p>
        </w:tc>
        <w:tc>
          <w:tcPr>
            <w:tcW w:w="862" w:type="pct"/>
            <w:shd w:val="clear" w:color="auto" w:fill="auto"/>
            <w:noWrap/>
            <w:vAlign w:val="center"/>
            <w:hideMark/>
          </w:tcPr>
          <w:p w14:paraId="45C7B1AD"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0.04</w:t>
            </w:r>
          </w:p>
        </w:tc>
        <w:tc>
          <w:tcPr>
            <w:tcW w:w="862" w:type="pct"/>
            <w:vAlign w:val="center"/>
          </w:tcPr>
          <w:p w14:paraId="46EB4B50" w14:textId="0D041530"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0</w:t>
            </w:r>
            <w:r w:rsidRPr="001E5B7F">
              <w:rPr>
                <w:rFonts w:eastAsia="DengXian" w:cstheme="minorHAnsi"/>
                <w:color w:val="000000"/>
              </w:rPr>
              <w:t>.01</w:t>
            </w:r>
          </w:p>
        </w:tc>
        <w:tc>
          <w:tcPr>
            <w:tcW w:w="862" w:type="pct"/>
            <w:shd w:val="clear" w:color="auto" w:fill="auto"/>
            <w:noWrap/>
            <w:vAlign w:val="center"/>
            <w:hideMark/>
          </w:tcPr>
          <w:p w14:paraId="18F8236D" w14:textId="4636FF41"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0.21</w:t>
            </w:r>
          </w:p>
        </w:tc>
      </w:tr>
      <w:tr w:rsidR="00757757" w:rsidRPr="001E5B7F" w14:paraId="03BD22F3" w14:textId="77777777" w:rsidTr="008564F8">
        <w:trPr>
          <w:trHeight w:val="315"/>
          <w:jc w:val="center"/>
        </w:trPr>
        <w:tc>
          <w:tcPr>
            <w:tcW w:w="690" w:type="pct"/>
            <w:shd w:val="clear" w:color="auto" w:fill="auto"/>
            <w:noWrap/>
            <w:vAlign w:val="center"/>
            <w:hideMark/>
          </w:tcPr>
          <w:p w14:paraId="2D37CF1A" w14:textId="11A12B39"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AGE</w:t>
            </w:r>
          </w:p>
        </w:tc>
        <w:tc>
          <w:tcPr>
            <w:tcW w:w="862" w:type="pct"/>
            <w:shd w:val="clear" w:color="auto" w:fill="auto"/>
            <w:noWrap/>
            <w:vAlign w:val="center"/>
            <w:hideMark/>
          </w:tcPr>
          <w:p w14:paraId="5110E89F"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1.00</w:t>
            </w:r>
          </w:p>
        </w:tc>
        <w:tc>
          <w:tcPr>
            <w:tcW w:w="862" w:type="pct"/>
            <w:shd w:val="clear" w:color="auto" w:fill="auto"/>
            <w:noWrap/>
            <w:vAlign w:val="center"/>
            <w:hideMark/>
          </w:tcPr>
          <w:p w14:paraId="10B8F3E1"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120.00</w:t>
            </w:r>
          </w:p>
        </w:tc>
        <w:tc>
          <w:tcPr>
            <w:tcW w:w="862" w:type="pct"/>
            <w:shd w:val="clear" w:color="auto" w:fill="auto"/>
            <w:noWrap/>
            <w:vAlign w:val="center"/>
            <w:hideMark/>
          </w:tcPr>
          <w:p w14:paraId="2270C998"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30.41</w:t>
            </w:r>
          </w:p>
        </w:tc>
        <w:tc>
          <w:tcPr>
            <w:tcW w:w="862" w:type="pct"/>
            <w:vAlign w:val="center"/>
          </w:tcPr>
          <w:p w14:paraId="7B1C2759" w14:textId="5D9B0F4B"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2</w:t>
            </w:r>
            <w:r w:rsidRPr="001E5B7F">
              <w:rPr>
                <w:rFonts w:eastAsia="DengXian" w:cstheme="minorHAnsi"/>
                <w:color w:val="000000"/>
              </w:rPr>
              <w:t>4.00</w:t>
            </w:r>
          </w:p>
        </w:tc>
        <w:tc>
          <w:tcPr>
            <w:tcW w:w="862" w:type="pct"/>
            <w:shd w:val="clear" w:color="auto" w:fill="auto"/>
            <w:noWrap/>
            <w:vAlign w:val="center"/>
            <w:hideMark/>
          </w:tcPr>
          <w:p w14:paraId="5BF2914D" w14:textId="4BB508B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23.27</w:t>
            </w:r>
          </w:p>
        </w:tc>
      </w:tr>
      <w:tr w:rsidR="00757757" w:rsidRPr="001E5B7F" w14:paraId="7CA051EF" w14:textId="77777777" w:rsidTr="008564F8">
        <w:trPr>
          <w:trHeight w:val="315"/>
          <w:jc w:val="center"/>
        </w:trPr>
        <w:tc>
          <w:tcPr>
            <w:tcW w:w="690" w:type="pct"/>
            <w:shd w:val="clear" w:color="auto" w:fill="auto"/>
            <w:noWrap/>
            <w:vAlign w:val="center"/>
            <w:hideMark/>
          </w:tcPr>
          <w:p w14:paraId="09F26DF1" w14:textId="3F5EA382"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LEV</w:t>
            </w:r>
          </w:p>
        </w:tc>
        <w:tc>
          <w:tcPr>
            <w:tcW w:w="862" w:type="pct"/>
            <w:shd w:val="clear" w:color="auto" w:fill="auto"/>
            <w:noWrap/>
            <w:vAlign w:val="center"/>
            <w:hideMark/>
          </w:tcPr>
          <w:p w14:paraId="347069BA"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-0.69</w:t>
            </w:r>
          </w:p>
        </w:tc>
        <w:tc>
          <w:tcPr>
            <w:tcW w:w="862" w:type="pct"/>
            <w:shd w:val="clear" w:color="auto" w:fill="auto"/>
            <w:noWrap/>
            <w:vAlign w:val="center"/>
            <w:hideMark/>
          </w:tcPr>
          <w:p w14:paraId="5794E0BB"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0.98</w:t>
            </w:r>
          </w:p>
        </w:tc>
        <w:tc>
          <w:tcPr>
            <w:tcW w:w="862" w:type="pct"/>
            <w:shd w:val="clear" w:color="auto" w:fill="auto"/>
            <w:noWrap/>
            <w:vAlign w:val="center"/>
            <w:hideMark/>
          </w:tcPr>
          <w:p w14:paraId="057E4FD0"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0.24</w:t>
            </w:r>
          </w:p>
        </w:tc>
        <w:tc>
          <w:tcPr>
            <w:tcW w:w="862" w:type="pct"/>
            <w:vAlign w:val="center"/>
          </w:tcPr>
          <w:p w14:paraId="66C0FD7F" w14:textId="45C2B416"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0</w:t>
            </w:r>
            <w:r w:rsidRPr="001E5B7F">
              <w:rPr>
                <w:rFonts w:eastAsia="DengXian" w:cstheme="minorHAnsi"/>
                <w:color w:val="000000"/>
              </w:rPr>
              <w:t>.22</w:t>
            </w:r>
          </w:p>
        </w:tc>
        <w:tc>
          <w:tcPr>
            <w:tcW w:w="862" w:type="pct"/>
            <w:shd w:val="clear" w:color="auto" w:fill="auto"/>
            <w:noWrap/>
            <w:vAlign w:val="center"/>
            <w:hideMark/>
          </w:tcPr>
          <w:p w14:paraId="59C884ED" w14:textId="021E7D7E"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0.28</w:t>
            </w:r>
          </w:p>
        </w:tc>
      </w:tr>
      <w:tr w:rsidR="00757757" w:rsidRPr="001E5B7F" w14:paraId="78FFB76B" w14:textId="77777777" w:rsidTr="008564F8">
        <w:trPr>
          <w:trHeight w:val="315"/>
          <w:jc w:val="center"/>
        </w:trPr>
        <w:tc>
          <w:tcPr>
            <w:tcW w:w="690" w:type="pct"/>
            <w:shd w:val="clear" w:color="auto" w:fill="auto"/>
            <w:noWrap/>
            <w:vAlign w:val="center"/>
            <w:hideMark/>
          </w:tcPr>
          <w:p w14:paraId="2D7435DC" w14:textId="5E4098E8"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CAR</w:t>
            </w:r>
          </w:p>
        </w:tc>
        <w:tc>
          <w:tcPr>
            <w:tcW w:w="862" w:type="pct"/>
            <w:shd w:val="clear" w:color="auto" w:fill="auto"/>
            <w:noWrap/>
            <w:vAlign w:val="center"/>
            <w:hideMark/>
          </w:tcPr>
          <w:p w14:paraId="5E431276"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0.03</w:t>
            </w:r>
          </w:p>
        </w:tc>
        <w:tc>
          <w:tcPr>
            <w:tcW w:w="862" w:type="pct"/>
            <w:shd w:val="clear" w:color="auto" w:fill="auto"/>
            <w:noWrap/>
            <w:vAlign w:val="center"/>
            <w:hideMark/>
          </w:tcPr>
          <w:p w14:paraId="4E281507"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1.00</w:t>
            </w:r>
          </w:p>
        </w:tc>
        <w:tc>
          <w:tcPr>
            <w:tcW w:w="862" w:type="pct"/>
            <w:shd w:val="clear" w:color="auto" w:fill="auto"/>
            <w:noWrap/>
            <w:vAlign w:val="center"/>
            <w:hideMark/>
          </w:tcPr>
          <w:p w14:paraId="72BB976A" w14:textId="7777777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0.58</w:t>
            </w:r>
          </w:p>
        </w:tc>
        <w:tc>
          <w:tcPr>
            <w:tcW w:w="862" w:type="pct"/>
            <w:vAlign w:val="center"/>
          </w:tcPr>
          <w:p w14:paraId="22116139" w14:textId="54B86D8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0.60</w:t>
            </w:r>
          </w:p>
        </w:tc>
        <w:tc>
          <w:tcPr>
            <w:tcW w:w="862" w:type="pct"/>
            <w:shd w:val="clear" w:color="auto" w:fill="auto"/>
            <w:noWrap/>
            <w:vAlign w:val="center"/>
            <w:hideMark/>
          </w:tcPr>
          <w:p w14:paraId="21ACB09A" w14:textId="14C9F038"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0.24</w:t>
            </w:r>
          </w:p>
        </w:tc>
      </w:tr>
      <w:tr w:rsidR="00757757" w:rsidRPr="001E5B7F" w14:paraId="2A316088" w14:textId="77777777" w:rsidTr="008564F8">
        <w:trPr>
          <w:trHeight w:val="315"/>
          <w:jc w:val="center"/>
        </w:trPr>
        <w:tc>
          <w:tcPr>
            <w:tcW w:w="690" w:type="pct"/>
            <w:shd w:val="clear" w:color="auto" w:fill="auto"/>
            <w:noWrap/>
            <w:vAlign w:val="center"/>
            <w:hideMark/>
          </w:tcPr>
          <w:p w14:paraId="052C7BE9" w14:textId="14C4FE9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CLR</w:t>
            </w:r>
          </w:p>
        </w:tc>
        <w:tc>
          <w:tcPr>
            <w:tcW w:w="862" w:type="pct"/>
            <w:shd w:val="clear" w:color="auto" w:fill="auto"/>
            <w:noWrap/>
            <w:vAlign w:val="center"/>
            <w:hideMark/>
          </w:tcPr>
          <w:p w14:paraId="169A4CD3" w14:textId="1321C691"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0.02</w:t>
            </w:r>
          </w:p>
        </w:tc>
        <w:tc>
          <w:tcPr>
            <w:tcW w:w="862" w:type="pct"/>
            <w:shd w:val="clear" w:color="auto" w:fill="auto"/>
            <w:noWrap/>
            <w:vAlign w:val="center"/>
            <w:hideMark/>
          </w:tcPr>
          <w:p w14:paraId="3881F074" w14:textId="5BA18FDB"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1.00</w:t>
            </w:r>
          </w:p>
        </w:tc>
        <w:tc>
          <w:tcPr>
            <w:tcW w:w="862" w:type="pct"/>
            <w:shd w:val="clear" w:color="auto" w:fill="auto"/>
            <w:noWrap/>
            <w:vAlign w:val="center"/>
            <w:hideMark/>
          </w:tcPr>
          <w:p w14:paraId="6BF255A6" w14:textId="2E7B531A"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0.75</w:t>
            </w:r>
          </w:p>
        </w:tc>
        <w:tc>
          <w:tcPr>
            <w:tcW w:w="862" w:type="pct"/>
            <w:vAlign w:val="center"/>
          </w:tcPr>
          <w:p w14:paraId="0E5833B2" w14:textId="44DF8853"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0.82</w:t>
            </w:r>
          </w:p>
        </w:tc>
        <w:tc>
          <w:tcPr>
            <w:tcW w:w="862" w:type="pct"/>
            <w:shd w:val="clear" w:color="auto" w:fill="auto"/>
            <w:noWrap/>
            <w:vAlign w:val="center"/>
            <w:hideMark/>
          </w:tcPr>
          <w:p w14:paraId="4ACCB465" w14:textId="3A376C07" w:rsidR="00757757" w:rsidRPr="001E5B7F" w:rsidRDefault="00757757" w:rsidP="001B2BD2">
            <w:pPr>
              <w:spacing w:after="0" w:line="240" w:lineRule="auto"/>
              <w:jc w:val="both"/>
              <w:rPr>
                <w:rFonts w:eastAsia="DengXian" w:cstheme="minorHAnsi"/>
                <w:color w:val="000000"/>
              </w:rPr>
            </w:pPr>
            <w:r w:rsidRPr="001E5B7F">
              <w:rPr>
                <w:rFonts w:eastAsia="DengXian" w:cstheme="minorHAnsi"/>
                <w:color w:val="000000"/>
              </w:rPr>
              <w:t>0.23</w:t>
            </w:r>
          </w:p>
        </w:tc>
      </w:tr>
      <w:tr w:rsidR="00757757" w:rsidRPr="001E5B7F" w14:paraId="6A7D0DD8" w14:textId="77777777" w:rsidTr="008564F8">
        <w:trPr>
          <w:trHeight w:val="315"/>
          <w:jc w:val="center"/>
        </w:trPr>
        <w:tc>
          <w:tcPr>
            <w:tcW w:w="690" w:type="pct"/>
            <w:tcBorders>
              <w:bottom w:val="single" w:sz="4" w:space="0" w:color="auto"/>
            </w:tcBorders>
            <w:shd w:val="clear" w:color="auto" w:fill="auto"/>
            <w:noWrap/>
            <w:vAlign w:val="center"/>
          </w:tcPr>
          <w:p w14:paraId="78EA9AFA" w14:textId="07636D05"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S</w:t>
            </w:r>
            <w:r w:rsidRPr="001E5B7F">
              <w:rPr>
                <w:rFonts w:eastAsia="DengXian" w:cstheme="minorHAnsi"/>
                <w:color w:val="000000"/>
              </w:rPr>
              <w:t>CP</w:t>
            </w:r>
          </w:p>
        </w:tc>
        <w:tc>
          <w:tcPr>
            <w:tcW w:w="862" w:type="pct"/>
            <w:tcBorders>
              <w:bottom w:val="single" w:sz="4" w:space="0" w:color="auto"/>
            </w:tcBorders>
            <w:shd w:val="clear" w:color="auto" w:fill="auto"/>
            <w:noWrap/>
            <w:vAlign w:val="center"/>
          </w:tcPr>
          <w:p w14:paraId="5B485038" w14:textId="27DED141"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0</w:t>
            </w:r>
          </w:p>
        </w:tc>
        <w:tc>
          <w:tcPr>
            <w:tcW w:w="862" w:type="pct"/>
            <w:tcBorders>
              <w:bottom w:val="single" w:sz="4" w:space="0" w:color="auto"/>
            </w:tcBorders>
            <w:shd w:val="clear" w:color="auto" w:fill="auto"/>
            <w:noWrap/>
            <w:vAlign w:val="center"/>
          </w:tcPr>
          <w:p w14:paraId="003A67AA" w14:textId="5AC2644B"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1</w:t>
            </w:r>
          </w:p>
        </w:tc>
        <w:tc>
          <w:tcPr>
            <w:tcW w:w="862" w:type="pct"/>
            <w:tcBorders>
              <w:bottom w:val="single" w:sz="4" w:space="0" w:color="auto"/>
            </w:tcBorders>
            <w:shd w:val="clear" w:color="auto" w:fill="auto"/>
            <w:noWrap/>
            <w:vAlign w:val="center"/>
          </w:tcPr>
          <w:p w14:paraId="5BA786C6" w14:textId="0E4EA95F"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0</w:t>
            </w:r>
            <w:r w:rsidRPr="001E5B7F">
              <w:rPr>
                <w:rFonts w:eastAsia="DengXian" w:cstheme="minorHAnsi"/>
                <w:color w:val="000000"/>
              </w:rPr>
              <w:t>.69</w:t>
            </w:r>
          </w:p>
        </w:tc>
        <w:tc>
          <w:tcPr>
            <w:tcW w:w="862" w:type="pct"/>
            <w:tcBorders>
              <w:bottom w:val="single" w:sz="4" w:space="0" w:color="auto"/>
            </w:tcBorders>
            <w:vAlign w:val="center"/>
          </w:tcPr>
          <w:p w14:paraId="3E92A13C" w14:textId="1DCB23DE"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1</w:t>
            </w:r>
            <w:r w:rsidRPr="001E5B7F">
              <w:rPr>
                <w:rFonts w:eastAsia="DengXian" w:cstheme="minorHAnsi"/>
                <w:color w:val="000000"/>
              </w:rPr>
              <w:t>.00</w:t>
            </w:r>
          </w:p>
        </w:tc>
        <w:tc>
          <w:tcPr>
            <w:tcW w:w="862" w:type="pct"/>
            <w:tcBorders>
              <w:bottom w:val="single" w:sz="4" w:space="0" w:color="auto"/>
            </w:tcBorders>
            <w:shd w:val="clear" w:color="auto" w:fill="auto"/>
            <w:noWrap/>
            <w:vAlign w:val="center"/>
          </w:tcPr>
          <w:p w14:paraId="44EA459A" w14:textId="68C3E770" w:rsidR="00757757" w:rsidRPr="001E5B7F" w:rsidRDefault="00757757" w:rsidP="001B2BD2">
            <w:pPr>
              <w:spacing w:after="0" w:line="240" w:lineRule="auto"/>
              <w:jc w:val="both"/>
              <w:rPr>
                <w:rFonts w:eastAsia="DengXian" w:cstheme="minorHAnsi"/>
                <w:color w:val="000000"/>
              </w:rPr>
            </w:pPr>
            <w:r w:rsidRPr="001E5B7F">
              <w:rPr>
                <w:rFonts w:eastAsia="DengXian" w:cstheme="minorHAnsi" w:hint="eastAsia"/>
                <w:color w:val="000000"/>
              </w:rPr>
              <w:t>0</w:t>
            </w:r>
            <w:r w:rsidRPr="001E5B7F">
              <w:rPr>
                <w:rFonts w:eastAsia="DengXian" w:cstheme="minorHAnsi"/>
                <w:color w:val="000000"/>
              </w:rPr>
              <w:t>.46</w:t>
            </w:r>
          </w:p>
        </w:tc>
      </w:tr>
    </w:tbl>
    <w:p w14:paraId="5143F561" w14:textId="77777777" w:rsidR="00A542EB" w:rsidRPr="00A542EB" w:rsidRDefault="00A542EB" w:rsidP="00A542EB">
      <w:pPr>
        <w:spacing w:after="0" w:line="240" w:lineRule="auto"/>
        <w:jc w:val="center"/>
        <w:rPr>
          <w:rFonts w:cstheme="minorHAnsi"/>
          <w:sz w:val="16"/>
        </w:rPr>
      </w:pPr>
      <w:bookmarkStart w:id="4" w:name="_Ref515472996"/>
    </w:p>
    <w:p w14:paraId="238A0ACA" w14:textId="758A2F42" w:rsidR="00DE61AB" w:rsidRPr="001E5B7F" w:rsidRDefault="001B2BD2" w:rsidP="001B2BD2">
      <w:pPr>
        <w:spacing w:after="120" w:line="240" w:lineRule="auto"/>
        <w:jc w:val="center"/>
        <w:rPr>
          <w:rFonts w:cstheme="minorHAnsi"/>
          <w:b/>
          <w:u w:val="single"/>
        </w:rPr>
      </w:pPr>
      <w:r w:rsidRPr="001E5B7F">
        <w:rPr>
          <w:rFonts w:cstheme="minorHAnsi"/>
        </w:rPr>
        <w:t xml:space="preserve">Table </w:t>
      </w:r>
      <w:r w:rsidRPr="001E5B7F">
        <w:rPr>
          <w:rFonts w:cstheme="minorHAnsi"/>
        </w:rPr>
        <w:fldChar w:fldCharType="begin"/>
      </w:r>
      <w:r w:rsidRPr="001E5B7F">
        <w:rPr>
          <w:rFonts w:cstheme="minorHAnsi"/>
        </w:rPr>
        <w:instrText xml:space="preserve"> SEQ Table \* ARABIC </w:instrText>
      </w:r>
      <w:r w:rsidRPr="001E5B7F">
        <w:rPr>
          <w:rFonts w:cstheme="minorHAnsi"/>
        </w:rPr>
        <w:fldChar w:fldCharType="separate"/>
      </w:r>
      <w:r w:rsidRPr="001E5B7F">
        <w:rPr>
          <w:rFonts w:cstheme="minorHAnsi"/>
          <w:noProof/>
        </w:rPr>
        <w:t>1</w:t>
      </w:r>
      <w:r w:rsidRPr="001E5B7F">
        <w:rPr>
          <w:rFonts w:cstheme="minorHAnsi"/>
        </w:rPr>
        <w:fldChar w:fldCharType="end"/>
      </w:r>
      <w:bookmarkEnd w:id="4"/>
      <w:r w:rsidRPr="001E5B7F">
        <w:rPr>
          <w:rFonts w:cstheme="minorHAnsi"/>
        </w:rPr>
        <w:t>: Descriptive Results</w:t>
      </w:r>
    </w:p>
    <w:p w14:paraId="1C076ACA" w14:textId="77777777" w:rsidR="00696C8E" w:rsidRDefault="00696C8E" w:rsidP="001B2BD2">
      <w:pPr>
        <w:spacing w:after="0" w:line="240" w:lineRule="auto"/>
        <w:jc w:val="both"/>
        <w:rPr>
          <w:rFonts w:cstheme="minorHAnsi"/>
          <w:b/>
          <w:u w:val="single"/>
        </w:rPr>
      </w:pPr>
    </w:p>
    <w:p w14:paraId="4AFB9E34" w14:textId="1D994561" w:rsidR="005E21B0" w:rsidRPr="001E5B7F" w:rsidRDefault="005E21B0" w:rsidP="001B2BD2">
      <w:pPr>
        <w:spacing w:after="0" w:line="240" w:lineRule="auto"/>
        <w:jc w:val="both"/>
        <w:rPr>
          <w:rFonts w:cstheme="minorHAnsi"/>
          <w:b/>
          <w:u w:val="single"/>
        </w:rPr>
      </w:pPr>
      <w:r w:rsidRPr="001E5B7F">
        <w:rPr>
          <w:rFonts w:cstheme="minorHAnsi"/>
          <w:b/>
          <w:u w:val="single"/>
        </w:rPr>
        <w:t>Results</w:t>
      </w:r>
      <w:r w:rsidR="00AC3732" w:rsidRPr="001E5B7F">
        <w:rPr>
          <w:rFonts w:cstheme="minorHAnsi"/>
          <w:b/>
          <w:u w:val="single"/>
        </w:rPr>
        <w:t xml:space="preserve"> and </w:t>
      </w:r>
      <w:r w:rsidR="00A542EB">
        <w:rPr>
          <w:rFonts w:cstheme="minorHAnsi"/>
          <w:b/>
          <w:u w:val="single"/>
        </w:rPr>
        <w:t>d</w:t>
      </w:r>
      <w:r w:rsidR="00AC3732" w:rsidRPr="001E5B7F">
        <w:rPr>
          <w:rFonts w:cstheme="minorHAnsi"/>
          <w:b/>
          <w:u w:val="single"/>
        </w:rPr>
        <w:t>iscussion</w:t>
      </w:r>
      <w:r w:rsidR="00CD474A" w:rsidRPr="001E5B7F">
        <w:rPr>
          <w:rFonts w:cstheme="minorHAnsi"/>
          <w:b/>
          <w:u w:val="single"/>
        </w:rPr>
        <w:t xml:space="preserve"> </w:t>
      </w:r>
    </w:p>
    <w:p w14:paraId="06D4C521" w14:textId="77777777" w:rsidR="00A542EB" w:rsidRPr="00A542EB" w:rsidRDefault="00A542EB" w:rsidP="001B2BD2">
      <w:pPr>
        <w:spacing w:after="0" w:line="240" w:lineRule="auto"/>
        <w:jc w:val="both"/>
        <w:rPr>
          <w:rFonts w:cstheme="minorHAnsi"/>
          <w:b/>
          <w:sz w:val="16"/>
        </w:rPr>
      </w:pPr>
    </w:p>
    <w:p w14:paraId="2DD70AAB" w14:textId="5452C823" w:rsidR="005E21B0" w:rsidRPr="001E5B7F" w:rsidRDefault="005E21B0" w:rsidP="001B2BD2">
      <w:pPr>
        <w:spacing w:after="0" w:line="240" w:lineRule="auto"/>
        <w:jc w:val="both"/>
        <w:rPr>
          <w:rFonts w:cstheme="minorHAnsi"/>
          <w:b/>
        </w:rPr>
      </w:pPr>
      <w:r w:rsidRPr="001E5B7F">
        <w:rPr>
          <w:rFonts w:cstheme="minorHAnsi" w:hint="eastAsia"/>
          <w:b/>
        </w:rPr>
        <w:lastRenderedPageBreak/>
        <w:t>C</w:t>
      </w:r>
      <w:r w:rsidRPr="001E5B7F">
        <w:rPr>
          <w:rFonts w:cstheme="minorHAnsi"/>
          <w:b/>
        </w:rPr>
        <w:t xml:space="preserve">orrelation Analysis </w:t>
      </w:r>
    </w:p>
    <w:p w14:paraId="126983AE" w14:textId="01A8D8F4" w:rsidR="00301BCE" w:rsidRPr="001E5B7F" w:rsidRDefault="00C65F84" w:rsidP="001B2BD2">
      <w:pPr>
        <w:spacing w:after="0" w:line="240" w:lineRule="auto"/>
        <w:jc w:val="both"/>
        <w:rPr>
          <w:rFonts w:cstheme="minorHAnsi"/>
        </w:rPr>
      </w:pPr>
      <w:r w:rsidRPr="001E5B7F">
        <w:rPr>
          <w:rFonts w:cstheme="minorHAnsi"/>
        </w:rPr>
        <w:fldChar w:fldCharType="begin"/>
      </w:r>
      <w:r w:rsidRPr="001E5B7F">
        <w:rPr>
          <w:rFonts w:cstheme="minorHAnsi"/>
        </w:rPr>
        <w:instrText xml:space="preserve"> REF _Ref516506112 \h </w:instrText>
      </w:r>
      <w:r w:rsidRPr="001E5B7F">
        <w:rPr>
          <w:rFonts w:cstheme="minorHAnsi"/>
        </w:rPr>
      </w:r>
      <w:r w:rsidR="001B2BD2">
        <w:rPr>
          <w:rFonts w:cstheme="minorHAnsi"/>
        </w:rPr>
        <w:instrText xml:space="preserve"> \* MERGEFORMAT </w:instrText>
      </w:r>
      <w:r w:rsidRPr="001E5B7F">
        <w:rPr>
          <w:rFonts w:cstheme="minorHAnsi"/>
        </w:rPr>
        <w:fldChar w:fldCharType="separate"/>
      </w:r>
      <w:r w:rsidR="00373B01" w:rsidRPr="001E5B7F">
        <w:rPr>
          <w:rFonts w:cstheme="minorHAnsi"/>
        </w:rPr>
        <w:t xml:space="preserve">Table </w:t>
      </w:r>
      <w:r w:rsidR="00373B01" w:rsidRPr="001E5B7F">
        <w:rPr>
          <w:rFonts w:cstheme="minorHAnsi"/>
          <w:noProof/>
        </w:rPr>
        <w:t>2</w:t>
      </w:r>
      <w:r w:rsidRPr="001E5B7F">
        <w:rPr>
          <w:rFonts w:cstheme="minorHAnsi"/>
        </w:rPr>
        <w:fldChar w:fldCharType="end"/>
      </w:r>
      <w:r w:rsidRPr="001E5B7F">
        <w:rPr>
          <w:rFonts w:cstheme="minorHAnsi"/>
        </w:rPr>
        <w:t xml:space="preserve"> </w:t>
      </w:r>
      <w:r w:rsidR="00DA4BD1" w:rsidRPr="001E5B7F">
        <w:rPr>
          <w:rFonts w:cstheme="minorHAnsi"/>
        </w:rPr>
        <w:t xml:space="preserve">presents the results of Pearson correlation </w:t>
      </w:r>
      <w:r w:rsidR="001A1D87" w:rsidRPr="001E5B7F">
        <w:rPr>
          <w:rFonts w:cstheme="minorHAnsi"/>
        </w:rPr>
        <w:t>analysis</w:t>
      </w:r>
      <w:r w:rsidRPr="001E5B7F">
        <w:rPr>
          <w:rFonts w:cstheme="minorHAnsi"/>
        </w:rPr>
        <w:t>.</w:t>
      </w:r>
      <w:r w:rsidR="005E21B0" w:rsidRPr="001E5B7F">
        <w:rPr>
          <w:rFonts w:cstheme="minorHAnsi"/>
        </w:rPr>
        <w:t xml:space="preserve"> </w:t>
      </w:r>
      <w:r w:rsidR="00301BCE" w:rsidRPr="001E5B7F">
        <w:rPr>
          <w:rFonts w:cstheme="minorHAnsi"/>
        </w:rPr>
        <w:t>It is</w:t>
      </w:r>
      <w:r w:rsidR="005E21B0" w:rsidRPr="001E5B7F">
        <w:rPr>
          <w:rFonts w:cstheme="minorHAnsi"/>
        </w:rPr>
        <w:t xml:space="preserve"> </w:t>
      </w:r>
      <w:r w:rsidR="00301BCE" w:rsidRPr="001E5B7F">
        <w:rPr>
          <w:rFonts w:cstheme="minorHAnsi"/>
        </w:rPr>
        <w:t>observed</w:t>
      </w:r>
      <w:r w:rsidR="005E21B0" w:rsidRPr="001E5B7F">
        <w:rPr>
          <w:rFonts w:cstheme="minorHAnsi"/>
        </w:rPr>
        <w:t xml:space="preserve"> that </w:t>
      </w:r>
      <w:r w:rsidR="00301BCE" w:rsidRPr="001E5B7F">
        <w:rPr>
          <w:rFonts w:cstheme="minorHAnsi"/>
        </w:rPr>
        <w:t>CCC is significantly and negatively correlated with firm profitability</w:t>
      </w:r>
      <w:r w:rsidR="00301BCE" w:rsidRPr="001E5B7F">
        <w:rPr>
          <w:rFonts w:cstheme="minorHAnsi"/>
          <w:noProof/>
        </w:rPr>
        <w:t>,</w:t>
      </w:r>
      <w:r w:rsidR="008D52D0" w:rsidRPr="001E5B7F">
        <w:rPr>
          <w:rFonts w:cstheme="minorHAnsi"/>
          <w:noProof/>
        </w:rPr>
        <w:t xml:space="preserve"> as</w:t>
      </w:r>
      <w:r w:rsidR="00301BCE" w:rsidRPr="001E5B7F">
        <w:rPr>
          <w:rFonts w:cstheme="minorHAnsi"/>
        </w:rPr>
        <w:t xml:space="preserve"> measured by ROA. Regarding the components of WCM, </w:t>
      </w:r>
      <w:r w:rsidR="005E21B0" w:rsidRPr="001E5B7F">
        <w:rPr>
          <w:rFonts w:cstheme="minorHAnsi"/>
        </w:rPr>
        <w:t>both IHD and APD have significantly negative relationship</w:t>
      </w:r>
      <w:r w:rsidR="00301BCE" w:rsidRPr="001E5B7F">
        <w:rPr>
          <w:rFonts w:cstheme="minorHAnsi"/>
        </w:rPr>
        <w:t>s</w:t>
      </w:r>
      <w:r w:rsidR="005E21B0" w:rsidRPr="001E5B7F">
        <w:rPr>
          <w:rFonts w:cstheme="minorHAnsi"/>
        </w:rPr>
        <w:t xml:space="preserve"> with ROA, while ARD has no significant association with profitability. </w:t>
      </w:r>
      <w:r w:rsidR="00301BCE" w:rsidRPr="001E5B7F">
        <w:rPr>
          <w:rFonts w:cstheme="minorHAnsi"/>
        </w:rPr>
        <w:t>On the other hand, CCC has no significant correlation with SMEs’ liquidity, measured by QR. The significant relationship</w:t>
      </w:r>
      <w:r w:rsidR="009A1611" w:rsidRPr="001E5B7F">
        <w:rPr>
          <w:rFonts w:cstheme="minorHAnsi"/>
        </w:rPr>
        <w:t>s</w:t>
      </w:r>
      <w:r w:rsidR="00301BCE" w:rsidRPr="001E5B7F">
        <w:rPr>
          <w:rFonts w:cstheme="minorHAnsi"/>
        </w:rPr>
        <w:t xml:space="preserve"> between IHD, ARD and APD and </w:t>
      </w:r>
      <w:r w:rsidR="008564F8" w:rsidRPr="001E5B7F">
        <w:rPr>
          <w:rFonts w:cstheme="minorHAnsi"/>
        </w:rPr>
        <w:t xml:space="preserve">QR </w:t>
      </w:r>
      <w:r w:rsidR="009A1611" w:rsidRPr="001E5B7F">
        <w:rPr>
          <w:rFonts w:cstheme="minorHAnsi"/>
        </w:rPr>
        <w:t>verify</w:t>
      </w:r>
      <w:r w:rsidR="009E225C" w:rsidRPr="001E5B7F">
        <w:rPr>
          <w:rFonts w:cstheme="minorHAnsi"/>
        </w:rPr>
        <w:t xml:space="preserve"> t</w:t>
      </w:r>
      <w:r w:rsidR="00301BCE" w:rsidRPr="001E5B7F">
        <w:rPr>
          <w:rFonts w:cstheme="minorHAnsi"/>
        </w:rPr>
        <w:t>he mathematical relationship</w:t>
      </w:r>
      <w:r w:rsidR="009A1611" w:rsidRPr="001E5B7F">
        <w:rPr>
          <w:rFonts w:cstheme="minorHAnsi"/>
        </w:rPr>
        <w:t xml:space="preserve"> between them</w:t>
      </w:r>
      <w:r w:rsidR="009E225C" w:rsidRPr="001E5B7F">
        <w:rPr>
          <w:rFonts w:cstheme="minorHAnsi"/>
        </w:rPr>
        <w:t xml:space="preserve">, </w:t>
      </w:r>
      <w:r w:rsidR="009A1611" w:rsidRPr="001E5B7F">
        <w:rPr>
          <w:rFonts w:cstheme="minorHAnsi"/>
        </w:rPr>
        <w:t>justifying</w:t>
      </w:r>
      <w:r w:rsidR="009E225C" w:rsidRPr="001E5B7F">
        <w:rPr>
          <w:rFonts w:cstheme="minorHAnsi"/>
        </w:rPr>
        <w:t xml:space="preserve"> it does not make sense to </w:t>
      </w:r>
      <w:r w:rsidR="00896108" w:rsidRPr="001E5B7F">
        <w:rPr>
          <w:rFonts w:cstheme="minorHAnsi"/>
        </w:rPr>
        <w:t>examine</w:t>
      </w:r>
      <w:r w:rsidR="009E225C" w:rsidRPr="001E5B7F">
        <w:rPr>
          <w:rFonts w:cstheme="minorHAnsi"/>
        </w:rPr>
        <w:t xml:space="preserve"> their relationships in the regression analysis. </w:t>
      </w:r>
    </w:p>
    <w:p w14:paraId="39C29CAE" w14:textId="531444E2" w:rsidR="00C65F84" w:rsidRPr="00A542EB" w:rsidRDefault="00C65F84" w:rsidP="00A542EB">
      <w:pPr>
        <w:pStyle w:val="Caption"/>
        <w:spacing w:after="0" w:line="240" w:lineRule="auto"/>
        <w:jc w:val="both"/>
        <w:rPr>
          <w:rFonts w:asciiTheme="minorHAnsi" w:hAnsiTheme="minorHAnsi" w:cstheme="minorHAnsi"/>
          <w:sz w:val="16"/>
          <w:szCs w:val="22"/>
        </w:rPr>
      </w:pPr>
    </w:p>
    <w:tbl>
      <w:tblPr>
        <w:tblW w:w="5000" w:type="pct"/>
        <w:tblLook w:val="04A0" w:firstRow="1" w:lastRow="0" w:firstColumn="1" w:lastColumn="0" w:noHBand="0" w:noVBand="1"/>
      </w:tblPr>
      <w:tblGrid>
        <w:gridCol w:w="502"/>
        <w:gridCol w:w="709"/>
        <w:gridCol w:w="709"/>
        <w:gridCol w:w="709"/>
        <w:gridCol w:w="666"/>
        <w:gridCol w:w="709"/>
        <w:gridCol w:w="709"/>
        <w:gridCol w:w="660"/>
        <w:gridCol w:w="630"/>
        <w:gridCol w:w="709"/>
        <w:gridCol w:w="660"/>
        <w:gridCol w:w="660"/>
        <w:gridCol w:w="580"/>
        <w:gridCol w:w="458"/>
      </w:tblGrid>
      <w:tr w:rsidR="00757757" w:rsidRPr="001E5B7F" w14:paraId="1CEA930E" w14:textId="77777777" w:rsidTr="00757757">
        <w:trPr>
          <w:trHeight w:val="315"/>
        </w:trPr>
        <w:tc>
          <w:tcPr>
            <w:tcW w:w="277" w:type="pct"/>
            <w:tcBorders>
              <w:top w:val="single" w:sz="4" w:space="0" w:color="auto"/>
              <w:bottom w:val="single" w:sz="4" w:space="0" w:color="auto"/>
            </w:tcBorders>
            <w:shd w:val="clear" w:color="auto" w:fill="auto"/>
            <w:noWrap/>
            <w:vAlign w:val="center"/>
            <w:hideMark/>
          </w:tcPr>
          <w:p w14:paraId="72D33EE3" w14:textId="77777777" w:rsidR="00757757" w:rsidRPr="001E5B7F" w:rsidRDefault="00757757" w:rsidP="001B2BD2">
            <w:pPr>
              <w:spacing w:after="0" w:line="240" w:lineRule="auto"/>
              <w:jc w:val="both"/>
              <w:rPr>
                <w:rFonts w:eastAsia="SimSun" w:cstheme="minorHAnsi"/>
                <w:sz w:val="16"/>
              </w:rPr>
            </w:pPr>
          </w:p>
        </w:tc>
        <w:tc>
          <w:tcPr>
            <w:tcW w:w="391" w:type="pct"/>
            <w:tcBorders>
              <w:top w:val="single" w:sz="4" w:space="0" w:color="auto"/>
              <w:bottom w:val="single" w:sz="4" w:space="0" w:color="auto"/>
            </w:tcBorders>
            <w:shd w:val="clear" w:color="auto" w:fill="auto"/>
            <w:noWrap/>
            <w:vAlign w:val="center"/>
            <w:hideMark/>
          </w:tcPr>
          <w:p w14:paraId="2D20747D"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ROA</w:t>
            </w:r>
          </w:p>
        </w:tc>
        <w:tc>
          <w:tcPr>
            <w:tcW w:w="391" w:type="pct"/>
            <w:tcBorders>
              <w:top w:val="single" w:sz="4" w:space="0" w:color="auto"/>
              <w:bottom w:val="single" w:sz="4" w:space="0" w:color="auto"/>
            </w:tcBorders>
            <w:shd w:val="clear" w:color="auto" w:fill="auto"/>
            <w:noWrap/>
            <w:vAlign w:val="center"/>
            <w:hideMark/>
          </w:tcPr>
          <w:p w14:paraId="5121BA26"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QR</w:t>
            </w:r>
          </w:p>
        </w:tc>
        <w:tc>
          <w:tcPr>
            <w:tcW w:w="391" w:type="pct"/>
            <w:tcBorders>
              <w:top w:val="single" w:sz="4" w:space="0" w:color="auto"/>
              <w:bottom w:val="single" w:sz="4" w:space="0" w:color="auto"/>
            </w:tcBorders>
            <w:shd w:val="clear" w:color="auto" w:fill="auto"/>
            <w:noWrap/>
            <w:vAlign w:val="center"/>
          </w:tcPr>
          <w:p w14:paraId="15EF1C5F" w14:textId="1AD1788A"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IHD</w:t>
            </w:r>
          </w:p>
        </w:tc>
        <w:tc>
          <w:tcPr>
            <w:tcW w:w="391" w:type="pct"/>
            <w:tcBorders>
              <w:top w:val="single" w:sz="4" w:space="0" w:color="auto"/>
              <w:bottom w:val="single" w:sz="4" w:space="0" w:color="auto"/>
            </w:tcBorders>
            <w:shd w:val="clear" w:color="auto" w:fill="auto"/>
            <w:noWrap/>
            <w:vAlign w:val="center"/>
          </w:tcPr>
          <w:p w14:paraId="112036D1" w14:textId="7109FDCD"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ARD</w:t>
            </w:r>
          </w:p>
        </w:tc>
        <w:tc>
          <w:tcPr>
            <w:tcW w:w="364" w:type="pct"/>
            <w:tcBorders>
              <w:top w:val="single" w:sz="4" w:space="0" w:color="auto"/>
              <w:bottom w:val="single" w:sz="4" w:space="0" w:color="auto"/>
            </w:tcBorders>
            <w:shd w:val="clear" w:color="auto" w:fill="auto"/>
            <w:noWrap/>
            <w:vAlign w:val="center"/>
          </w:tcPr>
          <w:p w14:paraId="1BE39C49" w14:textId="275AA01A"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APD</w:t>
            </w:r>
          </w:p>
        </w:tc>
        <w:tc>
          <w:tcPr>
            <w:tcW w:w="391" w:type="pct"/>
            <w:tcBorders>
              <w:top w:val="single" w:sz="4" w:space="0" w:color="auto"/>
              <w:bottom w:val="single" w:sz="4" w:space="0" w:color="auto"/>
            </w:tcBorders>
            <w:shd w:val="clear" w:color="auto" w:fill="auto"/>
            <w:noWrap/>
            <w:vAlign w:val="center"/>
          </w:tcPr>
          <w:p w14:paraId="05EF6461" w14:textId="7B420FFC"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CCC</w:t>
            </w:r>
          </w:p>
        </w:tc>
        <w:tc>
          <w:tcPr>
            <w:tcW w:w="364" w:type="pct"/>
            <w:tcBorders>
              <w:top w:val="single" w:sz="4" w:space="0" w:color="auto"/>
              <w:bottom w:val="single" w:sz="4" w:space="0" w:color="auto"/>
            </w:tcBorders>
            <w:shd w:val="clear" w:color="auto" w:fill="auto"/>
            <w:noWrap/>
            <w:vAlign w:val="center"/>
            <w:hideMark/>
          </w:tcPr>
          <w:p w14:paraId="4BEA9822"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SIZE</w:t>
            </w:r>
          </w:p>
        </w:tc>
        <w:tc>
          <w:tcPr>
            <w:tcW w:w="348" w:type="pct"/>
            <w:tcBorders>
              <w:top w:val="single" w:sz="4" w:space="0" w:color="auto"/>
              <w:bottom w:val="single" w:sz="4" w:space="0" w:color="auto"/>
            </w:tcBorders>
            <w:shd w:val="clear" w:color="auto" w:fill="auto"/>
            <w:noWrap/>
            <w:vAlign w:val="center"/>
            <w:hideMark/>
          </w:tcPr>
          <w:p w14:paraId="01DB215A"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GRT</w:t>
            </w:r>
          </w:p>
        </w:tc>
        <w:tc>
          <w:tcPr>
            <w:tcW w:w="391" w:type="pct"/>
            <w:tcBorders>
              <w:top w:val="single" w:sz="4" w:space="0" w:color="auto"/>
              <w:bottom w:val="single" w:sz="4" w:space="0" w:color="auto"/>
            </w:tcBorders>
            <w:shd w:val="clear" w:color="auto" w:fill="auto"/>
            <w:noWrap/>
            <w:vAlign w:val="center"/>
            <w:hideMark/>
          </w:tcPr>
          <w:p w14:paraId="4E9B3ABC"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AGE</w:t>
            </w:r>
          </w:p>
        </w:tc>
        <w:tc>
          <w:tcPr>
            <w:tcW w:w="364" w:type="pct"/>
            <w:tcBorders>
              <w:top w:val="single" w:sz="4" w:space="0" w:color="auto"/>
              <w:bottom w:val="single" w:sz="4" w:space="0" w:color="auto"/>
            </w:tcBorders>
            <w:shd w:val="clear" w:color="auto" w:fill="auto"/>
            <w:noWrap/>
            <w:vAlign w:val="center"/>
            <w:hideMark/>
          </w:tcPr>
          <w:p w14:paraId="34290B40"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LEV</w:t>
            </w:r>
          </w:p>
        </w:tc>
        <w:tc>
          <w:tcPr>
            <w:tcW w:w="364" w:type="pct"/>
            <w:tcBorders>
              <w:top w:val="single" w:sz="4" w:space="0" w:color="auto"/>
              <w:bottom w:val="single" w:sz="4" w:space="0" w:color="auto"/>
            </w:tcBorders>
            <w:shd w:val="clear" w:color="auto" w:fill="auto"/>
            <w:noWrap/>
            <w:vAlign w:val="center"/>
            <w:hideMark/>
          </w:tcPr>
          <w:p w14:paraId="25A175A3"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CAR</w:t>
            </w:r>
          </w:p>
        </w:tc>
        <w:tc>
          <w:tcPr>
            <w:tcW w:w="320" w:type="pct"/>
            <w:tcBorders>
              <w:top w:val="single" w:sz="4" w:space="0" w:color="auto"/>
              <w:bottom w:val="single" w:sz="4" w:space="0" w:color="auto"/>
            </w:tcBorders>
            <w:shd w:val="clear" w:color="auto" w:fill="auto"/>
            <w:noWrap/>
            <w:vAlign w:val="center"/>
            <w:hideMark/>
          </w:tcPr>
          <w:p w14:paraId="3E2AAA75"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CLR</w:t>
            </w:r>
          </w:p>
        </w:tc>
        <w:tc>
          <w:tcPr>
            <w:tcW w:w="253" w:type="pct"/>
            <w:tcBorders>
              <w:top w:val="single" w:sz="4" w:space="0" w:color="auto"/>
              <w:bottom w:val="single" w:sz="4" w:space="0" w:color="auto"/>
            </w:tcBorders>
            <w:shd w:val="clear" w:color="auto" w:fill="auto"/>
            <w:noWrap/>
            <w:vAlign w:val="center"/>
            <w:hideMark/>
          </w:tcPr>
          <w:p w14:paraId="05DA25D8"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SCP</w:t>
            </w:r>
          </w:p>
        </w:tc>
      </w:tr>
      <w:tr w:rsidR="00757757" w:rsidRPr="001E5B7F" w14:paraId="5D3A340F" w14:textId="77777777" w:rsidTr="00757757">
        <w:trPr>
          <w:trHeight w:val="315"/>
        </w:trPr>
        <w:tc>
          <w:tcPr>
            <w:tcW w:w="277" w:type="pct"/>
            <w:tcBorders>
              <w:top w:val="single" w:sz="4" w:space="0" w:color="auto"/>
            </w:tcBorders>
            <w:shd w:val="clear" w:color="auto" w:fill="auto"/>
            <w:noWrap/>
            <w:vAlign w:val="center"/>
            <w:hideMark/>
          </w:tcPr>
          <w:p w14:paraId="6E1853C7"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ROA</w:t>
            </w:r>
          </w:p>
        </w:tc>
        <w:tc>
          <w:tcPr>
            <w:tcW w:w="391" w:type="pct"/>
            <w:tcBorders>
              <w:top w:val="single" w:sz="4" w:space="0" w:color="auto"/>
            </w:tcBorders>
            <w:shd w:val="clear" w:color="auto" w:fill="auto"/>
            <w:noWrap/>
            <w:vAlign w:val="center"/>
            <w:hideMark/>
          </w:tcPr>
          <w:p w14:paraId="3652F560"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91" w:type="pct"/>
            <w:tcBorders>
              <w:top w:val="single" w:sz="4" w:space="0" w:color="auto"/>
            </w:tcBorders>
            <w:shd w:val="clear" w:color="auto" w:fill="auto"/>
            <w:noWrap/>
            <w:vAlign w:val="center"/>
            <w:hideMark/>
          </w:tcPr>
          <w:p w14:paraId="279C35EC" w14:textId="77777777" w:rsidR="00757757" w:rsidRPr="001E5B7F" w:rsidRDefault="00757757" w:rsidP="001B2BD2">
            <w:pPr>
              <w:spacing w:after="0" w:line="240" w:lineRule="auto"/>
              <w:jc w:val="both"/>
              <w:rPr>
                <w:rFonts w:eastAsia="DengXian" w:cstheme="minorHAnsi"/>
                <w:color w:val="000000"/>
                <w:sz w:val="16"/>
              </w:rPr>
            </w:pPr>
          </w:p>
        </w:tc>
        <w:tc>
          <w:tcPr>
            <w:tcW w:w="391" w:type="pct"/>
            <w:tcBorders>
              <w:top w:val="single" w:sz="4" w:space="0" w:color="auto"/>
            </w:tcBorders>
            <w:shd w:val="clear" w:color="auto" w:fill="auto"/>
            <w:noWrap/>
            <w:vAlign w:val="center"/>
          </w:tcPr>
          <w:p w14:paraId="2ECD749B" w14:textId="77777777" w:rsidR="00757757" w:rsidRPr="001E5B7F" w:rsidRDefault="00757757" w:rsidP="001B2BD2">
            <w:pPr>
              <w:spacing w:after="0" w:line="240" w:lineRule="auto"/>
              <w:jc w:val="both"/>
              <w:rPr>
                <w:rFonts w:eastAsia="Times New Roman" w:cstheme="minorHAnsi"/>
                <w:sz w:val="16"/>
              </w:rPr>
            </w:pPr>
          </w:p>
        </w:tc>
        <w:tc>
          <w:tcPr>
            <w:tcW w:w="391" w:type="pct"/>
            <w:tcBorders>
              <w:top w:val="single" w:sz="4" w:space="0" w:color="auto"/>
            </w:tcBorders>
            <w:shd w:val="clear" w:color="auto" w:fill="auto"/>
            <w:noWrap/>
            <w:vAlign w:val="center"/>
          </w:tcPr>
          <w:p w14:paraId="1AFF17EE" w14:textId="77777777" w:rsidR="00757757" w:rsidRPr="001E5B7F" w:rsidRDefault="00757757" w:rsidP="001B2BD2">
            <w:pPr>
              <w:spacing w:after="0" w:line="240" w:lineRule="auto"/>
              <w:jc w:val="both"/>
              <w:rPr>
                <w:rFonts w:eastAsia="Times New Roman" w:cstheme="minorHAnsi"/>
                <w:sz w:val="16"/>
              </w:rPr>
            </w:pPr>
          </w:p>
        </w:tc>
        <w:tc>
          <w:tcPr>
            <w:tcW w:w="364" w:type="pct"/>
            <w:tcBorders>
              <w:top w:val="single" w:sz="4" w:space="0" w:color="auto"/>
            </w:tcBorders>
            <w:shd w:val="clear" w:color="auto" w:fill="auto"/>
            <w:noWrap/>
            <w:vAlign w:val="center"/>
          </w:tcPr>
          <w:p w14:paraId="4745D316" w14:textId="77777777" w:rsidR="00757757" w:rsidRPr="001E5B7F" w:rsidRDefault="00757757" w:rsidP="001B2BD2">
            <w:pPr>
              <w:spacing w:after="0" w:line="240" w:lineRule="auto"/>
              <w:jc w:val="both"/>
              <w:rPr>
                <w:rFonts w:eastAsia="Times New Roman" w:cstheme="minorHAnsi"/>
                <w:sz w:val="16"/>
              </w:rPr>
            </w:pPr>
          </w:p>
        </w:tc>
        <w:tc>
          <w:tcPr>
            <w:tcW w:w="391" w:type="pct"/>
            <w:tcBorders>
              <w:top w:val="single" w:sz="4" w:space="0" w:color="auto"/>
            </w:tcBorders>
            <w:shd w:val="clear" w:color="auto" w:fill="auto"/>
            <w:noWrap/>
            <w:vAlign w:val="center"/>
          </w:tcPr>
          <w:p w14:paraId="5CBFD3B9" w14:textId="77777777" w:rsidR="00757757" w:rsidRPr="001E5B7F" w:rsidRDefault="00757757" w:rsidP="001B2BD2">
            <w:pPr>
              <w:spacing w:after="0" w:line="240" w:lineRule="auto"/>
              <w:jc w:val="both"/>
              <w:rPr>
                <w:rFonts w:eastAsia="Times New Roman" w:cstheme="minorHAnsi"/>
                <w:sz w:val="16"/>
              </w:rPr>
            </w:pPr>
          </w:p>
        </w:tc>
        <w:tc>
          <w:tcPr>
            <w:tcW w:w="364" w:type="pct"/>
            <w:tcBorders>
              <w:top w:val="single" w:sz="4" w:space="0" w:color="auto"/>
            </w:tcBorders>
            <w:shd w:val="clear" w:color="auto" w:fill="auto"/>
            <w:noWrap/>
            <w:vAlign w:val="center"/>
            <w:hideMark/>
          </w:tcPr>
          <w:p w14:paraId="462A4D27" w14:textId="77777777" w:rsidR="00757757" w:rsidRPr="001E5B7F" w:rsidRDefault="00757757" w:rsidP="001B2BD2">
            <w:pPr>
              <w:spacing w:after="0" w:line="240" w:lineRule="auto"/>
              <w:jc w:val="both"/>
              <w:rPr>
                <w:rFonts w:eastAsia="Times New Roman" w:cstheme="minorHAnsi"/>
                <w:sz w:val="16"/>
              </w:rPr>
            </w:pPr>
          </w:p>
        </w:tc>
        <w:tc>
          <w:tcPr>
            <w:tcW w:w="348" w:type="pct"/>
            <w:tcBorders>
              <w:top w:val="single" w:sz="4" w:space="0" w:color="auto"/>
            </w:tcBorders>
            <w:shd w:val="clear" w:color="auto" w:fill="auto"/>
            <w:noWrap/>
            <w:vAlign w:val="center"/>
            <w:hideMark/>
          </w:tcPr>
          <w:p w14:paraId="5FDEAF0D" w14:textId="77777777" w:rsidR="00757757" w:rsidRPr="001E5B7F" w:rsidRDefault="00757757" w:rsidP="001B2BD2">
            <w:pPr>
              <w:spacing w:after="0" w:line="240" w:lineRule="auto"/>
              <w:jc w:val="both"/>
              <w:rPr>
                <w:rFonts w:eastAsia="Times New Roman" w:cstheme="minorHAnsi"/>
                <w:sz w:val="16"/>
              </w:rPr>
            </w:pPr>
          </w:p>
        </w:tc>
        <w:tc>
          <w:tcPr>
            <w:tcW w:w="391" w:type="pct"/>
            <w:tcBorders>
              <w:top w:val="single" w:sz="4" w:space="0" w:color="auto"/>
            </w:tcBorders>
            <w:shd w:val="clear" w:color="auto" w:fill="auto"/>
            <w:noWrap/>
            <w:vAlign w:val="center"/>
            <w:hideMark/>
          </w:tcPr>
          <w:p w14:paraId="7CEE7669" w14:textId="77777777" w:rsidR="00757757" w:rsidRPr="001E5B7F" w:rsidRDefault="00757757" w:rsidP="001B2BD2">
            <w:pPr>
              <w:spacing w:after="0" w:line="240" w:lineRule="auto"/>
              <w:jc w:val="both"/>
              <w:rPr>
                <w:rFonts w:eastAsia="Times New Roman" w:cstheme="minorHAnsi"/>
                <w:sz w:val="16"/>
              </w:rPr>
            </w:pPr>
          </w:p>
        </w:tc>
        <w:tc>
          <w:tcPr>
            <w:tcW w:w="364" w:type="pct"/>
            <w:tcBorders>
              <w:top w:val="single" w:sz="4" w:space="0" w:color="auto"/>
            </w:tcBorders>
            <w:shd w:val="clear" w:color="auto" w:fill="auto"/>
            <w:noWrap/>
            <w:vAlign w:val="center"/>
            <w:hideMark/>
          </w:tcPr>
          <w:p w14:paraId="6341A18A" w14:textId="77777777" w:rsidR="00757757" w:rsidRPr="001E5B7F" w:rsidRDefault="00757757" w:rsidP="001B2BD2">
            <w:pPr>
              <w:spacing w:after="0" w:line="240" w:lineRule="auto"/>
              <w:jc w:val="both"/>
              <w:rPr>
                <w:rFonts w:eastAsia="Times New Roman" w:cstheme="minorHAnsi"/>
                <w:sz w:val="16"/>
              </w:rPr>
            </w:pPr>
          </w:p>
        </w:tc>
        <w:tc>
          <w:tcPr>
            <w:tcW w:w="364" w:type="pct"/>
            <w:tcBorders>
              <w:top w:val="single" w:sz="4" w:space="0" w:color="auto"/>
            </w:tcBorders>
            <w:shd w:val="clear" w:color="auto" w:fill="auto"/>
            <w:noWrap/>
            <w:vAlign w:val="center"/>
            <w:hideMark/>
          </w:tcPr>
          <w:p w14:paraId="67DF0DA9" w14:textId="77777777" w:rsidR="00757757" w:rsidRPr="001E5B7F" w:rsidRDefault="00757757" w:rsidP="001B2BD2">
            <w:pPr>
              <w:spacing w:after="0" w:line="240" w:lineRule="auto"/>
              <w:jc w:val="both"/>
              <w:rPr>
                <w:rFonts w:eastAsia="Times New Roman" w:cstheme="minorHAnsi"/>
                <w:sz w:val="16"/>
              </w:rPr>
            </w:pPr>
          </w:p>
        </w:tc>
        <w:tc>
          <w:tcPr>
            <w:tcW w:w="320" w:type="pct"/>
            <w:tcBorders>
              <w:top w:val="single" w:sz="4" w:space="0" w:color="auto"/>
            </w:tcBorders>
            <w:shd w:val="clear" w:color="auto" w:fill="auto"/>
            <w:noWrap/>
            <w:vAlign w:val="center"/>
            <w:hideMark/>
          </w:tcPr>
          <w:p w14:paraId="731C0720" w14:textId="77777777" w:rsidR="00757757" w:rsidRPr="001E5B7F" w:rsidRDefault="00757757" w:rsidP="001B2BD2">
            <w:pPr>
              <w:spacing w:after="0" w:line="240" w:lineRule="auto"/>
              <w:jc w:val="both"/>
              <w:rPr>
                <w:rFonts w:eastAsia="Times New Roman" w:cstheme="minorHAnsi"/>
                <w:sz w:val="16"/>
              </w:rPr>
            </w:pPr>
          </w:p>
        </w:tc>
        <w:tc>
          <w:tcPr>
            <w:tcW w:w="253" w:type="pct"/>
            <w:tcBorders>
              <w:top w:val="single" w:sz="4" w:space="0" w:color="auto"/>
            </w:tcBorders>
            <w:shd w:val="clear" w:color="auto" w:fill="auto"/>
            <w:noWrap/>
            <w:vAlign w:val="center"/>
            <w:hideMark/>
          </w:tcPr>
          <w:p w14:paraId="154A44B3"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10B0368E" w14:textId="77777777" w:rsidTr="00757757">
        <w:trPr>
          <w:trHeight w:val="315"/>
        </w:trPr>
        <w:tc>
          <w:tcPr>
            <w:tcW w:w="277" w:type="pct"/>
            <w:shd w:val="clear" w:color="auto" w:fill="auto"/>
            <w:noWrap/>
            <w:vAlign w:val="center"/>
            <w:hideMark/>
          </w:tcPr>
          <w:p w14:paraId="1CEC03A9"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QR</w:t>
            </w:r>
          </w:p>
        </w:tc>
        <w:tc>
          <w:tcPr>
            <w:tcW w:w="391" w:type="pct"/>
            <w:shd w:val="clear" w:color="auto" w:fill="auto"/>
            <w:noWrap/>
            <w:vAlign w:val="center"/>
            <w:hideMark/>
          </w:tcPr>
          <w:p w14:paraId="25552690"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.228**</w:t>
            </w:r>
          </w:p>
        </w:tc>
        <w:tc>
          <w:tcPr>
            <w:tcW w:w="391" w:type="pct"/>
            <w:shd w:val="clear" w:color="auto" w:fill="auto"/>
            <w:noWrap/>
            <w:vAlign w:val="center"/>
            <w:hideMark/>
          </w:tcPr>
          <w:p w14:paraId="4EB536AE"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91" w:type="pct"/>
            <w:shd w:val="clear" w:color="auto" w:fill="auto"/>
            <w:noWrap/>
            <w:vAlign w:val="center"/>
          </w:tcPr>
          <w:p w14:paraId="18FF9F49" w14:textId="77777777" w:rsidR="00757757" w:rsidRPr="001E5B7F" w:rsidRDefault="00757757" w:rsidP="001B2BD2">
            <w:pPr>
              <w:spacing w:after="0" w:line="240" w:lineRule="auto"/>
              <w:jc w:val="both"/>
              <w:rPr>
                <w:rFonts w:eastAsia="DengXian" w:cstheme="minorHAnsi"/>
                <w:color w:val="000000"/>
                <w:sz w:val="16"/>
              </w:rPr>
            </w:pPr>
          </w:p>
        </w:tc>
        <w:tc>
          <w:tcPr>
            <w:tcW w:w="391" w:type="pct"/>
            <w:shd w:val="clear" w:color="auto" w:fill="auto"/>
            <w:noWrap/>
            <w:vAlign w:val="center"/>
          </w:tcPr>
          <w:p w14:paraId="218E607B"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tcPr>
          <w:p w14:paraId="6E18018F" w14:textId="77777777" w:rsidR="00757757" w:rsidRPr="001E5B7F" w:rsidRDefault="00757757" w:rsidP="001B2BD2">
            <w:pPr>
              <w:spacing w:after="0" w:line="240" w:lineRule="auto"/>
              <w:jc w:val="both"/>
              <w:rPr>
                <w:rFonts w:eastAsia="Times New Roman" w:cstheme="minorHAnsi"/>
                <w:sz w:val="16"/>
              </w:rPr>
            </w:pPr>
          </w:p>
        </w:tc>
        <w:tc>
          <w:tcPr>
            <w:tcW w:w="391" w:type="pct"/>
            <w:shd w:val="clear" w:color="auto" w:fill="auto"/>
            <w:noWrap/>
            <w:vAlign w:val="center"/>
          </w:tcPr>
          <w:p w14:paraId="2A00B19A"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77AA3516" w14:textId="77777777" w:rsidR="00757757" w:rsidRPr="001E5B7F" w:rsidRDefault="00757757" w:rsidP="001B2BD2">
            <w:pPr>
              <w:spacing w:after="0" w:line="240" w:lineRule="auto"/>
              <w:jc w:val="both"/>
              <w:rPr>
                <w:rFonts w:eastAsia="Times New Roman" w:cstheme="minorHAnsi"/>
                <w:sz w:val="16"/>
              </w:rPr>
            </w:pPr>
          </w:p>
        </w:tc>
        <w:tc>
          <w:tcPr>
            <w:tcW w:w="348" w:type="pct"/>
            <w:shd w:val="clear" w:color="auto" w:fill="auto"/>
            <w:noWrap/>
            <w:vAlign w:val="center"/>
            <w:hideMark/>
          </w:tcPr>
          <w:p w14:paraId="57C38C85" w14:textId="77777777" w:rsidR="00757757" w:rsidRPr="001E5B7F" w:rsidRDefault="00757757" w:rsidP="001B2BD2">
            <w:pPr>
              <w:spacing w:after="0" w:line="240" w:lineRule="auto"/>
              <w:jc w:val="both"/>
              <w:rPr>
                <w:rFonts w:eastAsia="Times New Roman" w:cstheme="minorHAnsi"/>
                <w:sz w:val="16"/>
              </w:rPr>
            </w:pPr>
          </w:p>
        </w:tc>
        <w:tc>
          <w:tcPr>
            <w:tcW w:w="391" w:type="pct"/>
            <w:shd w:val="clear" w:color="auto" w:fill="auto"/>
            <w:noWrap/>
            <w:vAlign w:val="center"/>
            <w:hideMark/>
          </w:tcPr>
          <w:p w14:paraId="03F2AA27"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0F7659DC"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4A620F88"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2EFAC09B"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64BBB8DF"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55D3ED4D" w14:textId="77777777" w:rsidTr="00757757">
        <w:trPr>
          <w:trHeight w:val="315"/>
        </w:trPr>
        <w:tc>
          <w:tcPr>
            <w:tcW w:w="277" w:type="pct"/>
            <w:shd w:val="clear" w:color="auto" w:fill="auto"/>
            <w:noWrap/>
            <w:vAlign w:val="center"/>
          </w:tcPr>
          <w:p w14:paraId="53299C82" w14:textId="6D54039E"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IHD</w:t>
            </w:r>
          </w:p>
        </w:tc>
        <w:tc>
          <w:tcPr>
            <w:tcW w:w="391" w:type="pct"/>
            <w:shd w:val="clear" w:color="auto" w:fill="auto"/>
            <w:noWrap/>
            <w:vAlign w:val="center"/>
          </w:tcPr>
          <w:p w14:paraId="7E660688" w14:textId="4B1BADBF"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-.173**</w:t>
            </w:r>
          </w:p>
        </w:tc>
        <w:tc>
          <w:tcPr>
            <w:tcW w:w="391" w:type="pct"/>
            <w:shd w:val="clear" w:color="auto" w:fill="auto"/>
            <w:noWrap/>
            <w:vAlign w:val="center"/>
          </w:tcPr>
          <w:p w14:paraId="2B159169" w14:textId="7FE56135"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-.076*</w:t>
            </w:r>
          </w:p>
        </w:tc>
        <w:tc>
          <w:tcPr>
            <w:tcW w:w="391" w:type="pct"/>
            <w:shd w:val="clear" w:color="auto" w:fill="auto"/>
            <w:noWrap/>
            <w:vAlign w:val="center"/>
          </w:tcPr>
          <w:p w14:paraId="75782250" w14:textId="5ABCDE62"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91" w:type="pct"/>
            <w:shd w:val="clear" w:color="auto" w:fill="auto"/>
            <w:noWrap/>
            <w:vAlign w:val="center"/>
          </w:tcPr>
          <w:p w14:paraId="1CC9479B" w14:textId="09556E1C" w:rsidR="00757757" w:rsidRPr="001E5B7F" w:rsidRDefault="00757757" w:rsidP="001B2BD2">
            <w:pPr>
              <w:spacing w:after="0" w:line="240" w:lineRule="auto"/>
              <w:jc w:val="both"/>
              <w:rPr>
                <w:rFonts w:eastAsia="DengXian" w:cstheme="minorHAnsi"/>
                <w:color w:val="000000"/>
                <w:sz w:val="16"/>
              </w:rPr>
            </w:pPr>
          </w:p>
        </w:tc>
        <w:tc>
          <w:tcPr>
            <w:tcW w:w="364" w:type="pct"/>
            <w:shd w:val="clear" w:color="auto" w:fill="auto"/>
            <w:noWrap/>
            <w:vAlign w:val="center"/>
          </w:tcPr>
          <w:p w14:paraId="70CCD88D" w14:textId="77777777" w:rsidR="00757757" w:rsidRPr="001E5B7F" w:rsidRDefault="00757757" w:rsidP="001B2BD2">
            <w:pPr>
              <w:spacing w:after="0" w:line="240" w:lineRule="auto"/>
              <w:jc w:val="both"/>
              <w:rPr>
                <w:rFonts w:eastAsia="Times New Roman" w:cstheme="minorHAnsi"/>
                <w:sz w:val="16"/>
              </w:rPr>
            </w:pPr>
          </w:p>
        </w:tc>
        <w:tc>
          <w:tcPr>
            <w:tcW w:w="391" w:type="pct"/>
            <w:shd w:val="clear" w:color="auto" w:fill="auto"/>
            <w:noWrap/>
            <w:vAlign w:val="center"/>
          </w:tcPr>
          <w:p w14:paraId="7D9C91DB" w14:textId="5D83F341"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7A94697A" w14:textId="77777777" w:rsidR="00757757" w:rsidRPr="001E5B7F" w:rsidRDefault="00757757" w:rsidP="001B2BD2">
            <w:pPr>
              <w:spacing w:after="0" w:line="240" w:lineRule="auto"/>
              <w:jc w:val="both"/>
              <w:rPr>
                <w:rFonts w:eastAsia="Times New Roman" w:cstheme="minorHAnsi"/>
                <w:sz w:val="16"/>
              </w:rPr>
            </w:pPr>
          </w:p>
        </w:tc>
        <w:tc>
          <w:tcPr>
            <w:tcW w:w="348" w:type="pct"/>
            <w:shd w:val="clear" w:color="auto" w:fill="auto"/>
            <w:noWrap/>
            <w:vAlign w:val="center"/>
            <w:hideMark/>
          </w:tcPr>
          <w:p w14:paraId="2A9F7551" w14:textId="77777777" w:rsidR="00757757" w:rsidRPr="001E5B7F" w:rsidRDefault="00757757" w:rsidP="001B2BD2">
            <w:pPr>
              <w:spacing w:after="0" w:line="240" w:lineRule="auto"/>
              <w:jc w:val="both"/>
              <w:rPr>
                <w:rFonts w:eastAsia="Times New Roman" w:cstheme="minorHAnsi"/>
                <w:sz w:val="16"/>
              </w:rPr>
            </w:pPr>
          </w:p>
        </w:tc>
        <w:tc>
          <w:tcPr>
            <w:tcW w:w="391" w:type="pct"/>
            <w:shd w:val="clear" w:color="auto" w:fill="auto"/>
            <w:noWrap/>
            <w:vAlign w:val="center"/>
            <w:hideMark/>
          </w:tcPr>
          <w:p w14:paraId="426471FA"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22755D96"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0B940E33"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49F171AD"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4EA2C7B3"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371CD661" w14:textId="77777777" w:rsidTr="00757757">
        <w:trPr>
          <w:trHeight w:val="315"/>
        </w:trPr>
        <w:tc>
          <w:tcPr>
            <w:tcW w:w="277" w:type="pct"/>
            <w:shd w:val="clear" w:color="auto" w:fill="auto"/>
            <w:noWrap/>
            <w:vAlign w:val="center"/>
          </w:tcPr>
          <w:p w14:paraId="3E43838E" w14:textId="0F578F08"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ARD</w:t>
            </w:r>
          </w:p>
        </w:tc>
        <w:tc>
          <w:tcPr>
            <w:tcW w:w="391" w:type="pct"/>
            <w:shd w:val="clear" w:color="auto" w:fill="auto"/>
            <w:noWrap/>
            <w:vAlign w:val="center"/>
          </w:tcPr>
          <w:p w14:paraId="3F1ABD98" w14:textId="2D16DBA2"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-0.004</w:t>
            </w:r>
          </w:p>
        </w:tc>
        <w:tc>
          <w:tcPr>
            <w:tcW w:w="391" w:type="pct"/>
            <w:shd w:val="clear" w:color="auto" w:fill="auto"/>
            <w:noWrap/>
            <w:vAlign w:val="center"/>
          </w:tcPr>
          <w:p w14:paraId="7FE85658" w14:textId="60F49264"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.096*</w:t>
            </w:r>
          </w:p>
        </w:tc>
        <w:tc>
          <w:tcPr>
            <w:tcW w:w="391" w:type="pct"/>
            <w:shd w:val="clear" w:color="auto" w:fill="auto"/>
            <w:noWrap/>
            <w:vAlign w:val="center"/>
          </w:tcPr>
          <w:p w14:paraId="0F455DEA" w14:textId="1AAC46BF"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0.031</w:t>
            </w:r>
          </w:p>
        </w:tc>
        <w:tc>
          <w:tcPr>
            <w:tcW w:w="391" w:type="pct"/>
            <w:shd w:val="clear" w:color="auto" w:fill="auto"/>
            <w:noWrap/>
            <w:vAlign w:val="center"/>
          </w:tcPr>
          <w:p w14:paraId="73309BDE" w14:textId="5E22CB80"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64" w:type="pct"/>
            <w:shd w:val="clear" w:color="auto" w:fill="auto"/>
            <w:noWrap/>
            <w:vAlign w:val="center"/>
          </w:tcPr>
          <w:p w14:paraId="2AD886E4" w14:textId="2D6DD62E" w:rsidR="00757757" w:rsidRPr="001E5B7F" w:rsidRDefault="00757757" w:rsidP="001B2BD2">
            <w:pPr>
              <w:spacing w:after="0" w:line="240" w:lineRule="auto"/>
              <w:jc w:val="both"/>
              <w:rPr>
                <w:rFonts w:eastAsia="DengXian" w:cstheme="minorHAnsi"/>
                <w:color w:val="000000"/>
                <w:sz w:val="16"/>
              </w:rPr>
            </w:pPr>
          </w:p>
        </w:tc>
        <w:tc>
          <w:tcPr>
            <w:tcW w:w="391" w:type="pct"/>
            <w:shd w:val="clear" w:color="auto" w:fill="auto"/>
            <w:noWrap/>
            <w:vAlign w:val="center"/>
          </w:tcPr>
          <w:p w14:paraId="4FBB9A64" w14:textId="3A201736"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6B1EC5B1" w14:textId="77777777" w:rsidR="00757757" w:rsidRPr="001E5B7F" w:rsidRDefault="00757757" w:rsidP="001B2BD2">
            <w:pPr>
              <w:spacing w:after="0" w:line="240" w:lineRule="auto"/>
              <w:jc w:val="both"/>
              <w:rPr>
                <w:rFonts w:eastAsia="Times New Roman" w:cstheme="minorHAnsi"/>
                <w:sz w:val="16"/>
              </w:rPr>
            </w:pPr>
          </w:p>
        </w:tc>
        <w:tc>
          <w:tcPr>
            <w:tcW w:w="348" w:type="pct"/>
            <w:shd w:val="clear" w:color="auto" w:fill="auto"/>
            <w:noWrap/>
            <w:vAlign w:val="center"/>
            <w:hideMark/>
          </w:tcPr>
          <w:p w14:paraId="16930F90" w14:textId="77777777" w:rsidR="00757757" w:rsidRPr="001E5B7F" w:rsidRDefault="00757757" w:rsidP="001B2BD2">
            <w:pPr>
              <w:spacing w:after="0" w:line="240" w:lineRule="auto"/>
              <w:jc w:val="both"/>
              <w:rPr>
                <w:rFonts w:eastAsia="Times New Roman" w:cstheme="minorHAnsi"/>
                <w:sz w:val="16"/>
              </w:rPr>
            </w:pPr>
          </w:p>
        </w:tc>
        <w:tc>
          <w:tcPr>
            <w:tcW w:w="391" w:type="pct"/>
            <w:shd w:val="clear" w:color="auto" w:fill="auto"/>
            <w:noWrap/>
            <w:vAlign w:val="center"/>
            <w:hideMark/>
          </w:tcPr>
          <w:p w14:paraId="22C8CF52"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0CC6459F"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2D69AD85"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4A32891A"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0FC296B8"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03AFC022" w14:textId="77777777" w:rsidTr="00757757">
        <w:trPr>
          <w:trHeight w:val="315"/>
        </w:trPr>
        <w:tc>
          <w:tcPr>
            <w:tcW w:w="277" w:type="pct"/>
            <w:shd w:val="clear" w:color="auto" w:fill="auto"/>
            <w:noWrap/>
            <w:vAlign w:val="center"/>
          </w:tcPr>
          <w:p w14:paraId="6859104B" w14:textId="01BF03EE"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APD</w:t>
            </w:r>
          </w:p>
        </w:tc>
        <w:tc>
          <w:tcPr>
            <w:tcW w:w="391" w:type="pct"/>
            <w:shd w:val="clear" w:color="auto" w:fill="auto"/>
            <w:noWrap/>
            <w:vAlign w:val="center"/>
          </w:tcPr>
          <w:p w14:paraId="3BD2EAE8" w14:textId="18066774"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-.225**</w:t>
            </w:r>
          </w:p>
        </w:tc>
        <w:tc>
          <w:tcPr>
            <w:tcW w:w="391" w:type="pct"/>
            <w:shd w:val="clear" w:color="auto" w:fill="auto"/>
            <w:noWrap/>
            <w:vAlign w:val="center"/>
          </w:tcPr>
          <w:p w14:paraId="258AA212" w14:textId="48BB8424"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-.316**</w:t>
            </w:r>
          </w:p>
        </w:tc>
        <w:tc>
          <w:tcPr>
            <w:tcW w:w="391" w:type="pct"/>
            <w:shd w:val="clear" w:color="auto" w:fill="auto"/>
            <w:noWrap/>
            <w:vAlign w:val="center"/>
          </w:tcPr>
          <w:p w14:paraId="52785392" w14:textId="77E5DD9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.076*</w:t>
            </w:r>
          </w:p>
        </w:tc>
        <w:tc>
          <w:tcPr>
            <w:tcW w:w="391" w:type="pct"/>
            <w:shd w:val="clear" w:color="auto" w:fill="auto"/>
            <w:noWrap/>
            <w:vAlign w:val="center"/>
          </w:tcPr>
          <w:p w14:paraId="6D2AE95E" w14:textId="4872DFDE"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.279**</w:t>
            </w:r>
          </w:p>
        </w:tc>
        <w:tc>
          <w:tcPr>
            <w:tcW w:w="364" w:type="pct"/>
            <w:shd w:val="clear" w:color="auto" w:fill="auto"/>
            <w:noWrap/>
            <w:vAlign w:val="center"/>
          </w:tcPr>
          <w:p w14:paraId="2247B97B" w14:textId="7A0324C8"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91" w:type="pct"/>
            <w:shd w:val="clear" w:color="auto" w:fill="auto"/>
            <w:noWrap/>
            <w:vAlign w:val="center"/>
          </w:tcPr>
          <w:p w14:paraId="34A360C0" w14:textId="4242D9AD" w:rsidR="00757757" w:rsidRPr="001E5B7F" w:rsidRDefault="00757757" w:rsidP="001B2BD2">
            <w:pPr>
              <w:spacing w:after="0" w:line="240" w:lineRule="auto"/>
              <w:jc w:val="both"/>
              <w:rPr>
                <w:rFonts w:eastAsia="DengXian" w:cstheme="minorHAnsi"/>
                <w:color w:val="000000"/>
                <w:sz w:val="16"/>
              </w:rPr>
            </w:pPr>
          </w:p>
        </w:tc>
        <w:tc>
          <w:tcPr>
            <w:tcW w:w="364" w:type="pct"/>
            <w:shd w:val="clear" w:color="auto" w:fill="auto"/>
            <w:noWrap/>
            <w:vAlign w:val="center"/>
            <w:hideMark/>
          </w:tcPr>
          <w:p w14:paraId="7AC38102" w14:textId="77777777" w:rsidR="00757757" w:rsidRPr="001E5B7F" w:rsidRDefault="00757757" w:rsidP="001B2BD2">
            <w:pPr>
              <w:spacing w:after="0" w:line="240" w:lineRule="auto"/>
              <w:jc w:val="both"/>
              <w:rPr>
                <w:rFonts w:eastAsia="Times New Roman" w:cstheme="minorHAnsi"/>
                <w:sz w:val="16"/>
              </w:rPr>
            </w:pPr>
          </w:p>
        </w:tc>
        <w:tc>
          <w:tcPr>
            <w:tcW w:w="348" w:type="pct"/>
            <w:shd w:val="clear" w:color="auto" w:fill="auto"/>
            <w:noWrap/>
            <w:vAlign w:val="center"/>
            <w:hideMark/>
          </w:tcPr>
          <w:p w14:paraId="39393312" w14:textId="77777777" w:rsidR="00757757" w:rsidRPr="001E5B7F" w:rsidRDefault="00757757" w:rsidP="001B2BD2">
            <w:pPr>
              <w:spacing w:after="0" w:line="240" w:lineRule="auto"/>
              <w:jc w:val="both"/>
              <w:rPr>
                <w:rFonts w:eastAsia="Times New Roman" w:cstheme="minorHAnsi"/>
                <w:sz w:val="16"/>
              </w:rPr>
            </w:pPr>
          </w:p>
        </w:tc>
        <w:tc>
          <w:tcPr>
            <w:tcW w:w="391" w:type="pct"/>
            <w:shd w:val="clear" w:color="auto" w:fill="auto"/>
            <w:noWrap/>
            <w:vAlign w:val="center"/>
            <w:hideMark/>
          </w:tcPr>
          <w:p w14:paraId="6269116E"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73CE8545"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54DB9FE0"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08913F4D"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4736282A"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30674E37" w14:textId="77777777" w:rsidTr="00757757">
        <w:trPr>
          <w:trHeight w:val="315"/>
        </w:trPr>
        <w:tc>
          <w:tcPr>
            <w:tcW w:w="277" w:type="pct"/>
            <w:shd w:val="clear" w:color="auto" w:fill="auto"/>
            <w:noWrap/>
            <w:vAlign w:val="center"/>
          </w:tcPr>
          <w:p w14:paraId="086A88E9" w14:textId="7E9DDB3D"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CCC</w:t>
            </w:r>
          </w:p>
        </w:tc>
        <w:tc>
          <w:tcPr>
            <w:tcW w:w="391" w:type="pct"/>
            <w:shd w:val="clear" w:color="auto" w:fill="auto"/>
            <w:noWrap/>
            <w:vAlign w:val="center"/>
          </w:tcPr>
          <w:p w14:paraId="7A12FABA" w14:textId="08F0AD72"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-.117**</w:t>
            </w:r>
          </w:p>
        </w:tc>
        <w:tc>
          <w:tcPr>
            <w:tcW w:w="391" w:type="pct"/>
            <w:shd w:val="clear" w:color="auto" w:fill="auto"/>
            <w:noWrap/>
            <w:vAlign w:val="center"/>
          </w:tcPr>
          <w:p w14:paraId="4529B897" w14:textId="143AB2AD"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0.065</w:t>
            </w:r>
          </w:p>
        </w:tc>
        <w:tc>
          <w:tcPr>
            <w:tcW w:w="391" w:type="pct"/>
            <w:shd w:val="clear" w:color="auto" w:fill="auto"/>
            <w:noWrap/>
            <w:vAlign w:val="center"/>
          </w:tcPr>
          <w:p w14:paraId="6C9B5EFB" w14:textId="2A17F88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.857**</w:t>
            </w:r>
          </w:p>
        </w:tc>
        <w:tc>
          <w:tcPr>
            <w:tcW w:w="391" w:type="pct"/>
            <w:shd w:val="clear" w:color="auto" w:fill="auto"/>
            <w:noWrap/>
            <w:vAlign w:val="center"/>
          </w:tcPr>
          <w:p w14:paraId="1F97B321" w14:textId="7C274BB2"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.361**</w:t>
            </w:r>
          </w:p>
        </w:tc>
        <w:tc>
          <w:tcPr>
            <w:tcW w:w="364" w:type="pct"/>
            <w:shd w:val="clear" w:color="auto" w:fill="auto"/>
            <w:noWrap/>
            <w:vAlign w:val="center"/>
          </w:tcPr>
          <w:p w14:paraId="19BFBADA" w14:textId="19A59B04"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-0.071</w:t>
            </w:r>
          </w:p>
        </w:tc>
        <w:tc>
          <w:tcPr>
            <w:tcW w:w="391" w:type="pct"/>
            <w:shd w:val="clear" w:color="auto" w:fill="auto"/>
            <w:noWrap/>
            <w:vAlign w:val="center"/>
          </w:tcPr>
          <w:p w14:paraId="6B700A12" w14:textId="26097036"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64" w:type="pct"/>
            <w:shd w:val="clear" w:color="auto" w:fill="auto"/>
            <w:noWrap/>
            <w:vAlign w:val="center"/>
            <w:hideMark/>
          </w:tcPr>
          <w:p w14:paraId="443F3C51" w14:textId="77777777" w:rsidR="00757757" w:rsidRPr="001E5B7F" w:rsidRDefault="00757757" w:rsidP="001B2BD2">
            <w:pPr>
              <w:spacing w:after="0" w:line="240" w:lineRule="auto"/>
              <w:jc w:val="both"/>
              <w:rPr>
                <w:rFonts w:eastAsia="DengXian" w:cstheme="minorHAnsi"/>
                <w:color w:val="000000"/>
                <w:sz w:val="16"/>
              </w:rPr>
            </w:pPr>
          </w:p>
        </w:tc>
        <w:tc>
          <w:tcPr>
            <w:tcW w:w="348" w:type="pct"/>
            <w:shd w:val="clear" w:color="auto" w:fill="auto"/>
            <w:noWrap/>
            <w:vAlign w:val="center"/>
            <w:hideMark/>
          </w:tcPr>
          <w:p w14:paraId="48F9B8EE" w14:textId="77777777" w:rsidR="00757757" w:rsidRPr="001E5B7F" w:rsidRDefault="00757757" w:rsidP="001B2BD2">
            <w:pPr>
              <w:spacing w:after="0" w:line="240" w:lineRule="auto"/>
              <w:jc w:val="both"/>
              <w:rPr>
                <w:rFonts w:eastAsia="Times New Roman" w:cstheme="minorHAnsi"/>
                <w:sz w:val="16"/>
              </w:rPr>
            </w:pPr>
          </w:p>
        </w:tc>
        <w:tc>
          <w:tcPr>
            <w:tcW w:w="391" w:type="pct"/>
            <w:shd w:val="clear" w:color="auto" w:fill="auto"/>
            <w:noWrap/>
            <w:vAlign w:val="center"/>
            <w:hideMark/>
          </w:tcPr>
          <w:p w14:paraId="2F386392"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21509B1A"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2C5AFDBA"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39C494C6"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458C3F5B"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37096260" w14:textId="77777777" w:rsidTr="00757757">
        <w:trPr>
          <w:trHeight w:val="315"/>
        </w:trPr>
        <w:tc>
          <w:tcPr>
            <w:tcW w:w="277" w:type="pct"/>
            <w:shd w:val="clear" w:color="auto" w:fill="auto"/>
            <w:noWrap/>
            <w:vAlign w:val="center"/>
            <w:hideMark/>
          </w:tcPr>
          <w:p w14:paraId="06306AC0"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SIZE</w:t>
            </w:r>
          </w:p>
        </w:tc>
        <w:tc>
          <w:tcPr>
            <w:tcW w:w="391" w:type="pct"/>
            <w:shd w:val="clear" w:color="auto" w:fill="auto"/>
            <w:noWrap/>
            <w:vAlign w:val="center"/>
            <w:hideMark/>
          </w:tcPr>
          <w:p w14:paraId="0A7C0844"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.143**</w:t>
            </w:r>
          </w:p>
        </w:tc>
        <w:tc>
          <w:tcPr>
            <w:tcW w:w="391" w:type="pct"/>
            <w:shd w:val="clear" w:color="auto" w:fill="auto"/>
            <w:noWrap/>
            <w:vAlign w:val="center"/>
            <w:hideMark/>
          </w:tcPr>
          <w:p w14:paraId="5355DB3D"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-.114**</w:t>
            </w:r>
          </w:p>
        </w:tc>
        <w:tc>
          <w:tcPr>
            <w:tcW w:w="391" w:type="pct"/>
            <w:shd w:val="clear" w:color="auto" w:fill="auto"/>
            <w:noWrap/>
            <w:vAlign w:val="center"/>
          </w:tcPr>
          <w:p w14:paraId="1FC89864" w14:textId="65A70464"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-.228**</w:t>
            </w:r>
          </w:p>
        </w:tc>
        <w:tc>
          <w:tcPr>
            <w:tcW w:w="391" w:type="pct"/>
            <w:shd w:val="clear" w:color="auto" w:fill="auto"/>
            <w:noWrap/>
            <w:vAlign w:val="center"/>
          </w:tcPr>
          <w:p w14:paraId="6D8AF703" w14:textId="5360545B"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.119**</w:t>
            </w:r>
          </w:p>
        </w:tc>
        <w:tc>
          <w:tcPr>
            <w:tcW w:w="364" w:type="pct"/>
            <w:shd w:val="clear" w:color="auto" w:fill="auto"/>
            <w:noWrap/>
            <w:vAlign w:val="center"/>
          </w:tcPr>
          <w:p w14:paraId="07332142" w14:textId="319113B5"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0.05</w:t>
            </w:r>
          </w:p>
        </w:tc>
        <w:tc>
          <w:tcPr>
            <w:tcW w:w="391" w:type="pct"/>
            <w:shd w:val="clear" w:color="auto" w:fill="auto"/>
            <w:noWrap/>
            <w:vAlign w:val="center"/>
          </w:tcPr>
          <w:p w14:paraId="4F8F9B7F" w14:textId="53227EC3"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-.224**</w:t>
            </w:r>
          </w:p>
        </w:tc>
        <w:tc>
          <w:tcPr>
            <w:tcW w:w="364" w:type="pct"/>
            <w:shd w:val="clear" w:color="auto" w:fill="auto"/>
            <w:noWrap/>
            <w:vAlign w:val="center"/>
            <w:hideMark/>
          </w:tcPr>
          <w:p w14:paraId="534D2BA8"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48" w:type="pct"/>
            <w:shd w:val="clear" w:color="auto" w:fill="auto"/>
            <w:noWrap/>
            <w:vAlign w:val="center"/>
            <w:hideMark/>
          </w:tcPr>
          <w:p w14:paraId="5290A1AC" w14:textId="77777777" w:rsidR="00757757" w:rsidRPr="001E5B7F" w:rsidRDefault="00757757" w:rsidP="001B2BD2">
            <w:pPr>
              <w:spacing w:after="0" w:line="240" w:lineRule="auto"/>
              <w:jc w:val="both"/>
              <w:rPr>
                <w:rFonts w:eastAsia="DengXian" w:cstheme="minorHAnsi"/>
                <w:color w:val="000000"/>
                <w:sz w:val="16"/>
              </w:rPr>
            </w:pPr>
          </w:p>
        </w:tc>
        <w:tc>
          <w:tcPr>
            <w:tcW w:w="391" w:type="pct"/>
            <w:shd w:val="clear" w:color="auto" w:fill="auto"/>
            <w:noWrap/>
            <w:vAlign w:val="center"/>
            <w:hideMark/>
          </w:tcPr>
          <w:p w14:paraId="119734EE"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70D64215"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66B22599"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5B595617"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0D48A5B2"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4ABC84A6" w14:textId="77777777" w:rsidTr="00757757">
        <w:trPr>
          <w:trHeight w:val="315"/>
        </w:trPr>
        <w:tc>
          <w:tcPr>
            <w:tcW w:w="277" w:type="pct"/>
            <w:shd w:val="clear" w:color="auto" w:fill="auto"/>
            <w:noWrap/>
            <w:vAlign w:val="center"/>
            <w:hideMark/>
          </w:tcPr>
          <w:p w14:paraId="7E0FC600"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GRT</w:t>
            </w:r>
          </w:p>
        </w:tc>
        <w:tc>
          <w:tcPr>
            <w:tcW w:w="391" w:type="pct"/>
            <w:shd w:val="clear" w:color="auto" w:fill="auto"/>
            <w:noWrap/>
            <w:vAlign w:val="center"/>
            <w:hideMark/>
          </w:tcPr>
          <w:p w14:paraId="3E2BF8FE"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0.05</w:t>
            </w:r>
          </w:p>
        </w:tc>
        <w:tc>
          <w:tcPr>
            <w:tcW w:w="391" w:type="pct"/>
            <w:shd w:val="clear" w:color="auto" w:fill="auto"/>
            <w:noWrap/>
            <w:vAlign w:val="center"/>
            <w:hideMark/>
          </w:tcPr>
          <w:p w14:paraId="37FC0004"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0.031</w:t>
            </w:r>
          </w:p>
        </w:tc>
        <w:tc>
          <w:tcPr>
            <w:tcW w:w="391" w:type="pct"/>
            <w:shd w:val="clear" w:color="auto" w:fill="auto"/>
            <w:noWrap/>
            <w:vAlign w:val="center"/>
          </w:tcPr>
          <w:p w14:paraId="599967D4" w14:textId="25ADC8C5"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0.059</w:t>
            </w:r>
          </w:p>
        </w:tc>
        <w:tc>
          <w:tcPr>
            <w:tcW w:w="391" w:type="pct"/>
            <w:shd w:val="clear" w:color="auto" w:fill="auto"/>
            <w:noWrap/>
            <w:vAlign w:val="center"/>
          </w:tcPr>
          <w:p w14:paraId="6D3109B4" w14:textId="16FBE205"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0.068</w:t>
            </w:r>
          </w:p>
        </w:tc>
        <w:tc>
          <w:tcPr>
            <w:tcW w:w="364" w:type="pct"/>
            <w:shd w:val="clear" w:color="auto" w:fill="auto"/>
            <w:noWrap/>
            <w:vAlign w:val="center"/>
          </w:tcPr>
          <w:p w14:paraId="0D4E287E" w14:textId="581A92FC"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0.045</w:t>
            </w:r>
          </w:p>
        </w:tc>
        <w:tc>
          <w:tcPr>
            <w:tcW w:w="391" w:type="pct"/>
            <w:shd w:val="clear" w:color="auto" w:fill="auto"/>
            <w:noWrap/>
            <w:vAlign w:val="center"/>
          </w:tcPr>
          <w:p w14:paraId="0A74250C" w14:textId="6D65F30D"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.085*</w:t>
            </w:r>
          </w:p>
        </w:tc>
        <w:tc>
          <w:tcPr>
            <w:tcW w:w="364" w:type="pct"/>
            <w:shd w:val="clear" w:color="auto" w:fill="auto"/>
            <w:noWrap/>
            <w:vAlign w:val="center"/>
            <w:hideMark/>
          </w:tcPr>
          <w:p w14:paraId="24BDE479"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-0.052</w:t>
            </w:r>
          </w:p>
        </w:tc>
        <w:tc>
          <w:tcPr>
            <w:tcW w:w="348" w:type="pct"/>
            <w:shd w:val="clear" w:color="auto" w:fill="auto"/>
            <w:noWrap/>
            <w:vAlign w:val="center"/>
            <w:hideMark/>
          </w:tcPr>
          <w:p w14:paraId="23F2C8C1"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91" w:type="pct"/>
            <w:shd w:val="clear" w:color="auto" w:fill="auto"/>
            <w:noWrap/>
            <w:vAlign w:val="center"/>
            <w:hideMark/>
          </w:tcPr>
          <w:p w14:paraId="340C62F0" w14:textId="77777777" w:rsidR="00757757" w:rsidRPr="001E5B7F" w:rsidRDefault="00757757" w:rsidP="001B2BD2">
            <w:pPr>
              <w:spacing w:after="0" w:line="240" w:lineRule="auto"/>
              <w:jc w:val="both"/>
              <w:rPr>
                <w:rFonts w:eastAsia="DengXian" w:cstheme="minorHAnsi"/>
                <w:color w:val="000000"/>
                <w:sz w:val="16"/>
              </w:rPr>
            </w:pPr>
          </w:p>
        </w:tc>
        <w:tc>
          <w:tcPr>
            <w:tcW w:w="364" w:type="pct"/>
            <w:shd w:val="clear" w:color="auto" w:fill="auto"/>
            <w:noWrap/>
            <w:vAlign w:val="center"/>
            <w:hideMark/>
          </w:tcPr>
          <w:p w14:paraId="5A3C6E52" w14:textId="77777777" w:rsidR="00757757" w:rsidRPr="001E5B7F" w:rsidRDefault="00757757" w:rsidP="001B2BD2">
            <w:pPr>
              <w:spacing w:after="0" w:line="240" w:lineRule="auto"/>
              <w:jc w:val="both"/>
              <w:rPr>
                <w:rFonts w:eastAsia="Times New Roman" w:cstheme="minorHAnsi"/>
                <w:sz w:val="16"/>
              </w:rPr>
            </w:pPr>
          </w:p>
        </w:tc>
        <w:tc>
          <w:tcPr>
            <w:tcW w:w="364" w:type="pct"/>
            <w:shd w:val="clear" w:color="auto" w:fill="auto"/>
            <w:noWrap/>
            <w:vAlign w:val="center"/>
            <w:hideMark/>
          </w:tcPr>
          <w:p w14:paraId="5B613786"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3B9BF38F"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68DB93A8"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60378756" w14:textId="77777777" w:rsidTr="00757757">
        <w:trPr>
          <w:trHeight w:val="315"/>
        </w:trPr>
        <w:tc>
          <w:tcPr>
            <w:tcW w:w="277" w:type="pct"/>
            <w:shd w:val="clear" w:color="auto" w:fill="auto"/>
            <w:noWrap/>
            <w:vAlign w:val="center"/>
            <w:hideMark/>
          </w:tcPr>
          <w:p w14:paraId="3D39AE5E"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AGE</w:t>
            </w:r>
          </w:p>
        </w:tc>
        <w:tc>
          <w:tcPr>
            <w:tcW w:w="391" w:type="pct"/>
            <w:shd w:val="clear" w:color="auto" w:fill="auto"/>
            <w:noWrap/>
            <w:vAlign w:val="center"/>
            <w:hideMark/>
          </w:tcPr>
          <w:p w14:paraId="68E332B9"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-0.073</w:t>
            </w:r>
          </w:p>
        </w:tc>
        <w:tc>
          <w:tcPr>
            <w:tcW w:w="391" w:type="pct"/>
            <w:shd w:val="clear" w:color="auto" w:fill="auto"/>
            <w:noWrap/>
            <w:vAlign w:val="center"/>
            <w:hideMark/>
          </w:tcPr>
          <w:p w14:paraId="6F1DD698"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.241**</w:t>
            </w:r>
          </w:p>
        </w:tc>
        <w:tc>
          <w:tcPr>
            <w:tcW w:w="391" w:type="pct"/>
            <w:shd w:val="clear" w:color="auto" w:fill="auto"/>
            <w:noWrap/>
            <w:vAlign w:val="center"/>
          </w:tcPr>
          <w:p w14:paraId="66BE7AEE" w14:textId="0E85BE18"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.093*</w:t>
            </w:r>
          </w:p>
        </w:tc>
        <w:tc>
          <w:tcPr>
            <w:tcW w:w="391" w:type="pct"/>
            <w:shd w:val="clear" w:color="auto" w:fill="auto"/>
            <w:noWrap/>
            <w:vAlign w:val="center"/>
          </w:tcPr>
          <w:p w14:paraId="347EE416" w14:textId="3BDA4B74"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0.036</w:t>
            </w:r>
          </w:p>
        </w:tc>
        <w:tc>
          <w:tcPr>
            <w:tcW w:w="364" w:type="pct"/>
            <w:shd w:val="clear" w:color="auto" w:fill="auto"/>
            <w:noWrap/>
            <w:vAlign w:val="center"/>
          </w:tcPr>
          <w:p w14:paraId="030101DA" w14:textId="408D657A"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-.124**</w:t>
            </w:r>
          </w:p>
        </w:tc>
        <w:tc>
          <w:tcPr>
            <w:tcW w:w="391" w:type="pct"/>
            <w:shd w:val="clear" w:color="auto" w:fill="auto"/>
            <w:noWrap/>
            <w:vAlign w:val="center"/>
          </w:tcPr>
          <w:p w14:paraId="58B0C436" w14:textId="7B2A2F5B"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.126**</w:t>
            </w:r>
          </w:p>
        </w:tc>
        <w:tc>
          <w:tcPr>
            <w:tcW w:w="364" w:type="pct"/>
            <w:shd w:val="clear" w:color="auto" w:fill="auto"/>
            <w:noWrap/>
            <w:vAlign w:val="center"/>
            <w:hideMark/>
          </w:tcPr>
          <w:p w14:paraId="1064386B"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0.006</w:t>
            </w:r>
          </w:p>
        </w:tc>
        <w:tc>
          <w:tcPr>
            <w:tcW w:w="348" w:type="pct"/>
            <w:shd w:val="clear" w:color="auto" w:fill="auto"/>
            <w:noWrap/>
            <w:vAlign w:val="center"/>
            <w:hideMark/>
          </w:tcPr>
          <w:p w14:paraId="6FD52175"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-.077*</w:t>
            </w:r>
          </w:p>
        </w:tc>
        <w:tc>
          <w:tcPr>
            <w:tcW w:w="391" w:type="pct"/>
            <w:shd w:val="clear" w:color="auto" w:fill="auto"/>
            <w:noWrap/>
            <w:vAlign w:val="center"/>
            <w:hideMark/>
          </w:tcPr>
          <w:p w14:paraId="5E71755F"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64" w:type="pct"/>
            <w:shd w:val="clear" w:color="auto" w:fill="auto"/>
            <w:noWrap/>
            <w:vAlign w:val="center"/>
            <w:hideMark/>
          </w:tcPr>
          <w:p w14:paraId="41B09EB2" w14:textId="77777777" w:rsidR="00757757" w:rsidRPr="001E5B7F" w:rsidRDefault="00757757" w:rsidP="001B2BD2">
            <w:pPr>
              <w:spacing w:after="0" w:line="240" w:lineRule="auto"/>
              <w:jc w:val="both"/>
              <w:rPr>
                <w:rFonts w:eastAsia="DengXian" w:cstheme="minorHAnsi"/>
                <w:color w:val="000000"/>
                <w:sz w:val="16"/>
              </w:rPr>
            </w:pPr>
          </w:p>
        </w:tc>
        <w:tc>
          <w:tcPr>
            <w:tcW w:w="364" w:type="pct"/>
            <w:shd w:val="clear" w:color="auto" w:fill="auto"/>
            <w:noWrap/>
            <w:vAlign w:val="center"/>
            <w:hideMark/>
          </w:tcPr>
          <w:p w14:paraId="2FC4DCB2" w14:textId="77777777" w:rsidR="00757757" w:rsidRPr="001E5B7F" w:rsidRDefault="00757757" w:rsidP="001B2BD2">
            <w:pPr>
              <w:spacing w:after="0" w:line="240" w:lineRule="auto"/>
              <w:jc w:val="both"/>
              <w:rPr>
                <w:rFonts w:eastAsia="Times New Roman" w:cstheme="minorHAnsi"/>
                <w:sz w:val="16"/>
              </w:rPr>
            </w:pPr>
          </w:p>
        </w:tc>
        <w:tc>
          <w:tcPr>
            <w:tcW w:w="320" w:type="pct"/>
            <w:shd w:val="clear" w:color="auto" w:fill="auto"/>
            <w:noWrap/>
            <w:vAlign w:val="center"/>
            <w:hideMark/>
          </w:tcPr>
          <w:p w14:paraId="2E535DD3"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4F43343A"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482FA3AE" w14:textId="77777777" w:rsidTr="00757757">
        <w:trPr>
          <w:trHeight w:val="315"/>
        </w:trPr>
        <w:tc>
          <w:tcPr>
            <w:tcW w:w="277" w:type="pct"/>
            <w:shd w:val="clear" w:color="auto" w:fill="auto"/>
            <w:noWrap/>
            <w:vAlign w:val="center"/>
            <w:hideMark/>
          </w:tcPr>
          <w:p w14:paraId="4D4FC828"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LEV</w:t>
            </w:r>
          </w:p>
        </w:tc>
        <w:tc>
          <w:tcPr>
            <w:tcW w:w="391" w:type="pct"/>
            <w:shd w:val="clear" w:color="auto" w:fill="auto"/>
            <w:noWrap/>
            <w:vAlign w:val="center"/>
            <w:hideMark/>
          </w:tcPr>
          <w:p w14:paraId="08BE7F2D"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0.002</w:t>
            </w:r>
          </w:p>
        </w:tc>
        <w:tc>
          <w:tcPr>
            <w:tcW w:w="391" w:type="pct"/>
            <w:shd w:val="clear" w:color="auto" w:fill="auto"/>
            <w:noWrap/>
            <w:vAlign w:val="center"/>
            <w:hideMark/>
          </w:tcPr>
          <w:p w14:paraId="0F219042"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-.310**</w:t>
            </w:r>
          </w:p>
        </w:tc>
        <w:tc>
          <w:tcPr>
            <w:tcW w:w="391" w:type="pct"/>
            <w:shd w:val="clear" w:color="auto" w:fill="auto"/>
            <w:noWrap/>
            <w:vAlign w:val="center"/>
          </w:tcPr>
          <w:p w14:paraId="15A7DC37" w14:textId="0B7AC5FA"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-.081*</w:t>
            </w:r>
          </w:p>
        </w:tc>
        <w:tc>
          <w:tcPr>
            <w:tcW w:w="391" w:type="pct"/>
            <w:shd w:val="clear" w:color="auto" w:fill="auto"/>
            <w:noWrap/>
            <w:vAlign w:val="center"/>
          </w:tcPr>
          <w:p w14:paraId="63B7F236" w14:textId="0009B455"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.091*</w:t>
            </w:r>
          </w:p>
        </w:tc>
        <w:tc>
          <w:tcPr>
            <w:tcW w:w="364" w:type="pct"/>
            <w:shd w:val="clear" w:color="auto" w:fill="auto"/>
            <w:noWrap/>
            <w:vAlign w:val="center"/>
          </w:tcPr>
          <w:p w14:paraId="22D3DF5B" w14:textId="0F57D050"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.192**</w:t>
            </w:r>
          </w:p>
        </w:tc>
        <w:tc>
          <w:tcPr>
            <w:tcW w:w="391" w:type="pct"/>
            <w:shd w:val="clear" w:color="auto" w:fill="auto"/>
            <w:noWrap/>
            <w:vAlign w:val="center"/>
          </w:tcPr>
          <w:p w14:paraId="352C6274" w14:textId="1C67BD28"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-.084*</w:t>
            </w:r>
          </w:p>
        </w:tc>
        <w:tc>
          <w:tcPr>
            <w:tcW w:w="364" w:type="pct"/>
            <w:shd w:val="clear" w:color="auto" w:fill="auto"/>
            <w:noWrap/>
            <w:vAlign w:val="center"/>
            <w:hideMark/>
          </w:tcPr>
          <w:p w14:paraId="02C9BF0E"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.261**</w:t>
            </w:r>
          </w:p>
        </w:tc>
        <w:tc>
          <w:tcPr>
            <w:tcW w:w="348" w:type="pct"/>
            <w:shd w:val="clear" w:color="auto" w:fill="auto"/>
            <w:noWrap/>
            <w:vAlign w:val="center"/>
            <w:hideMark/>
          </w:tcPr>
          <w:p w14:paraId="10B3376F"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0.045</w:t>
            </w:r>
          </w:p>
        </w:tc>
        <w:tc>
          <w:tcPr>
            <w:tcW w:w="391" w:type="pct"/>
            <w:shd w:val="clear" w:color="auto" w:fill="auto"/>
            <w:noWrap/>
            <w:vAlign w:val="center"/>
            <w:hideMark/>
          </w:tcPr>
          <w:p w14:paraId="46624B68"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-.138**</w:t>
            </w:r>
          </w:p>
        </w:tc>
        <w:tc>
          <w:tcPr>
            <w:tcW w:w="364" w:type="pct"/>
            <w:shd w:val="clear" w:color="auto" w:fill="auto"/>
            <w:noWrap/>
            <w:vAlign w:val="center"/>
            <w:hideMark/>
          </w:tcPr>
          <w:p w14:paraId="43F3BA76"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64" w:type="pct"/>
            <w:shd w:val="clear" w:color="auto" w:fill="auto"/>
            <w:noWrap/>
            <w:vAlign w:val="center"/>
            <w:hideMark/>
          </w:tcPr>
          <w:p w14:paraId="784506FF" w14:textId="77777777" w:rsidR="00757757" w:rsidRPr="001E5B7F" w:rsidRDefault="00757757" w:rsidP="001B2BD2">
            <w:pPr>
              <w:spacing w:after="0" w:line="240" w:lineRule="auto"/>
              <w:jc w:val="both"/>
              <w:rPr>
                <w:rFonts w:eastAsia="DengXian" w:cstheme="minorHAnsi"/>
                <w:color w:val="000000"/>
                <w:sz w:val="16"/>
              </w:rPr>
            </w:pPr>
          </w:p>
        </w:tc>
        <w:tc>
          <w:tcPr>
            <w:tcW w:w="320" w:type="pct"/>
            <w:shd w:val="clear" w:color="auto" w:fill="auto"/>
            <w:noWrap/>
            <w:vAlign w:val="center"/>
            <w:hideMark/>
          </w:tcPr>
          <w:p w14:paraId="0B2A6571" w14:textId="77777777" w:rsidR="00757757" w:rsidRPr="001E5B7F" w:rsidRDefault="00757757" w:rsidP="001B2BD2">
            <w:pPr>
              <w:spacing w:after="0" w:line="240" w:lineRule="auto"/>
              <w:jc w:val="both"/>
              <w:rPr>
                <w:rFonts w:eastAsia="Times New Roman" w:cstheme="minorHAnsi"/>
                <w:sz w:val="16"/>
              </w:rPr>
            </w:pPr>
          </w:p>
        </w:tc>
        <w:tc>
          <w:tcPr>
            <w:tcW w:w="253" w:type="pct"/>
            <w:shd w:val="clear" w:color="auto" w:fill="auto"/>
            <w:noWrap/>
            <w:vAlign w:val="center"/>
            <w:hideMark/>
          </w:tcPr>
          <w:p w14:paraId="74825CD1"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535526B7" w14:textId="77777777" w:rsidTr="00757757">
        <w:trPr>
          <w:trHeight w:val="315"/>
        </w:trPr>
        <w:tc>
          <w:tcPr>
            <w:tcW w:w="277" w:type="pct"/>
            <w:shd w:val="clear" w:color="auto" w:fill="auto"/>
            <w:noWrap/>
            <w:vAlign w:val="center"/>
            <w:hideMark/>
          </w:tcPr>
          <w:p w14:paraId="66A71776"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CAR</w:t>
            </w:r>
          </w:p>
        </w:tc>
        <w:tc>
          <w:tcPr>
            <w:tcW w:w="391" w:type="pct"/>
            <w:shd w:val="clear" w:color="auto" w:fill="auto"/>
            <w:noWrap/>
            <w:vAlign w:val="center"/>
            <w:hideMark/>
          </w:tcPr>
          <w:p w14:paraId="333BEE1F"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.243**</w:t>
            </w:r>
          </w:p>
        </w:tc>
        <w:tc>
          <w:tcPr>
            <w:tcW w:w="391" w:type="pct"/>
            <w:shd w:val="clear" w:color="auto" w:fill="auto"/>
            <w:noWrap/>
            <w:vAlign w:val="center"/>
            <w:hideMark/>
          </w:tcPr>
          <w:p w14:paraId="1D2AF674"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.262**</w:t>
            </w:r>
          </w:p>
        </w:tc>
        <w:tc>
          <w:tcPr>
            <w:tcW w:w="391" w:type="pct"/>
            <w:shd w:val="clear" w:color="auto" w:fill="auto"/>
            <w:noWrap/>
            <w:vAlign w:val="center"/>
          </w:tcPr>
          <w:p w14:paraId="143D75CB" w14:textId="36DF3FB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0.005</w:t>
            </w:r>
          </w:p>
        </w:tc>
        <w:tc>
          <w:tcPr>
            <w:tcW w:w="391" w:type="pct"/>
            <w:shd w:val="clear" w:color="auto" w:fill="auto"/>
            <w:noWrap/>
            <w:vAlign w:val="center"/>
          </w:tcPr>
          <w:p w14:paraId="14DCA253" w14:textId="2D9C2EE2"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.243**</w:t>
            </w:r>
          </w:p>
        </w:tc>
        <w:tc>
          <w:tcPr>
            <w:tcW w:w="364" w:type="pct"/>
            <w:shd w:val="clear" w:color="auto" w:fill="auto"/>
            <w:noWrap/>
            <w:vAlign w:val="center"/>
          </w:tcPr>
          <w:p w14:paraId="6F4BF8C1" w14:textId="5BBF6ED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-0.025</w:t>
            </w:r>
          </w:p>
        </w:tc>
        <w:tc>
          <w:tcPr>
            <w:tcW w:w="391" w:type="pct"/>
            <w:shd w:val="clear" w:color="auto" w:fill="auto"/>
            <w:noWrap/>
            <w:vAlign w:val="center"/>
          </w:tcPr>
          <w:p w14:paraId="50930391" w14:textId="52D06E30"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.108**</w:t>
            </w:r>
          </w:p>
        </w:tc>
        <w:tc>
          <w:tcPr>
            <w:tcW w:w="364" w:type="pct"/>
            <w:shd w:val="clear" w:color="auto" w:fill="auto"/>
            <w:noWrap/>
            <w:vAlign w:val="center"/>
            <w:hideMark/>
          </w:tcPr>
          <w:p w14:paraId="32FCAA78"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.317**</w:t>
            </w:r>
          </w:p>
        </w:tc>
        <w:tc>
          <w:tcPr>
            <w:tcW w:w="348" w:type="pct"/>
            <w:shd w:val="clear" w:color="auto" w:fill="auto"/>
            <w:noWrap/>
            <w:vAlign w:val="center"/>
            <w:hideMark/>
          </w:tcPr>
          <w:p w14:paraId="22247A70"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0.017</w:t>
            </w:r>
          </w:p>
        </w:tc>
        <w:tc>
          <w:tcPr>
            <w:tcW w:w="391" w:type="pct"/>
            <w:shd w:val="clear" w:color="auto" w:fill="auto"/>
            <w:noWrap/>
            <w:vAlign w:val="center"/>
            <w:hideMark/>
          </w:tcPr>
          <w:p w14:paraId="6C79E10B"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-.089*</w:t>
            </w:r>
          </w:p>
        </w:tc>
        <w:tc>
          <w:tcPr>
            <w:tcW w:w="364" w:type="pct"/>
            <w:shd w:val="clear" w:color="auto" w:fill="auto"/>
            <w:noWrap/>
            <w:vAlign w:val="center"/>
            <w:hideMark/>
          </w:tcPr>
          <w:p w14:paraId="1ABB5258"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.470**</w:t>
            </w:r>
          </w:p>
        </w:tc>
        <w:tc>
          <w:tcPr>
            <w:tcW w:w="364" w:type="pct"/>
            <w:shd w:val="clear" w:color="auto" w:fill="auto"/>
            <w:noWrap/>
            <w:vAlign w:val="center"/>
            <w:hideMark/>
          </w:tcPr>
          <w:p w14:paraId="1F52AA73"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320" w:type="pct"/>
            <w:shd w:val="clear" w:color="auto" w:fill="auto"/>
            <w:noWrap/>
            <w:vAlign w:val="center"/>
            <w:hideMark/>
          </w:tcPr>
          <w:p w14:paraId="4161C542" w14:textId="77777777" w:rsidR="00757757" w:rsidRPr="001E5B7F" w:rsidRDefault="00757757" w:rsidP="001B2BD2">
            <w:pPr>
              <w:spacing w:after="0" w:line="240" w:lineRule="auto"/>
              <w:jc w:val="both"/>
              <w:rPr>
                <w:rFonts w:eastAsia="DengXian" w:cstheme="minorHAnsi"/>
                <w:color w:val="000000"/>
                <w:sz w:val="16"/>
              </w:rPr>
            </w:pPr>
          </w:p>
        </w:tc>
        <w:tc>
          <w:tcPr>
            <w:tcW w:w="253" w:type="pct"/>
            <w:shd w:val="clear" w:color="auto" w:fill="auto"/>
            <w:noWrap/>
            <w:vAlign w:val="center"/>
            <w:hideMark/>
          </w:tcPr>
          <w:p w14:paraId="5ED959C1" w14:textId="77777777" w:rsidR="00757757" w:rsidRPr="001E5B7F" w:rsidRDefault="00757757" w:rsidP="001B2BD2">
            <w:pPr>
              <w:spacing w:after="0" w:line="240" w:lineRule="auto"/>
              <w:jc w:val="both"/>
              <w:rPr>
                <w:rFonts w:eastAsia="Times New Roman" w:cstheme="minorHAnsi"/>
                <w:sz w:val="16"/>
              </w:rPr>
            </w:pPr>
          </w:p>
        </w:tc>
      </w:tr>
      <w:tr w:rsidR="00757757" w:rsidRPr="001E5B7F" w14:paraId="48BF1308" w14:textId="77777777" w:rsidTr="00757757">
        <w:trPr>
          <w:trHeight w:val="315"/>
        </w:trPr>
        <w:tc>
          <w:tcPr>
            <w:tcW w:w="277" w:type="pct"/>
            <w:shd w:val="clear" w:color="auto" w:fill="auto"/>
            <w:noWrap/>
            <w:vAlign w:val="center"/>
            <w:hideMark/>
          </w:tcPr>
          <w:p w14:paraId="04BB2003"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CLR</w:t>
            </w:r>
          </w:p>
        </w:tc>
        <w:tc>
          <w:tcPr>
            <w:tcW w:w="391" w:type="pct"/>
            <w:shd w:val="clear" w:color="auto" w:fill="auto"/>
            <w:noWrap/>
            <w:vAlign w:val="center"/>
            <w:hideMark/>
          </w:tcPr>
          <w:p w14:paraId="19C7CB4A"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0.015</w:t>
            </w:r>
          </w:p>
        </w:tc>
        <w:tc>
          <w:tcPr>
            <w:tcW w:w="391" w:type="pct"/>
            <w:shd w:val="clear" w:color="auto" w:fill="auto"/>
            <w:noWrap/>
            <w:vAlign w:val="center"/>
            <w:hideMark/>
          </w:tcPr>
          <w:p w14:paraId="20CE9234"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-0.003</w:t>
            </w:r>
          </w:p>
        </w:tc>
        <w:tc>
          <w:tcPr>
            <w:tcW w:w="391" w:type="pct"/>
            <w:shd w:val="clear" w:color="auto" w:fill="auto"/>
            <w:noWrap/>
            <w:vAlign w:val="center"/>
          </w:tcPr>
          <w:p w14:paraId="2FCB90D6" w14:textId="5A0C06AB"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-0.026</w:t>
            </w:r>
          </w:p>
        </w:tc>
        <w:tc>
          <w:tcPr>
            <w:tcW w:w="391" w:type="pct"/>
            <w:shd w:val="clear" w:color="auto" w:fill="auto"/>
            <w:noWrap/>
            <w:vAlign w:val="center"/>
          </w:tcPr>
          <w:p w14:paraId="2F802135" w14:textId="1A68C2C9"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0.006</w:t>
            </w:r>
          </w:p>
        </w:tc>
        <w:tc>
          <w:tcPr>
            <w:tcW w:w="364" w:type="pct"/>
            <w:shd w:val="clear" w:color="auto" w:fill="auto"/>
            <w:noWrap/>
            <w:vAlign w:val="center"/>
          </w:tcPr>
          <w:p w14:paraId="6186C252" w14:textId="40056BBE"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0.003</w:t>
            </w:r>
          </w:p>
        </w:tc>
        <w:tc>
          <w:tcPr>
            <w:tcW w:w="391" w:type="pct"/>
            <w:shd w:val="clear" w:color="auto" w:fill="auto"/>
            <w:noWrap/>
            <w:vAlign w:val="center"/>
          </w:tcPr>
          <w:p w14:paraId="09D9BC5A" w14:textId="21200C4B"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-0.011</w:t>
            </w:r>
          </w:p>
        </w:tc>
        <w:tc>
          <w:tcPr>
            <w:tcW w:w="364" w:type="pct"/>
            <w:shd w:val="clear" w:color="auto" w:fill="auto"/>
            <w:noWrap/>
            <w:vAlign w:val="center"/>
            <w:hideMark/>
          </w:tcPr>
          <w:p w14:paraId="011B8624"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.111**</w:t>
            </w:r>
          </w:p>
        </w:tc>
        <w:tc>
          <w:tcPr>
            <w:tcW w:w="348" w:type="pct"/>
            <w:shd w:val="clear" w:color="auto" w:fill="auto"/>
            <w:noWrap/>
            <w:vAlign w:val="center"/>
            <w:hideMark/>
          </w:tcPr>
          <w:p w14:paraId="17F5C475"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-0.001</w:t>
            </w:r>
          </w:p>
        </w:tc>
        <w:tc>
          <w:tcPr>
            <w:tcW w:w="391" w:type="pct"/>
            <w:shd w:val="clear" w:color="auto" w:fill="auto"/>
            <w:noWrap/>
            <w:vAlign w:val="center"/>
            <w:hideMark/>
          </w:tcPr>
          <w:p w14:paraId="4A7E8AE1"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0.011</w:t>
            </w:r>
          </w:p>
        </w:tc>
        <w:tc>
          <w:tcPr>
            <w:tcW w:w="364" w:type="pct"/>
            <w:shd w:val="clear" w:color="auto" w:fill="auto"/>
            <w:noWrap/>
            <w:vAlign w:val="center"/>
            <w:hideMark/>
          </w:tcPr>
          <w:p w14:paraId="73A2BEED"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.107**</w:t>
            </w:r>
          </w:p>
        </w:tc>
        <w:tc>
          <w:tcPr>
            <w:tcW w:w="364" w:type="pct"/>
            <w:shd w:val="clear" w:color="auto" w:fill="auto"/>
            <w:noWrap/>
            <w:vAlign w:val="center"/>
            <w:hideMark/>
          </w:tcPr>
          <w:p w14:paraId="458382E2"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.090*</w:t>
            </w:r>
          </w:p>
        </w:tc>
        <w:tc>
          <w:tcPr>
            <w:tcW w:w="320" w:type="pct"/>
            <w:shd w:val="clear" w:color="auto" w:fill="auto"/>
            <w:noWrap/>
            <w:vAlign w:val="center"/>
            <w:hideMark/>
          </w:tcPr>
          <w:p w14:paraId="6140EA72"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c>
          <w:tcPr>
            <w:tcW w:w="253" w:type="pct"/>
            <w:shd w:val="clear" w:color="auto" w:fill="auto"/>
            <w:noWrap/>
            <w:vAlign w:val="center"/>
            <w:hideMark/>
          </w:tcPr>
          <w:p w14:paraId="126F0929" w14:textId="77777777" w:rsidR="00757757" w:rsidRPr="001E5B7F" w:rsidRDefault="00757757" w:rsidP="001B2BD2">
            <w:pPr>
              <w:spacing w:after="0" w:line="240" w:lineRule="auto"/>
              <w:jc w:val="both"/>
              <w:rPr>
                <w:rFonts w:eastAsia="DengXian" w:cstheme="minorHAnsi"/>
                <w:color w:val="000000"/>
                <w:sz w:val="16"/>
              </w:rPr>
            </w:pPr>
          </w:p>
        </w:tc>
      </w:tr>
      <w:tr w:rsidR="00757757" w:rsidRPr="001E5B7F" w14:paraId="25BB68F3" w14:textId="77777777" w:rsidTr="00757757">
        <w:trPr>
          <w:trHeight w:val="315"/>
        </w:trPr>
        <w:tc>
          <w:tcPr>
            <w:tcW w:w="277" w:type="pct"/>
            <w:tcBorders>
              <w:bottom w:val="single" w:sz="4" w:space="0" w:color="auto"/>
            </w:tcBorders>
            <w:shd w:val="clear" w:color="auto" w:fill="auto"/>
            <w:noWrap/>
            <w:vAlign w:val="center"/>
            <w:hideMark/>
          </w:tcPr>
          <w:p w14:paraId="6549E907"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SCP</w:t>
            </w:r>
          </w:p>
        </w:tc>
        <w:tc>
          <w:tcPr>
            <w:tcW w:w="391" w:type="pct"/>
            <w:tcBorders>
              <w:bottom w:val="single" w:sz="4" w:space="0" w:color="auto"/>
            </w:tcBorders>
            <w:shd w:val="clear" w:color="auto" w:fill="auto"/>
            <w:noWrap/>
            <w:vAlign w:val="center"/>
            <w:hideMark/>
          </w:tcPr>
          <w:p w14:paraId="5F7DAA8D"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.154**</w:t>
            </w:r>
          </w:p>
        </w:tc>
        <w:tc>
          <w:tcPr>
            <w:tcW w:w="391" w:type="pct"/>
            <w:tcBorders>
              <w:bottom w:val="single" w:sz="4" w:space="0" w:color="auto"/>
            </w:tcBorders>
            <w:shd w:val="clear" w:color="auto" w:fill="auto"/>
            <w:noWrap/>
            <w:vAlign w:val="center"/>
            <w:hideMark/>
          </w:tcPr>
          <w:p w14:paraId="7304CA79"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.103**</w:t>
            </w:r>
          </w:p>
        </w:tc>
        <w:tc>
          <w:tcPr>
            <w:tcW w:w="391" w:type="pct"/>
            <w:tcBorders>
              <w:bottom w:val="single" w:sz="4" w:space="0" w:color="auto"/>
            </w:tcBorders>
            <w:shd w:val="clear" w:color="auto" w:fill="auto"/>
            <w:noWrap/>
            <w:vAlign w:val="center"/>
          </w:tcPr>
          <w:p w14:paraId="19D86956" w14:textId="2B031FE2"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-.192**</w:t>
            </w:r>
          </w:p>
        </w:tc>
        <w:tc>
          <w:tcPr>
            <w:tcW w:w="391" w:type="pct"/>
            <w:tcBorders>
              <w:bottom w:val="single" w:sz="4" w:space="0" w:color="auto"/>
            </w:tcBorders>
            <w:shd w:val="clear" w:color="auto" w:fill="auto"/>
            <w:noWrap/>
            <w:vAlign w:val="center"/>
          </w:tcPr>
          <w:p w14:paraId="1E4DD8F1" w14:textId="31EADBFF"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.216**</w:t>
            </w:r>
          </w:p>
        </w:tc>
        <w:tc>
          <w:tcPr>
            <w:tcW w:w="364" w:type="pct"/>
            <w:tcBorders>
              <w:bottom w:val="single" w:sz="4" w:space="0" w:color="auto"/>
            </w:tcBorders>
            <w:shd w:val="clear" w:color="auto" w:fill="auto"/>
            <w:noWrap/>
            <w:vAlign w:val="center"/>
          </w:tcPr>
          <w:p w14:paraId="2B886114" w14:textId="1A0696A3"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-.084*</w:t>
            </w:r>
          </w:p>
        </w:tc>
        <w:tc>
          <w:tcPr>
            <w:tcW w:w="391" w:type="pct"/>
            <w:tcBorders>
              <w:bottom w:val="single" w:sz="4" w:space="0" w:color="auto"/>
            </w:tcBorders>
            <w:shd w:val="clear" w:color="auto" w:fill="auto"/>
            <w:noWrap/>
            <w:vAlign w:val="center"/>
          </w:tcPr>
          <w:p w14:paraId="2A0119B4" w14:textId="65845F74"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-.097**</w:t>
            </w:r>
          </w:p>
        </w:tc>
        <w:tc>
          <w:tcPr>
            <w:tcW w:w="364" w:type="pct"/>
            <w:tcBorders>
              <w:bottom w:val="single" w:sz="4" w:space="0" w:color="auto"/>
            </w:tcBorders>
            <w:shd w:val="clear" w:color="auto" w:fill="auto"/>
            <w:noWrap/>
            <w:vAlign w:val="center"/>
            <w:hideMark/>
          </w:tcPr>
          <w:p w14:paraId="0743D547"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.292**</w:t>
            </w:r>
          </w:p>
        </w:tc>
        <w:tc>
          <w:tcPr>
            <w:tcW w:w="348" w:type="pct"/>
            <w:tcBorders>
              <w:bottom w:val="single" w:sz="4" w:space="0" w:color="auto"/>
            </w:tcBorders>
            <w:shd w:val="clear" w:color="auto" w:fill="auto"/>
            <w:noWrap/>
            <w:vAlign w:val="center"/>
            <w:hideMark/>
          </w:tcPr>
          <w:p w14:paraId="5059B1D3"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0.064</w:t>
            </w:r>
          </w:p>
        </w:tc>
        <w:tc>
          <w:tcPr>
            <w:tcW w:w="391" w:type="pct"/>
            <w:tcBorders>
              <w:bottom w:val="single" w:sz="4" w:space="0" w:color="auto"/>
            </w:tcBorders>
            <w:shd w:val="clear" w:color="auto" w:fill="auto"/>
            <w:noWrap/>
            <w:vAlign w:val="center"/>
            <w:hideMark/>
          </w:tcPr>
          <w:p w14:paraId="1C07CBDD"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-.077*</w:t>
            </w:r>
          </w:p>
        </w:tc>
        <w:tc>
          <w:tcPr>
            <w:tcW w:w="364" w:type="pct"/>
            <w:tcBorders>
              <w:bottom w:val="single" w:sz="4" w:space="0" w:color="auto"/>
            </w:tcBorders>
            <w:shd w:val="clear" w:color="auto" w:fill="auto"/>
            <w:noWrap/>
            <w:vAlign w:val="center"/>
            <w:hideMark/>
          </w:tcPr>
          <w:p w14:paraId="72249973"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.186**</w:t>
            </w:r>
          </w:p>
        </w:tc>
        <w:tc>
          <w:tcPr>
            <w:tcW w:w="364" w:type="pct"/>
            <w:tcBorders>
              <w:bottom w:val="single" w:sz="4" w:space="0" w:color="auto"/>
            </w:tcBorders>
            <w:shd w:val="clear" w:color="auto" w:fill="auto"/>
            <w:noWrap/>
            <w:vAlign w:val="center"/>
            <w:hideMark/>
          </w:tcPr>
          <w:p w14:paraId="011FCB84"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.359**</w:t>
            </w:r>
          </w:p>
        </w:tc>
        <w:tc>
          <w:tcPr>
            <w:tcW w:w="320" w:type="pct"/>
            <w:tcBorders>
              <w:bottom w:val="single" w:sz="4" w:space="0" w:color="auto"/>
            </w:tcBorders>
            <w:shd w:val="clear" w:color="auto" w:fill="auto"/>
            <w:noWrap/>
            <w:vAlign w:val="center"/>
            <w:hideMark/>
          </w:tcPr>
          <w:p w14:paraId="3BCF2872"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.082*</w:t>
            </w:r>
          </w:p>
        </w:tc>
        <w:tc>
          <w:tcPr>
            <w:tcW w:w="253" w:type="pct"/>
            <w:tcBorders>
              <w:bottom w:val="single" w:sz="4" w:space="0" w:color="auto"/>
            </w:tcBorders>
            <w:shd w:val="clear" w:color="auto" w:fill="auto"/>
            <w:noWrap/>
            <w:vAlign w:val="center"/>
            <w:hideMark/>
          </w:tcPr>
          <w:p w14:paraId="154F7EAD" w14:textId="77777777" w:rsidR="00757757" w:rsidRPr="001E5B7F" w:rsidRDefault="00757757" w:rsidP="001B2BD2">
            <w:pPr>
              <w:spacing w:after="0" w:line="240" w:lineRule="auto"/>
              <w:jc w:val="both"/>
              <w:rPr>
                <w:rFonts w:eastAsia="DengXian" w:cstheme="minorHAnsi"/>
                <w:color w:val="000000"/>
                <w:sz w:val="16"/>
              </w:rPr>
            </w:pPr>
            <w:r w:rsidRPr="001E5B7F">
              <w:rPr>
                <w:rFonts w:eastAsia="DengXian" w:cstheme="minorHAnsi"/>
                <w:color w:val="000000"/>
                <w:sz w:val="16"/>
              </w:rPr>
              <w:t>1</w:t>
            </w:r>
          </w:p>
        </w:tc>
      </w:tr>
      <w:tr w:rsidR="00757757" w:rsidRPr="001E5B7F" w14:paraId="5B10A537" w14:textId="77777777" w:rsidTr="00576BF6">
        <w:trPr>
          <w:trHeight w:val="315"/>
        </w:trPr>
        <w:tc>
          <w:tcPr>
            <w:tcW w:w="5000" w:type="pct"/>
            <w:gridSpan w:val="14"/>
            <w:tcBorders>
              <w:top w:val="single" w:sz="4" w:space="0" w:color="auto"/>
            </w:tcBorders>
            <w:shd w:val="clear" w:color="auto" w:fill="auto"/>
            <w:noWrap/>
            <w:vAlign w:val="center"/>
          </w:tcPr>
          <w:p w14:paraId="21B5EB4D" w14:textId="7D1B3323" w:rsidR="00757757" w:rsidRPr="001E5B7F" w:rsidRDefault="00757757" w:rsidP="00A542EB">
            <w:pPr>
              <w:spacing w:after="0" w:line="240" w:lineRule="auto"/>
              <w:jc w:val="both"/>
              <w:rPr>
                <w:rFonts w:cstheme="minorHAnsi"/>
              </w:rPr>
            </w:pPr>
            <w:r w:rsidRPr="001E5B7F">
              <w:rPr>
                <w:rFonts w:cstheme="minorHAnsi"/>
              </w:rPr>
              <w:t>Note: Statistically significance at: **α= 0.01 and *α= 0.05</w:t>
            </w:r>
            <w:bookmarkStart w:id="5" w:name="_Ref516506112"/>
            <w:r w:rsidR="001B2BD2" w:rsidRPr="001E5B7F">
              <w:rPr>
                <w:rFonts w:cstheme="minorHAnsi"/>
              </w:rPr>
              <w:t xml:space="preserve"> </w:t>
            </w:r>
            <w:bookmarkEnd w:id="5"/>
          </w:p>
        </w:tc>
      </w:tr>
    </w:tbl>
    <w:p w14:paraId="1F6DA49D" w14:textId="77777777" w:rsidR="00A542EB" w:rsidRPr="00A542EB" w:rsidRDefault="00A542EB" w:rsidP="001B2BD2">
      <w:pPr>
        <w:spacing w:after="0" w:line="240" w:lineRule="auto"/>
        <w:jc w:val="both"/>
        <w:rPr>
          <w:rFonts w:cstheme="minorHAnsi"/>
          <w:b/>
          <w:sz w:val="16"/>
        </w:rPr>
      </w:pPr>
    </w:p>
    <w:p w14:paraId="1B01EB8F" w14:textId="7FCE012A" w:rsidR="00A542EB" w:rsidRDefault="00A542EB" w:rsidP="00A542EB">
      <w:pPr>
        <w:spacing w:after="0" w:line="240" w:lineRule="auto"/>
        <w:jc w:val="center"/>
        <w:rPr>
          <w:rFonts w:cstheme="minorHAnsi"/>
          <w:b/>
        </w:rPr>
      </w:pPr>
      <w:r w:rsidRPr="001E5B7F">
        <w:rPr>
          <w:rFonts w:cstheme="minorHAnsi"/>
        </w:rPr>
        <w:t xml:space="preserve">Table </w:t>
      </w:r>
      <w:r w:rsidRPr="001E5B7F">
        <w:rPr>
          <w:rFonts w:cstheme="minorHAnsi"/>
        </w:rPr>
        <w:fldChar w:fldCharType="begin"/>
      </w:r>
      <w:r w:rsidRPr="001E5B7F">
        <w:rPr>
          <w:rFonts w:cstheme="minorHAnsi"/>
        </w:rPr>
        <w:instrText xml:space="preserve"> SEQ Table \* ARABIC </w:instrText>
      </w:r>
      <w:r w:rsidRPr="001E5B7F">
        <w:rPr>
          <w:rFonts w:cstheme="minorHAnsi"/>
        </w:rPr>
        <w:fldChar w:fldCharType="separate"/>
      </w:r>
      <w:r w:rsidRPr="001E5B7F">
        <w:rPr>
          <w:rFonts w:cstheme="minorHAnsi"/>
          <w:noProof/>
        </w:rPr>
        <w:t>2</w:t>
      </w:r>
      <w:r w:rsidRPr="001E5B7F">
        <w:rPr>
          <w:rFonts w:cstheme="minorHAnsi"/>
        </w:rPr>
        <w:fldChar w:fldCharType="end"/>
      </w:r>
      <w:r w:rsidRPr="001E5B7F">
        <w:rPr>
          <w:rFonts w:cstheme="minorHAnsi"/>
        </w:rPr>
        <w:t>: Correlation Matrix</w:t>
      </w:r>
    </w:p>
    <w:p w14:paraId="0130D3CA" w14:textId="77777777" w:rsidR="00A542EB" w:rsidRPr="00A542EB" w:rsidRDefault="00A542EB" w:rsidP="001B2BD2">
      <w:pPr>
        <w:spacing w:after="0" w:line="240" w:lineRule="auto"/>
        <w:jc w:val="both"/>
        <w:rPr>
          <w:rFonts w:cstheme="minorHAnsi"/>
          <w:b/>
          <w:sz w:val="16"/>
        </w:rPr>
      </w:pPr>
    </w:p>
    <w:p w14:paraId="2243EAAD" w14:textId="54133DA5" w:rsidR="00B32A0A" w:rsidRPr="001E5B7F" w:rsidRDefault="005E21B0" w:rsidP="001B2BD2">
      <w:pPr>
        <w:spacing w:after="0" w:line="240" w:lineRule="auto"/>
        <w:jc w:val="both"/>
        <w:rPr>
          <w:rFonts w:cstheme="minorHAnsi"/>
          <w:b/>
        </w:rPr>
      </w:pPr>
      <w:r w:rsidRPr="001E5B7F">
        <w:rPr>
          <w:rFonts w:cstheme="minorHAnsi"/>
          <w:b/>
        </w:rPr>
        <w:t xml:space="preserve">Regression Analysis </w:t>
      </w:r>
    </w:p>
    <w:p w14:paraId="125692C5" w14:textId="16A4C1C6" w:rsidR="00E94567" w:rsidRDefault="003B3A61" w:rsidP="001B2BD2">
      <w:pPr>
        <w:spacing w:after="0" w:line="240" w:lineRule="auto"/>
        <w:jc w:val="both"/>
        <w:rPr>
          <w:rFonts w:cstheme="minorHAnsi"/>
        </w:rPr>
      </w:pPr>
      <w:r w:rsidRPr="001E5B7F">
        <w:rPr>
          <w:rFonts w:cstheme="minorHAnsi"/>
        </w:rPr>
        <w:t>T</w:t>
      </w:r>
      <w:r w:rsidR="00034F75" w:rsidRPr="001E5B7F">
        <w:rPr>
          <w:rFonts w:cstheme="minorHAnsi"/>
        </w:rPr>
        <w:t>he m</w:t>
      </w:r>
      <w:r w:rsidRPr="001E5B7F">
        <w:rPr>
          <w:rFonts w:cstheme="minorHAnsi"/>
        </w:rPr>
        <w:t xml:space="preserve">ultiple regression analysis </w:t>
      </w:r>
      <w:r w:rsidR="00034F75" w:rsidRPr="001E5B7F">
        <w:rPr>
          <w:rFonts w:cstheme="minorHAnsi"/>
        </w:rPr>
        <w:t xml:space="preserve">was performed via SPSS to </w:t>
      </w:r>
      <w:r w:rsidR="00034F75" w:rsidRPr="001E5B7F">
        <w:rPr>
          <w:rFonts w:cstheme="minorHAnsi" w:hint="eastAsia"/>
        </w:rPr>
        <w:t>test</w:t>
      </w:r>
      <w:r w:rsidR="00034F75" w:rsidRPr="001E5B7F">
        <w:rPr>
          <w:rFonts w:cstheme="minorHAnsi"/>
        </w:rPr>
        <w:t xml:space="preserve"> for significant coefficients between the dependent and independent variables </w:t>
      </w:r>
      <w:r w:rsidR="00034F75" w:rsidRPr="001E5B7F">
        <w:rPr>
          <w:rFonts w:cstheme="minorHAnsi"/>
        </w:rPr>
        <w:fldChar w:fldCharType="begin" w:fldLock="1"/>
      </w:r>
      <w:r w:rsidR="00E94567" w:rsidRPr="001E5B7F">
        <w:rPr>
          <w:rFonts w:cstheme="minorHAnsi"/>
        </w:rPr>
        <w:instrText>ADDIN CSL_CITATION { "citationItems" : [ { "id" : "ITEM-1", "itemData" : { "DOI" : "10.1108/JSBED-05-2016-0070", "ISBN" : "0520130251", "ISSN" : "14626004", "PMID" : "42012058", "abstract" : "Purpose   Well-designed and implemented working capital management (WCM) will encourage positive returns for a business and establish the firm's value, while ineffective management will undoubtedly lead to failure of the enterprise. The paper aims to discuss these issues.   Design/methodology/approach   In business, fixed capital and working capital are the two main forms of capital used. The current assets used in the business as working capital for day-to-day operations include raw materials, work in progress, finished goods, bills receivable, cash and bank balance. This paper analyses the relationship between WCM and profitability in Vietnamese small- and medium-sized enterprises (SMEs) after integration into the global economy.   Findings   The results suggest that SME owner-managers can increase their firm's profitability by reducing the number of days of accounts receivable, accounts inventories and accounts payable to an optimal minimum. In addition, a robustness check of this study indicates that high profitability will be achieved, with an optimal level of working capital investment in accounts inventories, accounts receivable and accounts payable.   Originality/value   No work of this sort has been applied to Vietnamese circumstances. It is also rare in SE Asia more generally.", "author" : [ { "dropping-particle" : "", "family" : "Tran", "given" : "Hien", "non-dropping-particle" : "", "parse-names" : false, "suffix" : "" }, { "dropping-particle" : "", "family" : "Abbott", "given" : "Malcolm", "non-dropping-particle" : "", "parse-names" : false, "suffix" : "" }, { "dropping-particle" : "", "family" : "Jin Yap", "given" : "Chee", "non-dropping-particle" : "", "parse-names" : false, "suffix" : "" } ], "container-title" : "Journal of Small Business and Enterprise Development", "id" : "ITEM-1", "issue" : "1", "issued" : { "date-parts" : [ [ "2017" ] ] }, "language" : "English", "note" : "From Duplicate 1 (How does working capital management affect the profitability of Vietnamese small- and medium-sized enterprises? - Tran, Hien; Abbott, Malcolm; Jin Yap, Chee)\n\nCopyright - \u00a9 Emerald Publishing Limited 2017\n\nLast updated - 2017-02-07", "page" : "2-11", "publisher" : "Emerald Group Publishing Limited", "publisher-place" : "Bradford", "title" : "How does working capital management affect the profitability of Vietnamese small- and medium-sized enterprises?", "type" : "article-journal", "volume" : "24" }, "uris" : [ "http://www.mendeley.com/documents/?uuid=f425379b-3ebf-4075-8f01-d53917cd0f19" ] } ], "mendeley" : { "formattedCitation" : "(Tran et al., 2017)", "plainTextFormattedCitation" : "(Tran et al., 2017)", "previouslyFormattedCitation" : "(Tran et al., 2017)" }, "properties" : { "noteIndex" : 0 }, "schema" : "https://github.com/citation-style-language/schema/raw/master/csl-citation.json" }</w:instrText>
      </w:r>
      <w:r w:rsidR="00034F75" w:rsidRPr="001E5B7F">
        <w:rPr>
          <w:rFonts w:cstheme="minorHAnsi"/>
        </w:rPr>
        <w:fldChar w:fldCharType="separate"/>
      </w:r>
      <w:r w:rsidR="00034F75" w:rsidRPr="001E5B7F">
        <w:rPr>
          <w:rFonts w:cstheme="minorHAnsi"/>
          <w:noProof/>
        </w:rPr>
        <w:t>(Tran et al., 2017)</w:t>
      </w:r>
      <w:r w:rsidR="00034F75" w:rsidRPr="001E5B7F">
        <w:rPr>
          <w:rFonts w:cstheme="minorHAnsi"/>
        </w:rPr>
        <w:fldChar w:fldCharType="end"/>
      </w:r>
      <w:r w:rsidR="00034F75" w:rsidRPr="001E5B7F">
        <w:rPr>
          <w:rFonts w:cstheme="minorHAnsi"/>
        </w:rPr>
        <w:t xml:space="preserve">. The results of the regression analysis are presented in </w:t>
      </w:r>
      <w:r w:rsidR="00E94567" w:rsidRPr="001E5B7F">
        <w:rPr>
          <w:rFonts w:cstheme="minorHAnsi"/>
        </w:rPr>
        <w:fldChar w:fldCharType="begin"/>
      </w:r>
      <w:r w:rsidR="00E94567" w:rsidRPr="001E5B7F">
        <w:rPr>
          <w:rFonts w:cstheme="minorHAnsi"/>
        </w:rPr>
        <w:instrText xml:space="preserve"> REF _Ref516581135 \h </w:instrText>
      </w:r>
      <w:r w:rsidR="00E94567" w:rsidRPr="001E5B7F">
        <w:rPr>
          <w:rFonts w:cstheme="minorHAnsi"/>
        </w:rPr>
      </w:r>
      <w:r w:rsidR="001B2BD2">
        <w:rPr>
          <w:rFonts w:cstheme="minorHAnsi"/>
        </w:rPr>
        <w:instrText xml:space="preserve"> \* MERGEFORMAT </w:instrText>
      </w:r>
      <w:r w:rsidR="00E94567" w:rsidRPr="001E5B7F">
        <w:rPr>
          <w:rFonts w:cstheme="minorHAnsi"/>
        </w:rPr>
        <w:fldChar w:fldCharType="separate"/>
      </w:r>
      <w:r w:rsidR="00373B01" w:rsidRPr="001E5B7F">
        <w:rPr>
          <w:rFonts w:cstheme="minorHAnsi"/>
        </w:rPr>
        <w:t xml:space="preserve">Table </w:t>
      </w:r>
      <w:r w:rsidR="00373B01" w:rsidRPr="001E5B7F">
        <w:rPr>
          <w:rFonts w:cstheme="minorHAnsi"/>
          <w:noProof/>
        </w:rPr>
        <w:t>3</w:t>
      </w:r>
      <w:r w:rsidR="00E94567" w:rsidRPr="001E5B7F">
        <w:rPr>
          <w:rFonts w:cstheme="minorHAnsi"/>
        </w:rPr>
        <w:fldChar w:fldCharType="end"/>
      </w:r>
      <w:r w:rsidR="00E94567" w:rsidRPr="001E5B7F">
        <w:rPr>
          <w:rFonts w:cstheme="minorHAnsi"/>
        </w:rPr>
        <w:t>.</w:t>
      </w:r>
    </w:p>
    <w:p w14:paraId="49AA83E6" w14:textId="77777777" w:rsidR="00A542EB" w:rsidRPr="00A542EB" w:rsidRDefault="00A542EB" w:rsidP="001B2BD2">
      <w:pPr>
        <w:spacing w:after="0" w:line="240" w:lineRule="auto"/>
        <w:jc w:val="both"/>
        <w:rPr>
          <w:rFonts w:cstheme="minorHAnsi"/>
          <w:sz w:val="16"/>
        </w:rPr>
      </w:pPr>
    </w:p>
    <w:p w14:paraId="2CFF853E" w14:textId="2B42476F" w:rsidR="009504C6" w:rsidRDefault="00576BF6" w:rsidP="001B2BD2">
      <w:pPr>
        <w:spacing w:after="0" w:line="240" w:lineRule="auto"/>
        <w:jc w:val="both"/>
        <w:rPr>
          <w:rFonts w:cstheme="minorHAnsi"/>
        </w:rPr>
      </w:pPr>
      <w:r w:rsidRPr="001E5B7F">
        <w:rPr>
          <w:rFonts w:cstheme="minorHAnsi"/>
        </w:rPr>
        <w:t>The multiple regression results reveal that</w:t>
      </w:r>
      <w:r w:rsidR="00CD474A" w:rsidRPr="001E5B7F">
        <w:rPr>
          <w:rFonts w:cstheme="minorHAnsi"/>
        </w:rPr>
        <w:t xml:space="preserve"> IHD is negatively associated with ROA </w:t>
      </w:r>
      <w:r w:rsidR="00316E14">
        <w:rPr>
          <w:rFonts w:cstheme="minorHAnsi"/>
        </w:rPr>
        <w:t>with</w:t>
      </w:r>
      <w:r w:rsidR="00316E14" w:rsidRPr="001E5B7F">
        <w:rPr>
          <w:rFonts w:cstheme="minorHAnsi"/>
        </w:rPr>
        <w:t xml:space="preserve"> </w:t>
      </w:r>
      <w:r w:rsidR="00316E14">
        <w:rPr>
          <w:rFonts w:cstheme="minorHAnsi"/>
        </w:rPr>
        <w:t>beta1 =</w:t>
      </w:r>
      <w:r w:rsidR="00316E14" w:rsidRPr="001E5B7F">
        <w:rPr>
          <w:rFonts w:cstheme="minorHAnsi"/>
        </w:rPr>
        <w:t xml:space="preserve"> </w:t>
      </w:r>
      <w:r w:rsidR="00316E14">
        <w:rPr>
          <w:rFonts w:cstheme="minorHAnsi"/>
        </w:rPr>
        <w:t>-</w:t>
      </w:r>
      <w:r w:rsidR="00CD474A" w:rsidRPr="001E5B7F">
        <w:rPr>
          <w:rFonts w:cstheme="minorHAnsi"/>
        </w:rPr>
        <w:t>0.1</w:t>
      </w:r>
      <w:r w:rsidR="00316E14">
        <w:rPr>
          <w:rFonts w:cstheme="minorHAnsi"/>
        </w:rPr>
        <w:t>6</w:t>
      </w:r>
      <w:r w:rsidR="00CD474A" w:rsidRPr="001E5B7F">
        <w:rPr>
          <w:rFonts w:cstheme="minorHAnsi"/>
        </w:rPr>
        <w:t xml:space="preserve"> </w:t>
      </w:r>
      <w:r w:rsidR="00316E14">
        <w:rPr>
          <w:rFonts w:cstheme="minorHAnsi"/>
        </w:rPr>
        <w:t xml:space="preserve">significant at p &lt; 0.001 </w:t>
      </w:r>
      <w:r w:rsidR="00AC29BE" w:rsidRPr="001E5B7F">
        <w:rPr>
          <w:rFonts w:cstheme="minorHAnsi"/>
        </w:rPr>
        <w:t>(m</w:t>
      </w:r>
      <w:r w:rsidR="00CD474A" w:rsidRPr="001E5B7F">
        <w:rPr>
          <w:rFonts w:cstheme="minorHAnsi"/>
        </w:rPr>
        <w:t xml:space="preserve">odel 1), </w:t>
      </w:r>
      <w:r w:rsidR="003B3A61" w:rsidRPr="001E5B7F">
        <w:rPr>
          <w:rFonts w:cstheme="minorHAnsi"/>
        </w:rPr>
        <w:t>which is consistent with</w:t>
      </w:r>
      <w:r w:rsidR="00CD474A" w:rsidRPr="001E5B7F">
        <w:rPr>
          <w:rFonts w:cstheme="minorHAnsi"/>
        </w:rPr>
        <w:t xml:space="preserve"> the finding in correlation analysis, so th</w:t>
      </w:r>
      <w:r w:rsidR="003B3A61" w:rsidRPr="001E5B7F">
        <w:rPr>
          <w:rFonts w:cstheme="minorHAnsi"/>
        </w:rPr>
        <w:t xml:space="preserve">e hypothesis H1a is supported. </w:t>
      </w:r>
      <w:r w:rsidR="00CD474A" w:rsidRPr="001E5B7F">
        <w:rPr>
          <w:rFonts w:cstheme="minorHAnsi"/>
        </w:rPr>
        <w:t>A</w:t>
      </w:r>
      <w:r w:rsidR="00E94567" w:rsidRPr="001E5B7F">
        <w:rPr>
          <w:rFonts w:cstheme="minorHAnsi"/>
        </w:rPr>
        <w:t xml:space="preserve">lthough the model explains only 11.1 </w:t>
      </w:r>
      <w:r w:rsidR="00E94567" w:rsidRPr="001E5B7F">
        <w:rPr>
          <w:rFonts w:cstheme="minorHAnsi"/>
          <w:noProof/>
        </w:rPr>
        <w:t>per</w:t>
      </w:r>
      <w:r w:rsidR="008D52D0" w:rsidRPr="001E5B7F">
        <w:rPr>
          <w:rFonts w:cstheme="minorHAnsi"/>
          <w:noProof/>
        </w:rPr>
        <w:t xml:space="preserve"> </w:t>
      </w:r>
      <w:r w:rsidR="00E94567" w:rsidRPr="001E5B7F">
        <w:rPr>
          <w:rFonts w:cstheme="minorHAnsi"/>
          <w:noProof/>
        </w:rPr>
        <w:t>cent</w:t>
      </w:r>
      <w:r w:rsidR="00E94567" w:rsidRPr="001E5B7F">
        <w:rPr>
          <w:rFonts w:cstheme="minorHAnsi"/>
        </w:rPr>
        <w:t xml:space="preserve"> of the variation in profitability, the </w:t>
      </w:r>
      <w:r w:rsidRPr="001E5B7F">
        <w:rPr>
          <w:rFonts w:cstheme="minorHAnsi" w:hint="eastAsia"/>
        </w:rPr>
        <w:t>r</w:t>
      </w:r>
      <w:r w:rsidR="00E94567" w:rsidRPr="001E5B7F">
        <w:rPr>
          <w:rFonts w:cstheme="minorHAnsi"/>
        </w:rPr>
        <w:t>elatively low adjusted R</w:t>
      </w:r>
      <w:r w:rsidR="00E94567" w:rsidRPr="001E5B7F">
        <w:rPr>
          <w:rFonts w:cstheme="minorHAnsi"/>
          <w:vertAlign w:val="superscript"/>
        </w:rPr>
        <w:t xml:space="preserve">2 </w:t>
      </w:r>
      <w:r w:rsidR="00E94567" w:rsidRPr="001E5B7F">
        <w:rPr>
          <w:rFonts w:cstheme="minorHAnsi"/>
        </w:rPr>
        <w:t>is common in similar</w:t>
      </w:r>
      <w:r w:rsidR="00AC3732" w:rsidRPr="001E5B7F">
        <w:rPr>
          <w:rFonts w:cstheme="minorHAnsi"/>
        </w:rPr>
        <w:t xml:space="preserve"> previous</w:t>
      </w:r>
      <w:r w:rsidR="00E94567" w:rsidRPr="001E5B7F">
        <w:rPr>
          <w:rFonts w:cstheme="minorHAnsi"/>
        </w:rPr>
        <w:t xml:space="preserve"> studies </w:t>
      </w:r>
      <w:r w:rsidR="00E94567" w:rsidRPr="001E5B7F">
        <w:rPr>
          <w:rFonts w:cstheme="minorHAnsi"/>
        </w:rPr>
        <w:fldChar w:fldCharType="begin" w:fldLock="1"/>
      </w:r>
      <w:r w:rsidR="00440CC4" w:rsidRPr="001E5B7F">
        <w:rPr>
          <w:rFonts w:cstheme="minorHAnsi"/>
        </w:rPr>
        <w:instrText>ADDIN CSL_CITATION { "citationItems" : [ { "id" : "ITEM-1",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"ITEM-1",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"id" : "ITEM-2", "itemData" : { "ISSN" : "14757702", "abstract" : "Purpose - This paper aims to examine the influence of cash flow on the relationship between net working capital and firm performance. Design/methodology/approach - The paper uses unbalanced panel data regression analysis on a sample of 6,926 non-financial small and medium enterprises in the UK for the period from 2004 to 2013. Findings - The results indicate a strong concave relationship between net working capital and performance in the absence of cash flow; however, the relationship becomes convex after taking cash flow into consideration. The results further show that firms with cash flow below the sample median exhibit lower investment in working capital, but firms with cash flow above the sample median have higher investment in working capital. The results suggest that managers should consider their firms cash flow when determining the appropriate investment to be made in working capital, so as to improve performance. Practical implications - Overall, the results suggest that whilst firms with limited cash flow should strive to reduce investment in working capital, firms with available cash flow should increase investment in working capital to improve performance. Originality/value - This current study incorporates the relevance of cash flow in assessing the association between working capital management and firm performance.", "author" : [ { "dropping-particle" : "", "family" : "Afrifa", "given" : "Godfred Adjapong", "non-dropping-particle" : "", "parse-names" : false, "suffix" : "" } ], "container-title" : "Review of Accounting and Finance", "id" : "ITEM-2", "issue" : "1", "issued" : { "date-parts" : [ [ "2016" ] ] }, "language" : "English", "note" : "Copyright - \u00a9 Emerald Group Publishing Limited 2016\n\nLast updated - 2016-02-22\n\nSubjectsTermNotLitGenreText - United Kingdom--UK", "page" : "21-44", "publisher" : "Emerald Group Publishing Limited", "publisher-place" : "Patrington", "title" : "Net working capital, cash flow and performance of UK SMEs", "type" : "article-journal", "volume" : "15" }, "uris" : [ "http://www.mendeley.com/documents/?uuid=f535e13b-301a-4276-aaec-569269f067e0" ] } ], "mendeley" : { "formattedCitation" : "(Afrifa, 2016; Tauringana and Afrifa, 2013)", "manualFormatting" : "(e.g., Afrifa, 2016; Tauringana and Afrifa, 2013)", "plainTextFormattedCitation" : "(Afrifa, 2016; Tauringana and Afrifa, 2013)", "previouslyFormattedCitation" : "(Afrifa, 2016; Tauringana and Afrifa, 2013)" }, "properties" : { "noteIndex" : 0 }, "schema" : "https://github.com/citation-style-language/schema/raw/master/csl-citation.json" }</w:instrText>
      </w:r>
      <w:r w:rsidR="00E94567" w:rsidRPr="001E5B7F">
        <w:rPr>
          <w:rFonts w:cstheme="minorHAnsi"/>
        </w:rPr>
        <w:fldChar w:fldCharType="separate"/>
      </w:r>
      <w:r w:rsidR="00E94567" w:rsidRPr="001E5B7F">
        <w:rPr>
          <w:rFonts w:cstheme="minorHAnsi"/>
          <w:noProof/>
        </w:rPr>
        <w:t>(e.g., Afrifa, 2016; Tauringana and Afrifa, 2013)</w:t>
      </w:r>
      <w:r w:rsidR="00E94567" w:rsidRPr="001E5B7F">
        <w:rPr>
          <w:rFonts w:cstheme="minorHAnsi"/>
        </w:rPr>
        <w:fldChar w:fldCharType="end"/>
      </w:r>
      <w:r w:rsidR="00E94567" w:rsidRPr="001E5B7F">
        <w:rPr>
          <w:rFonts w:cstheme="minorHAnsi"/>
        </w:rPr>
        <w:t xml:space="preserve">. </w:t>
      </w:r>
      <w:bookmarkStart w:id="6" w:name="_Ref516580378"/>
      <w:r w:rsidR="00CD474A" w:rsidRPr="001E5B7F">
        <w:rPr>
          <w:rFonts w:cstheme="minorHAnsi"/>
        </w:rPr>
        <w:t xml:space="preserve">The results of model 2 show that ARD </w:t>
      </w:r>
      <w:r w:rsidR="006E1402" w:rsidRPr="001E5B7F">
        <w:rPr>
          <w:rFonts w:cstheme="minorHAnsi"/>
        </w:rPr>
        <w:t>has a</w:t>
      </w:r>
      <w:r w:rsidR="00CD474A" w:rsidRPr="001E5B7F">
        <w:rPr>
          <w:rFonts w:cstheme="minorHAnsi"/>
        </w:rPr>
        <w:t xml:space="preserve"> sign</w:t>
      </w:r>
      <w:r w:rsidR="006E1402" w:rsidRPr="001E5B7F">
        <w:rPr>
          <w:rFonts w:cstheme="minorHAnsi"/>
        </w:rPr>
        <w:t xml:space="preserve">ificantly negative relationship with ROA at the </w:t>
      </w:r>
      <w:r w:rsidR="00316E14">
        <w:rPr>
          <w:rFonts w:cstheme="minorHAnsi"/>
        </w:rPr>
        <w:t xml:space="preserve">alpha = </w:t>
      </w:r>
      <w:r w:rsidR="006E1402" w:rsidRPr="001E5B7F">
        <w:rPr>
          <w:rFonts w:cstheme="minorHAnsi"/>
        </w:rPr>
        <w:t xml:space="preserve">5 </w:t>
      </w:r>
      <w:r w:rsidR="006E1402" w:rsidRPr="001E5B7F">
        <w:rPr>
          <w:rFonts w:cstheme="minorHAnsi"/>
          <w:noProof/>
        </w:rPr>
        <w:t>per</w:t>
      </w:r>
      <w:r w:rsidR="008D52D0" w:rsidRPr="001E5B7F">
        <w:rPr>
          <w:rFonts w:cstheme="minorHAnsi"/>
          <w:noProof/>
        </w:rPr>
        <w:t xml:space="preserve"> </w:t>
      </w:r>
      <w:r w:rsidR="006E1402" w:rsidRPr="001E5B7F">
        <w:rPr>
          <w:rFonts w:cstheme="minorHAnsi"/>
          <w:noProof/>
        </w:rPr>
        <w:t>cent</w:t>
      </w:r>
      <w:r w:rsidR="006E1402" w:rsidRPr="001E5B7F">
        <w:rPr>
          <w:rFonts w:cstheme="minorHAnsi"/>
        </w:rPr>
        <w:t xml:space="preserve"> level</w:t>
      </w:r>
      <w:r w:rsidR="00CD474A" w:rsidRPr="001E5B7F">
        <w:rPr>
          <w:rFonts w:cstheme="minorHAnsi"/>
        </w:rPr>
        <w:t xml:space="preserve">, so H1b </w:t>
      </w:r>
      <w:r w:rsidR="006E1402" w:rsidRPr="001E5B7F">
        <w:rPr>
          <w:rFonts w:cstheme="minorHAnsi"/>
        </w:rPr>
        <w:t>is</w:t>
      </w:r>
      <w:r w:rsidR="00CD474A" w:rsidRPr="001E5B7F">
        <w:rPr>
          <w:rFonts w:cstheme="minorHAnsi"/>
        </w:rPr>
        <w:t xml:space="preserve"> supported</w:t>
      </w:r>
      <w:r w:rsidR="006E1402" w:rsidRPr="001E5B7F">
        <w:rPr>
          <w:rFonts w:cstheme="minorHAnsi"/>
        </w:rPr>
        <w:t>, while H1c is not supported because APD is significantly and negatively associated</w:t>
      </w:r>
      <w:r w:rsidR="003B3A61" w:rsidRPr="001E5B7F">
        <w:rPr>
          <w:rFonts w:cstheme="minorHAnsi"/>
        </w:rPr>
        <w:t xml:space="preserve"> with</w:t>
      </w:r>
      <w:r w:rsidR="006E1402" w:rsidRPr="001E5B7F">
        <w:rPr>
          <w:rFonts w:cstheme="minorHAnsi"/>
        </w:rPr>
        <w:t xml:space="preserve"> ROA (model 3)</w:t>
      </w:r>
      <w:r w:rsidR="00CD474A" w:rsidRPr="001E5B7F">
        <w:rPr>
          <w:rFonts w:cstheme="minorHAnsi"/>
        </w:rPr>
        <w:t xml:space="preserve">. </w:t>
      </w:r>
      <w:r w:rsidR="00F53CD8" w:rsidRPr="001E5B7F">
        <w:rPr>
          <w:rFonts w:cstheme="minorHAnsi"/>
        </w:rPr>
        <w:t xml:space="preserve">Model 4 reveals that </w:t>
      </w:r>
      <w:r w:rsidR="003B3A61" w:rsidRPr="001E5B7F">
        <w:rPr>
          <w:rFonts w:cstheme="minorHAnsi"/>
        </w:rPr>
        <w:t>as the proxy of WCM,</w:t>
      </w:r>
      <w:r w:rsidR="00F53CD8" w:rsidRPr="001E5B7F">
        <w:rPr>
          <w:rFonts w:cstheme="minorHAnsi"/>
        </w:rPr>
        <w:t xml:space="preserve"> CCC is negatively associated with ROA at the 0.1 level of significance,</w:t>
      </w:r>
      <w:r w:rsidR="00F53CD8" w:rsidRPr="001E5B7F">
        <w:rPr>
          <w:rFonts w:cstheme="minorHAnsi" w:hint="eastAsia"/>
        </w:rPr>
        <w:t xml:space="preserve"> </w:t>
      </w:r>
      <w:r w:rsidR="00F53CD8" w:rsidRPr="001E5B7F">
        <w:rPr>
          <w:rFonts w:cstheme="minorHAnsi"/>
        </w:rPr>
        <w:t>suggesting SMEs can improve their profitability through decreasing the amount of working capital tied up, so H1 is supported.</w:t>
      </w:r>
      <w:r w:rsidR="00DE61AB" w:rsidRPr="001E5B7F">
        <w:rPr>
          <w:rFonts w:cstheme="minorHAnsi"/>
        </w:rPr>
        <w:t xml:space="preserve"> The robustness of findings regarding profitability (model 1 to model 4) was examined by regressing another representative profitability indicator return on equity (ROE) on the same independent and control variables, and the same findings were obtained. </w:t>
      </w:r>
    </w:p>
    <w:p w14:paraId="28BB442B" w14:textId="77777777" w:rsidR="00A542EB" w:rsidRPr="00A542EB" w:rsidRDefault="00A542EB" w:rsidP="001B2BD2">
      <w:pPr>
        <w:spacing w:after="0" w:line="240" w:lineRule="auto"/>
        <w:jc w:val="both"/>
        <w:rPr>
          <w:rFonts w:cstheme="minorHAnsi"/>
          <w:sz w:val="16"/>
        </w:rPr>
      </w:pPr>
    </w:p>
    <w:p w14:paraId="4B08DE62" w14:textId="1803047D" w:rsidR="00AC3732" w:rsidRPr="001E5B7F" w:rsidRDefault="009504C6" w:rsidP="001B2BD2">
      <w:pPr>
        <w:spacing w:after="0" w:line="240" w:lineRule="auto"/>
        <w:jc w:val="both"/>
        <w:rPr>
          <w:rFonts w:cstheme="minorHAnsi"/>
        </w:rPr>
      </w:pPr>
      <w:r w:rsidRPr="001E5B7F">
        <w:rPr>
          <w:rFonts w:cstheme="minorHAnsi" w:hint="eastAsia"/>
        </w:rPr>
        <w:t>A</w:t>
      </w:r>
      <w:r w:rsidRPr="001E5B7F">
        <w:rPr>
          <w:rFonts w:cstheme="minorHAnsi"/>
        </w:rPr>
        <w:t xml:space="preserve">lthough </w:t>
      </w:r>
      <w:r w:rsidR="00FB018A" w:rsidRPr="001E5B7F">
        <w:rPr>
          <w:rFonts w:cstheme="minorHAnsi"/>
        </w:rPr>
        <w:t>possessing more inventor</w:t>
      </w:r>
      <w:r w:rsidR="00FB018A" w:rsidRPr="001E5B7F">
        <w:rPr>
          <w:rFonts w:cstheme="minorHAnsi" w:hint="eastAsia"/>
        </w:rPr>
        <w:t>y</w:t>
      </w:r>
      <w:r w:rsidR="00FB018A" w:rsidRPr="001E5B7F">
        <w:rPr>
          <w:rFonts w:cstheme="minorHAnsi"/>
        </w:rPr>
        <w:t xml:space="preserve"> and </w:t>
      </w:r>
      <w:r w:rsidRPr="001E5B7F">
        <w:rPr>
          <w:rFonts w:cstheme="minorHAnsi"/>
        </w:rPr>
        <w:t>providing additional</w:t>
      </w:r>
      <w:r w:rsidR="00FB018A" w:rsidRPr="001E5B7F">
        <w:rPr>
          <w:rFonts w:cstheme="minorHAnsi"/>
        </w:rPr>
        <w:t xml:space="preserve"> trade</w:t>
      </w:r>
      <w:r w:rsidRPr="001E5B7F">
        <w:rPr>
          <w:rFonts w:cstheme="minorHAnsi"/>
        </w:rPr>
        <w:t xml:space="preserve"> credit to customers </w:t>
      </w:r>
      <w:r w:rsidR="00FB018A" w:rsidRPr="001E5B7F">
        <w:rPr>
          <w:rFonts w:cstheme="minorHAnsi"/>
        </w:rPr>
        <w:t xml:space="preserve">can potentially increase sales </w:t>
      </w:r>
      <w:r w:rsidR="00FB018A" w:rsidRPr="001E5B7F">
        <w:rPr>
          <w:rFonts w:cstheme="minorHAnsi"/>
        </w:rPr>
        <w:fldChar w:fldCharType="begin" w:fldLock="1"/>
      </w:r>
      <w:r w:rsidR="001129CE" w:rsidRPr="001E5B7F">
        <w:rPr>
          <w:rFonts w:cstheme="minorHAnsi"/>
        </w:rPr>
        <w:instrText>ADDIN CSL_CITATION { "citationItems" : [ { "id" : "ITEM-1", "itemData" : { "DOI" : "10.1108/IJMF-11-2014-0170", "ISBN" : "0420170014", "ISSN" : "1743-9132", "PMID" : "42012058", "abstract" : "Purpose \u2013 The purpose of this paper is to provide empirical evidence on the effects of working capital management on the profitability of small and medium-sized Portuguese firms. Design/methodology/approach \u2013 Panel regressions (fixed effects) and instrumental variables were used to model a sample of 6,063 Portuguese small and medium-sized firms (SMEs), covering the time period 2002-2009. Also, industry-demeaned values and industry-specific dummy variables allow for industry-specific effects robustness tests. Findings \u2013 Results indicate that a reduction in the inventories held and in the number of days that firms take to settle their commercial liabilities and to collect payments from its customers are associated to higher corporate profitability. Similar results are obtained when industry-specific effects are controlled, supporting the robustness of the previous analysis. The relevance of quadratic dependences of the profitability on some variables was also identified and suggests a decreasing trend of return on assets with increasing values of the working capital management characteristic variables. Practical implications \u2013 The practice of more aggressive working capital management policies increase firms\u2019 profitability. Moreover, the importance of a good practice in working capital management is stressed by the evidence suggesting the existence of an optimal level for the working capital components. Originality/value \u2013 The consensus that SMEs play a crucial role in the development of the national economy, the lack of published industry wide studies of this type for the case of Portugal, justifies the importance of the present study.", "author" : [ { "dropping-particle" : "", "family" : "Pais", "given" : "Maria Am\u00e9lia", "non-dropping-particle" : "", "parse-names" : false, "suffix" : "" }, { "dropping-particle" : "", "family" : "Gama", "given" : "Paulo Miguel", "non-dropping-particle" : "", "parse-names" : false, "suffix" : "" } ], "container-title" : "International Journal of Managerial Finance", "id" : "ITEM-1", "issue" : "3", "issued" : { "date-parts" : [ [ "2015" ] ] }, "page" : "341-358", "title" : "Working capital management and SMEs profitability: Portuguese evidence", "type" : "article-journal", "volume" : "11" }, "uris" : [ "http://www.mendeley.com/documents/?uuid=962a9465-8401-42c9-85f0-f44fd96bb018" ] } ], "mendeley" : { "formattedCitation" : "(Pais and Gama, 2015)", "plainTextFormattedCitation" : "(Pais and Gama, 2015)", "previouslyFormattedCitation" : "(Pais and Gama, 2015)" }, "properties" : { "noteIndex" : 0 }, "schema" : "https://github.com/citation-style-language/schema/raw/master/csl-citation.json" }</w:instrText>
      </w:r>
      <w:r w:rsidR="00FB018A" w:rsidRPr="001E5B7F">
        <w:rPr>
          <w:rFonts w:cstheme="minorHAnsi"/>
        </w:rPr>
        <w:fldChar w:fldCharType="separate"/>
      </w:r>
      <w:r w:rsidR="00FB018A" w:rsidRPr="001E5B7F">
        <w:rPr>
          <w:rFonts w:cstheme="minorHAnsi"/>
          <w:noProof/>
        </w:rPr>
        <w:t>(Pais and Gama, 2015)</w:t>
      </w:r>
      <w:r w:rsidR="00FB018A" w:rsidRPr="001E5B7F">
        <w:rPr>
          <w:rFonts w:cstheme="minorHAnsi"/>
        </w:rPr>
        <w:fldChar w:fldCharType="end"/>
      </w:r>
      <w:r w:rsidR="00FB018A" w:rsidRPr="001E5B7F">
        <w:rPr>
          <w:rFonts w:cstheme="minorHAnsi"/>
        </w:rPr>
        <w:t xml:space="preserve">, the costs associated exceed the benefits yielded, resulting in a low profitability. Therefore, </w:t>
      </w:r>
      <w:r w:rsidR="00F53CD8" w:rsidRPr="001E5B7F">
        <w:rPr>
          <w:rFonts w:cstheme="minorHAnsi"/>
        </w:rPr>
        <w:t xml:space="preserve">to increase profitability, SME owner-managers are encouraged to hold </w:t>
      </w:r>
      <w:r w:rsidR="003B3A61" w:rsidRPr="001E5B7F">
        <w:rPr>
          <w:rFonts w:cstheme="minorHAnsi"/>
        </w:rPr>
        <w:t>fewer inventories and shorten</w:t>
      </w:r>
      <w:r w:rsidR="00F53CD8" w:rsidRPr="001E5B7F">
        <w:rPr>
          <w:rFonts w:cstheme="minorHAnsi"/>
        </w:rPr>
        <w:t xml:space="preserve"> the ARD. </w:t>
      </w:r>
      <w:r w:rsidR="00440CC4" w:rsidRPr="001E5B7F">
        <w:rPr>
          <w:rFonts w:cstheme="minorHAnsi"/>
        </w:rPr>
        <w:t xml:space="preserve">The </w:t>
      </w:r>
      <w:r w:rsidR="00073A7A" w:rsidRPr="001E5B7F">
        <w:rPr>
          <w:rFonts w:cstheme="minorHAnsi"/>
        </w:rPr>
        <w:t xml:space="preserve">significantly </w:t>
      </w:r>
      <w:r w:rsidR="00440CC4" w:rsidRPr="001E5B7F">
        <w:rPr>
          <w:rFonts w:cstheme="minorHAnsi"/>
        </w:rPr>
        <w:t xml:space="preserve">negative association between APD and profitability identified is consistent with the findings of </w:t>
      </w:r>
      <w:r w:rsidR="00440CC4" w:rsidRPr="001E5B7F">
        <w:rPr>
          <w:rFonts w:cstheme="minorHAnsi"/>
        </w:rPr>
        <w:fldChar w:fldCharType="begin" w:fldLock="1"/>
      </w:r>
      <w:r w:rsidRPr="001E5B7F">
        <w:rPr>
          <w:rFonts w:cstheme="minorHAnsi"/>
        </w:rPr>
        <w:instrText>ADDIN CSL_CITATION { "citationItems" : [ { "id" : "ITEM-1", "itemData" : { "ISSN" : "17439132", "abstract" : "Purpose - The purpose of this paper is to provide empirical evidence of whether working capital management (WCM) has an effect on the profitability of small- and medium-sized Norwegian firms. Design/methodology/approach - The data comprise 21,075 Norwegian small- and medium-sized enterprises and 84,300 observations made between 2010 and 2013. Panel data regressions were applied with fixed effects and a two-stage least squares analysis was employed to control for endogeneity. Findings - The results indicate that reducing cash conversion cycle will increase profitability. Even though endogeneity may exist, this does not affect the results from the previous analysis. Similar results are also obtained when industry-specific effects are controlled for, supporting the robustness of the results. The relevance of quadratic dependencies of the profitability on independent variables was also identified and suggests a decreasing trend of return on assets with increasing values of the WCM's characteristic variables. Research limitations/implications - Drawing on similar studies, this study confirms that WCM is relevant for firms' profitability. Practical implications - The practice of aggressive working capital policy in Norwegian firms is confirmed by the results of this study. Originality/value - This study contributes to the current research on the relationship between WCM and profitability by using a large dataset to add further robustness to results, and thus verifying whether or not the results in previous studies may be confirmed or not. Moreover, this is the first published study about this relationship among Norwegian firms in different industries, thus filling a gap in similar research conducted in other European countries.", "author" : [ { "dropping-particle" : "", "family" : "Lyngstadaas", "given" : "Hakim", "non-dropping-particle" : "", "parse-names" : false, "suffix" : "" }, { "dropping-particle" : "", "family" : "Berg", "given" : "Terje", "non-dropping-particle" : "", "parse-names" : false, "suffix" : "" } ], "container-title" : "International Journal of Managerial Finance", "id" : "ITEM-1", "issue" : "3", "issued" : { "date-parts" : [ [ "2016" ] ] }, "language" : "English", "note" : "Copyright - \u00a9 Emerald Group Publishing Limited 2016\n\nLast updated - 2016-11-12\n\nSubjectsTermNotLitGenreText - Norway", "page" : "295-313", "publisher" : "Emerald Group Publishing Limited", "publisher-place" : "Bradford", "title" : "Working capital management: evidence from Norway", "type" : "article-journal", "volume" : "12" }, "uris" : [ "http://www.mendeley.com/documents/?uuid=febfc794-1734-4b8c-9783-7eb9f4581431" ] }, { "id" : "ITEM-2", "itemData" : { "ISSN" : "14626004",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"Afrifa", "given" : "Godfred Adjapong", "non-dropping-particle" : "", "parse-names" : false, "suffix" : "" } ], "container-title" : "Journal of Small Business and Enterprise Development", "id" : "ITEM-2", "issue" : "3", "issued" : { "date-parts" : [ [ "2013" ] ] }, "language" : "English", "note" : "Copyright - Copyright Emerald Group Publishing Limited 2013\n\nLast updated - 2013-09-16", "page" : "453-469", "publisher" : "Emerald Group Publishing Limited", "publisher-place" : "Bradford", "title" : "The relative importance of working capital management and its components to SMEs' profitability", "type" : "article-journal", "volume" : "20" }, "uris" : [ "http://www.mendeley.com/documents/?uuid=cb7c50b6-b7a6-4f87-a115-69eefb114657" ] }, { "id" : "ITEM-3", "itemData" : { "DOI" : "10.1108/IJMF-11-2014-0170", "ISBN" : "0420170014", "ISSN" : "1743-9132", "PMID" : "42012058", "abstract" : "Purpose \u2013 The purpose of this paper is to provide empirical evidence on the effects of working capital management on the profitability of small and medium-sized Portuguese firms. Design/methodology/approach \u2013 Panel regressions (fixed effects) and instrumental variables were used to model a sample of 6,063 Portuguese small and medium-sized firms (SMEs), covering the time period 2002-2009. Also, industry-demeaned values and industry-specific dummy variables allow for industry-specific effects robustness tests. Findings \u2013 Results indicate that a reduction in the inventories held and in the number of days that firms take to settle their commercial liabilities and to collect payments from its customers are associated to higher corporate profitability. Similar results are obtained when industry-specific effects are controlled, supporting the robustness of the previous analysis. The relevance of quadratic dependences of the profitability on some variables was also identified and suggests a decreasing trend of return on assets with increasing values of the working capital management characteristic variables. Practical implications \u2013 The practice of more aggressive working capital management policies increase firms\u2019 profitability. Moreover, the importance of a good practice in working capital management is stressed by the evidence suggesting the existence of an optimal level for the working capital components. Originality/value \u2013 The consensus that SMEs play a crucial role in the development of the national economy, the lack of published industry wide studies of this type for the case of Portugal, justifies the importance of the present study.", "author" : [ { "dropping-particle" : "", "family" : "Pais", "given" : "Maria Am\u00e9lia", "non-dropping-particle" : "", "parse-names" : false, "suffix" : "" }, { "dropping-particle" : "", "family" : "Gama", "given" : "Paulo Miguel", "non-dropping-particle" : "", "parse-names" : false, "suffix" : "" } ], "container-title" : "International Journal of Managerial Finance", "id" : "ITEM-3", "issue" : "3", "issued" : { "date-parts" : [ [ "2015" ] ] }, "page" : "341-358", "title" : "Working capital management and SMEs profitability: Portuguese evidence", "type" : "article-journal", "volume" : "11" }, "uris" : [ "http://www.mendeley.com/documents/?uuid=962a9465-8401-42c9-85f0-f44fd96bb018" ] }, { "id" : "ITEM-4", "itemData" : { "DOI" : "10.1108/JSBED-05-2016-0070", "ISBN" : "0520130251", "ISSN" : "14626004", "PMID" : "42012058", "abstract" : "Purpose   Well-designed and implemented working capital management (WCM) will encourage positive returns for a business and establish the firm's value, while ineffective management will undoubtedly lead to failure of the enterprise. The paper aims to discuss these issues.   Design/methodology/approach   In business, fixed capital and working capital are the two main forms of capital used. The current assets used in the business as working capital for day-to-day operations include raw materials, work in progress, finished goods, bills receivable, cash and bank balance. This paper analyses the relationship between WCM and profitability in Vietnamese small- and medium-sized enterprises (SMEs) after integration into the global economy.   Findings   The results suggest that SME owner-managers can increase their firm's profitability by reducing the number of days of accounts receivable, accounts inventories and accounts payable to an optimal minimum. In addition, a robustness check of this study indicates that high profitability will be achieved, with an optimal level of working capital investment in accounts inventories, accounts receivable and accounts payable.   Originality/value   No work of this sort has been applied to Vietnamese circumstances. It is also rare in SE Asia more generally.", "author" : [ { "dropping-particle" : "", "family" : "Tran", "given" : "Hien", "non-dropping-particle" : "", "parse-names" : false, "suffix" : "" }, { "dropping-particle" : "", "family" : "Abbott", "given" : "Malcolm", "non-dropping-particle" : "", "parse-names" : false, "suffix" : "" }, { "dropping-particle" : "", "family" : "Jin Yap", "given" : "Chee", "non-dropping-particle" : "", "parse-names" : false, "suffix" : "" } ], "container-title" : "Journal of Small Business and Enterprise Development", "id" : "ITEM-4", "issue" : "1", "issued" : { "date-parts" : [ [ "2017" ] ] }, "language" : "English", "note" : "From Duplicate 1 (How does working capital management affect the profitability of Vietnamese small- and medium-sized enterprises? - Tran, Hien; Abbott, Malcolm; Jin Yap, Chee)\n\nCopyright - \u00a9 Emerald Publishing Limited 2017\n\nLast updated - 2017-02-07", "page" : "2-11", "publisher" : "Emerald Group Publishing Limited", "publisher-place" : "Bradford", "title" : "How does working capital management affect the profitability of Vietnamese small- and medium-sized enterprises?", "type" : "article-journal", "volume" : "24" }, "uris" : [ "http://www.mendeley.com/documents/?uuid=f425379b-3ebf-4075-8f01-d53917cd0f19" ] } ], "mendeley" : { "formattedCitation" : "(Lyngstadaas and Berg, 2016; Pais and Gama, 2015; Tauringana and Afrifa, 2013; Tran et al., 2017)", "manualFormatting" : "Lyngstadaas and Berg (2016), Pais and Gama (2015), Tauringana and Afrifa (2013) and Tran et al. (2017)", "plainTextFormattedCitation" : "(Lyngstadaas and Berg, 2016; Pais and Gama, 2015; Tauringana and Afrifa, 2013; Tran et al., 2017)", "previouslyFormattedCitation" : "(Lyngstadaas and Berg, 2016; Pais and Gama, 2015; Tauringana and Afrifa, 2013; Tran et al., 2017)" }, "properties" : { "noteIndex" : 0 }, "schema" : "https://github.com/citation-style-language/schema/raw/master/csl-citation.json" }</w:instrText>
      </w:r>
      <w:r w:rsidR="00440CC4" w:rsidRPr="001E5B7F">
        <w:rPr>
          <w:rFonts w:cstheme="minorHAnsi"/>
        </w:rPr>
        <w:fldChar w:fldCharType="separate"/>
      </w:r>
      <w:r w:rsidR="00440CC4" w:rsidRPr="001E5B7F">
        <w:rPr>
          <w:rFonts w:cstheme="minorHAnsi"/>
          <w:noProof/>
        </w:rPr>
        <w:t xml:space="preserve">Lyngstadaas and Berg (2016), Pais and Gama </w:t>
      </w:r>
      <w:r w:rsidR="00440CC4" w:rsidRPr="001E5B7F">
        <w:rPr>
          <w:rFonts w:cstheme="minorHAnsi"/>
          <w:noProof/>
        </w:rPr>
        <w:lastRenderedPageBreak/>
        <w:t>(2015), Tauringana and Afrifa (2013) and Tran et al. (2017)</w:t>
      </w:r>
      <w:r w:rsidR="00440CC4" w:rsidRPr="001E5B7F">
        <w:rPr>
          <w:rFonts w:cstheme="minorHAnsi"/>
        </w:rPr>
        <w:fldChar w:fldCharType="end"/>
      </w:r>
      <w:r w:rsidR="00440CC4" w:rsidRPr="001E5B7F">
        <w:rPr>
          <w:rFonts w:cstheme="minorHAnsi"/>
        </w:rPr>
        <w:t xml:space="preserve">. </w:t>
      </w:r>
      <w:r w:rsidR="008013C2" w:rsidRPr="001E5B7F">
        <w:rPr>
          <w:rFonts w:cstheme="minorHAnsi"/>
        </w:rPr>
        <w:t>One possible explanation for</w:t>
      </w:r>
      <w:r w:rsidR="006E1402" w:rsidRPr="001E5B7F">
        <w:rPr>
          <w:rFonts w:cstheme="minorHAnsi"/>
        </w:rPr>
        <w:t xml:space="preserve"> the negative relationship is </w:t>
      </w:r>
      <w:r w:rsidR="00316E14">
        <w:rPr>
          <w:rFonts w:cstheme="minorHAnsi"/>
        </w:rPr>
        <w:t>as follows:</w:t>
      </w:r>
      <w:r w:rsidR="00316E14" w:rsidRPr="001E5B7F">
        <w:rPr>
          <w:rFonts w:cstheme="minorHAnsi"/>
        </w:rPr>
        <w:t xml:space="preserve"> </w:t>
      </w:r>
      <w:r w:rsidR="008013C2" w:rsidRPr="001E5B7F">
        <w:rPr>
          <w:rFonts w:cstheme="minorHAnsi"/>
        </w:rPr>
        <w:t xml:space="preserve">because of the difficulty in accessing external financing, SMEs are inclined to overly extend their payable days, which is harmful to the relationship with </w:t>
      </w:r>
      <w:r w:rsidR="00073A7A" w:rsidRPr="001E5B7F">
        <w:rPr>
          <w:rFonts w:cstheme="minorHAnsi"/>
        </w:rPr>
        <w:t xml:space="preserve">their </w:t>
      </w:r>
      <w:r w:rsidR="008013C2" w:rsidRPr="001E5B7F">
        <w:rPr>
          <w:rFonts w:cstheme="minorHAnsi"/>
        </w:rPr>
        <w:t xml:space="preserve">suppliers and further </w:t>
      </w:r>
      <w:r w:rsidR="00073A7A" w:rsidRPr="001E5B7F">
        <w:rPr>
          <w:rFonts w:cstheme="minorHAnsi"/>
        </w:rPr>
        <w:t>their</w:t>
      </w:r>
      <w:r w:rsidR="008013C2" w:rsidRPr="001E5B7F">
        <w:rPr>
          <w:rFonts w:cstheme="minorHAnsi"/>
        </w:rPr>
        <w:t xml:space="preserve"> profitability. </w:t>
      </w:r>
      <w:r w:rsidR="006E1402" w:rsidRPr="001E5B7F">
        <w:rPr>
          <w:rFonts w:cstheme="minorHAnsi" w:hint="eastAsia"/>
        </w:rPr>
        <w:t>O</w:t>
      </w:r>
      <w:r w:rsidR="006E1402" w:rsidRPr="001E5B7F">
        <w:rPr>
          <w:rFonts w:cstheme="minorHAnsi"/>
        </w:rPr>
        <w:t xml:space="preserve">n the other hand, </w:t>
      </w:r>
      <w:r w:rsidR="00F53CD8" w:rsidRPr="001E5B7F">
        <w:rPr>
          <w:rFonts w:cstheme="minorHAnsi"/>
        </w:rPr>
        <w:t xml:space="preserve">SMEs can obtain </w:t>
      </w:r>
      <w:r w:rsidR="00F53CD8" w:rsidRPr="001E5B7F">
        <w:rPr>
          <w:rFonts w:cstheme="minorHAnsi"/>
          <w:noProof/>
        </w:rPr>
        <w:t>discount</w:t>
      </w:r>
      <w:r w:rsidR="00F53CD8" w:rsidRPr="001E5B7F">
        <w:rPr>
          <w:rFonts w:cstheme="minorHAnsi"/>
        </w:rPr>
        <w:t xml:space="preserve"> if they speed up the payment to suppliers </w:t>
      </w:r>
      <w:r w:rsidR="00FB018A" w:rsidRPr="001E5B7F">
        <w:rPr>
          <w:rFonts w:cstheme="minorHAnsi"/>
        </w:rPr>
        <w:fldChar w:fldCharType="begin" w:fldLock="1"/>
      </w:r>
      <w:r w:rsidR="00FB018A" w:rsidRPr="001E5B7F">
        <w:rPr>
          <w:rFonts w:cstheme="minorHAnsi"/>
        </w:rPr>
        <w:instrText>ADDIN CSL_CITATION { "citationItems" : [ { "id" : "ITEM-1", "itemData" : { "DOI" : "10.1111/1468-5957.00008", "ISBN" : "1468-5957", "ISSN" : "0306686X", "abstract" : "The relation between working capital management and corporate profitablity is investigated for a sample of 1,009 large Belgian non-financial firms for the 1992-1996 period. Trade credit policy and inventory policy are measured by number of days accounts receivable, accounts payable and inventories, and the cash conversion cycle is used as a comprehensice measure of working capital management. The results suggest that managers can increase corporate profitablity by reducing the number of days accounts receivable and inventories. Less profitable firms wait longer to pay their bills.", "author" : [ { "dropping-particle" : "", "family" : "Deloof", "given" : "Marc", "non-dropping-particle" : "", "parse-names" : false, "suffix" : "" } ], "container-title" : "Journal of Business Finance and Accounting", "id" : "ITEM-1", "issue" : "3-4", "issued" : { "date-parts" : [ [ "2003" ] ] }, "page" : "573-587", "title" : "Does working capital management affect profitability of Belgian firms?", "type" : "article-journal", "volume" : "30" }, "uris" : [ "http://www.mendeley.com/documents/?uuid=917dad67-c010-4022-bd43-6ce9dee02864" ] } ], "mendeley" : { "formattedCitation" : "(Deloof, 2003)", "plainTextFormattedCitation" : "(Deloof, 2003)", "previouslyFormattedCitation" : "(Deloof, 2003)" }, "properties" : { "noteIndex" : 0 }, "schema" : "https://github.com/citation-style-language/schema/raw/master/csl-citation.json" }</w:instrText>
      </w:r>
      <w:r w:rsidR="00FB018A" w:rsidRPr="001E5B7F">
        <w:rPr>
          <w:rFonts w:cstheme="minorHAnsi"/>
        </w:rPr>
        <w:fldChar w:fldCharType="separate"/>
      </w:r>
      <w:r w:rsidR="00FB018A" w:rsidRPr="001E5B7F">
        <w:rPr>
          <w:rFonts w:cstheme="minorHAnsi"/>
          <w:noProof/>
        </w:rPr>
        <w:t>(Deloof, 2003)</w:t>
      </w:r>
      <w:r w:rsidR="00FB018A" w:rsidRPr="001E5B7F">
        <w:rPr>
          <w:rFonts w:cstheme="minorHAnsi"/>
        </w:rPr>
        <w:fldChar w:fldCharType="end"/>
      </w:r>
      <w:r w:rsidR="006E1402" w:rsidRPr="001E5B7F">
        <w:rPr>
          <w:rFonts w:cstheme="minorHAnsi"/>
        </w:rPr>
        <w:t>.</w:t>
      </w:r>
    </w:p>
    <w:bookmarkEnd w:id="6"/>
    <w:p w14:paraId="5FFA86CB" w14:textId="08A974F1" w:rsidR="00B32A0A" w:rsidRPr="00A542EB" w:rsidRDefault="00B32A0A" w:rsidP="00A542EB">
      <w:pPr>
        <w:pStyle w:val="Caption"/>
        <w:spacing w:after="0" w:line="240" w:lineRule="auto"/>
        <w:jc w:val="both"/>
        <w:rPr>
          <w:rFonts w:asciiTheme="minorHAnsi" w:hAnsiTheme="minorHAnsi" w:cstheme="minorHAnsi"/>
          <w:sz w:val="16"/>
          <w:szCs w:val="22"/>
        </w:rPr>
      </w:pPr>
    </w:p>
    <w:tbl>
      <w:tblPr>
        <w:tblW w:w="5000" w:type="pct"/>
        <w:jc w:val="center"/>
        <w:tblBorders>
          <w:top w:val="single" w:sz="4" w:space="0" w:color="auto"/>
          <w:bottom w:val="single" w:sz="4" w:space="0" w:color="auto"/>
        </w:tblBorders>
        <w:tblLook w:val="04A0" w:firstRow="1" w:lastRow="0" w:firstColumn="1" w:lastColumn="0" w:noHBand="0" w:noVBand="1"/>
      </w:tblPr>
      <w:tblGrid>
        <w:gridCol w:w="2394"/>
        <w:gridCol w:w="1442"/>
        <w:gridCol w:w="1310"/>
        <w:gridCol w:w="1310"/>
        <w:gridCol w:w="1310"/>
        <w:gridCol w:w="1304"/>
      </w:tblGrid>
      <w:tr w:rsidR="008564F8" w:rsidRPr="001E5B7F" w14:paraId="42E756F1" w14:textId="77777777" w:rsidTr="007C6800">
        <w:trPr>
          <w:trHeight w:val="300"/>
          <w:jc w:val="center"/>
        </w:trPr>
        <w:tc>
          <w:tcPr>
            <w:tcW w:w="1320" w:type="pct"/>
            <w:tcBorders>
              <w:top w:val="single" w:sz="4" w:space="0" w:color="auto"/>
              <w:bottom w:val="single" w:sz="4" w:space="0" w:color="auto"/>
            </w:tcBorders>
            <w:shd w:val="clear" w:color="auto" w:fill="auto"/>
            <w:noWrap/>
            <w:vAlign w:val="center"/>
          </w:tcPr>
          <w:p w14:paraId="37F066AF" w14:textId="3C4EBB8E" w:rsidR="008564F8" w:rsidRPr="001E5B7F" w:rsidRDefault="008564F8"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D</w:t>
            </w:r>
            <w:r w:rsidRPr="001E5B7F">
              <w:rPr>
                <w:rFonts w:eastAsia="SimSun" w:cs="Times New Roman"/>
                <w:color w:val="000000" w:themeColor="text1"/>
              </w:rPr>
              <w:t>imension</w:t>
            </w:r>
          </w:p>
        </w:tc>
        <w:tc>
          <w:tcPr>
            <w:tcW w:w="795" w:type="pct"/>
            <w:tcBorders>
              <w:top w:val="single" w:sz="4" w:space="0" w:color="auto"/>
              <w:bottom w:val="single" w:sz="4" w:space="0" w:color="auto"/>
            </w:tcBorders>
            <w:vAlign w:val="center"/>
          </w:tcPr>
          <w:p w14:paraId="1D71A8FF" w14:textId="37EFC456" w:rsidR="008564F8" w:rsidRPr="001E5B7F" w:rsidRDefault="008564F8"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Pro</w:t>
            </w:r>
            <w:r w:rsidRPr="001E5B7F">
              <w:rPr>
                <w:rFonts w:eastAsia="SimSun" w:cs="Times New Roman"/>
                <w:color w:val="000000" w:themeColor="text1"/>
              </w:rPr>
              <w:t>fitability</w:t>
            </w:r>
          </w:p>
        </w:tc>
        <w:tc>
          <w:tcPr>
            <w:tcW w:w="722" w:type="pct"/>
            <w:tcBorders>
              <w:top w:val="single" w:sz="4" w:space="0" w:color="auto"/>
              <w:bottom w:val="single" w:sz="4" w:space="0" w:color="auto"/>
            </w:tcBorders>
            <w:vAlign w:val="center"/>
          </w:tcPr>
          <w:p w14:paraId="2C6CF27D" w14:textId="76112AD0" w:rsidR="008564F8"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Pro</w:t>
            </w:r>
            <w:r w:rsidRPr="001E5B7F">
              <w:rPr>
                <w:rFonts w:eastAsia="SimSun" w:cs="Times New Roman"/>
                <w:color w:val="000000" w:themeColor="text1"/>
              </w:rPr>
              <w:t>fitability</w:t>
            </w:r>
          </w:p>
        </w:tc>
        <w:tc>
          <w:tcPr>
            <w:tcW w:w="722" w:type="pct"/>
            <w:tcBorders>
              <w:top w:val="single" w:sz="4" w:space="0" w:color="auto"/>
              <w:bottom w:val="single" w:sz="4" w:space="0" w:color="auto"/>
            </w:tcBorders>
            <w:vAlign w:val="center"/>
          </w:tcPr>
          <w:p w14:paraId="6A9F738F" w14:textId="1FA06742" w:rsidR="008564F8"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Pro</w:t>
            </w:r>
            <w:r w:rsidRPr="001E5B7F">
              <w:rPr>
                <w:rFonts w:eastAsia="SimSun" w:cs="Times New Roman"/>
                <w:color w:val="000000" w:themeColor="text1"/>
              </w:rPr>
              <w:t>fitability</w:t>
            </w:r>
          </w:p>
        </w:tc>
        <w:tc>
          <w:tcPr>
            <w:tcW w:w="722" w:type="pct"/>
            <w:tcBorders>
              <w:top w:val="single" w:sz="4" w:space="0" w:color="auto"/>
              <w:bottom w:val="single" w:sz="4" w:space="0" w:color="auto"/>
            </w:tcBorders>
            <w:vAlign w:val="center"/>
          </w:tcPr>
          <w:p w14:paraId="0221201A" w14:textId="0347EF07" w:rsidR="008564F8"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Pro</w:t>
            </w:r>
            <w:r w:rsidRPr="001E5B7F">
              <w:rPr>
                <w:rFonts w:eastAsia="SimSun" w:cs="Times New Roman"/>
                <w:color w:val="000000" w:themeColor="text1"/>
              </w:rPr>
              <w:t>fitability</w:t>
            </w:r>
          </w:p>
        </w:tc>
        <w:tc>
          <w:tcPr>
            <w:tcW w:w="719" w:type="pct"/>
            <w:tcBorders>
              <w:top w:val="single" w:sz="4" w:space="0" w:color="auto"/>
              <w:bottom w:val="single" w:sz="4" w:space="0" w:color="auto"/>
            </w:tcBorders>
            <w:vAlign w:val="center"/>
          </w:tcPr>
          <w:p w14:paraId="1CA00B89" w14:textId="741E1DD3" w:rsidR="008564F8" w:rsidRPr="001E5B7F" w:rsidRDefault="008564F8" w:rsidP="001B2BD2">
            <w:pPr>
              <w:spacing w:after="0" w:line="240" w:lineRule="auto"/>
              <w:jc w:val="both"/>
              <w:rPr>
                <w:rFonts w:eastAsia="SimSun" w:cs="Times New Roman"/>
                <w:color w:val="000000" w:themeColor="text1"/>
              </w:rPr>
            </w:pPr>
            <w:r w:rsidRPr="001E5B7F">
              <w:rPr>
                <w:rFonts w:eastAsia="SimSun" w:cs="Times New Roman"/>
                <w:color w:val="000000" w:themeColor="text1"/>
              </w:rPr>
              <w:t>Liquidity</w:t>
            </w:r>
          </w:p>
        </w:tc>
      </w:tr>
      <w:tr w:rsidR="007C6800" w:rsidRPr="001E5B7F" w14:paraId="1A20608C" w14:textId="77777777" w:rsidTr="007C6800">
        <w:trPr>
          <w:trHeight w:val="300"/>
          <w:jc w:val="center"/>
        </w:trPr>
        <w:tc>
          <w:tcPr>
            <w:tcW w:w="1320" w:type="pct"/>
            <w:tcBorders>
              <w:top w:val="single" w:sz="4" w:space="0" w:color="auto"/>
              <w:bottom w:val="single" w:sz="4" w:space="0" w:color="auto"/>
            </w:tcBorders>
            <w:shd w:val="clear" w:color="auto" w:fill="auto"/>
            <w:noWrap/>
            <w:vAlign w:val="center"/>
          </w:tcPr>
          <w:p w14:paraId="55FB6C31" w14:textId="0EEFF95C"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Model</w:t>
            </w:r>
          </w:p>
        </w:tc>
        <w:tc>
          <w:tcPr>
            <w:tcW w:w="795" w:type="pct"/>
            <w:tcBorders>
              <w:top w:val="single" w:sz="4" w:space="0" w:color="auto"/>
              <w:bottom w:val="single" w:sz="4" w:space="0" w:color="auto"/>
            </w:tcBorders>
            <w:vAlign w:val="center"/>
          </w:tcPr>
          <w:p w14:paraId="556994A6" w14:textId="273DEAC8"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Model 1</w:t>
            </w:r>
          </w:p>
        </w:tc>
        <w:tc>
          <w:tcPr>
            <w:tcW w:w="722" w:type="pct"/>
            <w:tcBorders>
              <w:top w:val="single" w:sz="4" w:space="0" w:color="auto"/>
              <w:bottom w:val="single" w:sz="4" w:space="0" w:color="auto"/>
            </w:tcBorders>
            <w:vAlign w:val="center"/>
          </w:tcPr>
          <w:p w14:paraId="4E789512" w14:textId="0D64C284"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 xml:space="preserve">Model </w:t>
            </w:r>
            <w:r w:rsidRPr="001E5B7F">
              <w:rPr>
                <w:rFonts w:eastAsia="SimSun" w:cs="Times New Roman" w:hint="eastAsia"/>
                <w:color w:val="000000" w:themeColor="text1"/>
              </w:rPr>
              <w:t>2</w:t>
            </w:r>
          </w:p>
        </w:tc>
        <w:tc>
          <w:tcPr>
            <w:tcW w:w="722" w:type="pct"/>
            <w:tcBorders>
              <w:top w:val="single" w:sz="4" w:space="0" w:color="auto"/>
              <w:bottom w:val="single" w:sz="4" w:space="0" w:color="auto"/>
            </w:tcBorders>
            <w:vAlign w:val="center"/>
          </w:tcPr>
          <w:p w14:paraId="02FBBB8B" w14:textId="6D86FCD8"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 xml:space="preserve">Model </w:t>
            </w:r>
            <w:r w:rsidRPr="001E5B7F">
              <w:rPr>
                <w:rFonts w:eastAsia="SimSun" w:cs="Times New Roman" w:hint="eastAsia"/>
                <w:color w:val="000000" w:themeColor="text1"/>
              </w:rPr>
              <w:t>3</w:t>
            </w:r>
          </w:p>
        </w:tc>
        <w:tc>
          <w:tcPr>
            <w:tcW w:w="722" w:type="pct"/>
            <w:tcBorders>
              <w:top w:val="single" w:sz="4" w:space="0" w:color="auto"/>
              <w:bottom w:val="single" w:sz="4" w:space="0" w:color="auto"/>
            </w:tcBorders>
            <w:vAlign w:val="center"/>
          </w:tcPr>
          <w:p w14:paraId="0E567B79" w14:textId="6E9EE1D4"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 xml:space="preserve">Model </w:t>
            </w:r>
            <w:r w:rsidRPr="001E5B7F">
              <w:rPr>
                <w:rFonts w:eastAsia="SimSun" w:cs="Times New Roman" w:hint="eastAsia"/>
                <w:color w:val="000000" w:themeColor="text1"/>
              </w:rPr>
              <w:t>4</w:t>
            </w:r>
          </w:p>
        </w:tc>
        <w:tc>
          <w:tcPr>
            <w:tcW w:w="719" w:type="pct"/>
            <w:tcBorders>
              <w:top w:val="single" w:sz="4" w:space="0" w:color="auto"/>
              <w:bottom w:val="single" w:sz="4" w:space="0" w:color="auto"/>
            </w:tcBorders>
            <w:vAlign w:val="center"/>
          </w:tcPr>
          <w:p w14:paraId="29726998" w14:textId="604A697D"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 xml:space="preserve">Model </w:t>
            </w:r>
            <w:r w:rsidRPr="001E5B7F">
              <w:rPr>
                <w:rFonts w:eastAsia="SimSun" w:cs="Times New Roman" w:hint="eastAsia"/>
                <w:color w:val="000000" w:themeColor="text1"/>
              </w:rPr>
              <w:t>5</w:t>
            </w:r>
          </w:p>
        </w:tc>
      </w:tr>
      <w:tr w:rsidR="007C6800" w:rsidRPr="001E5B7F" w14:paraId="24E29A01" w14:textId="77777777" w:rsidTr="00D67B46">
        <w:trPr>
          <w:trHeight w:val="300"/>
          <w:jc w:val="center"/>
        </w:trPr>
        <w:tc>
          <w:tcPr>
            <w:tcW w:w="1320" w:type="pct"/>
            <w:tcBorders>
              <w:top w:val="single" w:sz="4" w:space="0" w:color="auto"/>
              <w:bottom w:val="single" w:sz="4" w:space="0" w:color="auto"/>
            </w:tcBorders>
            <w:shd w:val="clear" w:color="auto" w:fill="auto"/>
            <w:noWrap/>
            <w:vAlign w:val="center"/>
          </w:tcPr>
          <w:p w14:paraId="672494DA" w14:textId="1872C053"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 xml:space="preserve">Dependent </w:t>
            </w:r>
            <w:r w:rsidRPr="001E5B7F">
              <w:rPr>
                <w:rFonts w:eastAsia="SimSun" w:cs="Times New Roman" w:hint="eastAsia"/>
                <w:color w:val="000000" w:themeColor="text1"/>
              </w:rPr>
              <w:t>Variable</w:t>
            </w:r>
          </w:p>
        </w:tc>
        <w:tc>
          <w:tcPr>
            <w:tcW w:w="795" w:type="pct"/>
            <w:tcBorders>
              <w:top w:val="single" w:sz="4" w:space="0" w:color="auto"/>
              <w:bottom w:val="single" w:sz="4" w:space="0" w:color="auto"/>
            </w:tcBorders>
            <w:shd w:val="clear" w:color="auto" w:fill="auto"/>
            <w:noWrap/>
          </w:tcPr>
          <w:p w14:paraId="016F5FAB" w14:textId="4B90DAF2"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ROA</w:t>
            </w:r>
          </w:p>
        </w:tc>
        <w:tc>
          <w:tcPr>
            <w:tcW w:w="722" w:type="pct"/>
            <w:tcBorders>
              <w:top w:val="single" w:sz="4" w:space="0" w:color="auto"/>
              <w:bottom w:val="single" w:sz="4" w:space="0" w:color="auto"/>
            </w:tcBorders>
            <w:shd w:val="clear" w:color="auto" w:fill="auto"/>
          </w:tcPr>
          <w:p w14:paraId="28B5C8E3" w14:textId="0846C09B"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R</w:t>
            </w:r>
            <w:r w:rsidRPr="001E5B7F">
              <w:rPr>
                <w:rFonts w:eastAsia="SimSun" w:cs="Times New Roman"/>
                <w:color w:val="000000" w:themeColor="text1"/>
              </w:rPr>
              <w:t>OA</w:t>
            </w:r>
          </w:p>
        </w:tc>
        <w:tc>
          <w:tcPr>
            <w:tcW w:w="722" w:type="pct"/>
            <w:tcBorders>
              <w:top w:val="single" w:sz="4" w:space="0" w:color="auto"/>
              <w:bottom w:val="single" w:sz="4" w:space="0" w:color="auto"/>
            </w:tcBorders>
            <w:shd w:val="clear" w:color="auto" w:fill="auto"/>
          </w:tcPr>
          <w:p w14:paraId="60E874EC" w14:textId="745E4C2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R</w:t>
            </w:r>
            <w:r w:rsidRPr="001E5B7F">
              <w:rPr>
                <w:rFonts w:eastAsia="SimSun" w:cs="Times New Roman"/>
                <w:color w:val="000000" w:themeColor="text1"/>
              </w:rPr>
              <w:t>OA</w:t>
            </w:r>
          </w:p>
        </w:tc>
        <w:tc>
          <w:tcPr>
            <w:tcW w:w="722" w:type="pct"/>
            <w:tcBorders>
              <w:top w:val="single" w:sz="4" w:space="0" w:color="auto"/>
              <w:bottom w:val="single" w:sz="4" w:space="0" w:color="auto"/>
            </w:tcBorders>
            <w:shd w:val="clear" w:color="auto" w:fill="auto"/>
          </w:tcPr>
          <w:p w14:paraId="50DA5983" w14:textId="5E8AC32A"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R</w:t>
            </w:r>
            <w:r w:rsidRPr="001E5B7F">
              <w:rPr>
                <w:rFonts w:eastAsia="SimSun" w:cs="Times New Roman"/>
                <w:color w:val="000000" w:themeColor="text1"/>
              </w:rPr>
              <w:t>OA</w:t>
            </w:r>
          </w:p>
        </w:tc>
        <w:tc>
          <w:tcPr>
            <w:tcW w:w="719" w:type="pct"/>
            <w:tcBorders>
              <w:top w:val="single" w:sz="4" w:space="0" w:color="auto"/>
              <w:bottom w:val="single" w:sz="4" w:space="0" w:color="auto"/>
            </w:tcBorders>
          </w:tcPr>
          <w:p w14:paraId="63A8DB97" w14:textId="0F2C41DB"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Q</w:t>
            </w:r>
            <w:r w:rsidRPr="001E5B7F">
              <w:rPr>
                <w:rFonts w:eastAsia="SimSun" w:cs="Times New Roman"/>
                <w:color w:val="000000" w:themeColor="text1"/>
              </w:rPr>
              <w:t>R</w:t>
            </w:r>
          </w:p>
        </w:tc>
      </w:tr>
      <w:tr w:rsidR="007C6800" w:rsidRPr="001E5B7F" w14:paraId="7AF9D6B7" w14:textId="77777777" w:rsidTr="00373450">
        <w:trPr>
          <w:trHeight w:val="300"/>
          <w:jc w:val="center"/>
        </w:trPr>
        <w:tc>
          <w:tcPr>
            <w:tcW w:w="1320" w:type="pct"/>
            <w:tcBorders>
              <w:top w:val="nil"/>
            </w:tcBorders>
            <w:shd w:val="clear" w:color="auto" w:fill="auto"/>
            <w:noWrap/>
            <w:vAlign w:val="center"/>
            <w:hideMark/>
          </w:tcPr>
          <w:p w14:paraId="243ADDF9"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IHD</w:t>
            </w:r>
          </w:p>
        </w:tc>
        <w:tc>
          <w:tcPr>
            <w:tcW w:w="795" w:type="pct"/>
            <w:tcBorders>
              <w:top w:val="nil"/>
            </w:tcBorders>
            <w:shd w:val="clear" w:color="auto" w:fill="auto"/>
            <w:noWrap/>
            <w:vAlign w:val="center"/>
          </w:tcPr>
          <w:p w14:paraId="0162697C"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-.160***</w:t>
            </w:r>
          </w:p>
        </w:tc>
        <w:tc>
          <w:tcPr>
            <w:tcW w:w="722" w:type="pct"/>
            <w:tcBorders>
              <w:top w:val="nil"/>
            </w:tcBorders>
            <w:shd w:val="clear" w:color="auto" w:fill="auto"/>
            <w:noWrap/>
            <w:vAlign w:val="center"/>
          </w:tcPr>
          <w:p w14:paraId="37756D39" w14:textId="77777777" w:rsidR="007C6800" w:rsidRPr="001E5B7F" w:rsidRDefault="007C6800" w:rsidP="001B2BD2">
            <w:pPr>
              <w:spacing w:after="0" w:line="240" w:lineRule="auto"/>
              <w:jc w:val="both"/>
              <w:rPr>
                <w:rFonts w:eastAsia="SimSun" w:cs="Times New Roman"/>
                <w:color w:val="000000" w:themeColor="text1"/>
              </w:rPr>
            </w:pPr>
          </w:p>
        </w:tc>
        <w:tc>
          <w:tcPr>
            <w:tcW w:w="722" w:type="pct"/>
            <w:tcBorders>
              <w:top w:val="nil"/>
            </w:tcBorders>
            <w:shd w:val="clear" w:color="auto" w:fill="auto"/>
            <w:noWrap/>
            <w:vAlign w:val="center"/>
          </w:tcPr>
          <w:p w14:paraId="2EEBFFDF" w14:textId="685CF967" w:rsidR="007C6800" w:rsidRPr="001E5B7F" w:rsidRDefault="007C6800" w:rsidP="001B2BD2">
            <w:pPr>
              <w:spacing w:after="0" w:line="240" w:lineRule="auto"/>
              <w:jc w:val="both"/>
              <w:rPr>
                <w:rFonts w:eastAsia="SimSun" w:cs="Times New Roman"/>
                <w:color w:val="000000" w:themeColor="text1"/>
              </w:rPr>
            </w:pPr>
          </w:p>
        </w:tc>
        <w:tc>
          <w:tcPr>
            <w:tcW w:w="722" w:type="pct"/>
            <w:tcBorders>
              <w:top w:val="nil"/>
            </w:tcBorders>
            <w:shd w:val="clear" w:color="auto" w:fill="auto"/>
            <w:noWrap/>
            <w:vAlign w:val="center"/>
          </w:tcPr>
          <w:p w14:paraId="2EC3DCFD" w14:textId="77777777" w:rsidR="007C6800" w:rsidRPr="001E5B7F" w:rsidRDefault="007C6800" w:rsidP="001B2BD2">
            <w:pPr>
              <w:spacing w:after="0" w:line="240" w:lineRule="auto"/>
              <w:jc w:val="both"/>
              <w:rPr>
                <w:rFonts w:eastAsia="SimSun" w:cs="Times New Roman"/>
                <w:color w:val="000000" w:themeColor="text1"/>
              </w:rPr>
            </w:pPr>
          </w:p>
        </w:tc>
        <w:tc>
          <w:tcPr>
            <w:tcW w:w="719" w:type="pct"/>
            <w:tcBorders>
              <w:top w:val="nil"/>
            </w:tcBorders>
            <w:vAlign w:val="center"/>
          </w:tcPr>
          <w:p w14:paraId="2B019A9F" w14:textId="2BCF2E67" w:rsidR="007C6800" w:rsidRPr="001E5B7F" w:rsidRDefault="007C6800" w:rsidP="001B2BD2">
            <w:pPr>
              <w:spacing w:after="0" w:line="240" w:lineRule="auto"/>
              <w:jc w:val="both"/>
              <w:rPr>
                <w:rFonts w:eastAsia="SimSun" w:cs="Times New Roman"/>
                <w:color w:val="000000" w:themeColor="text1"/>
              </w:rPr>
            </w:pPr>
          </w:p>
        </w:tc>
      </w:tr>
      <w:tr w:rsidR="007C6800" w:rsidRPr="001E5B7F" w14:paraId="3A583CB4" w14:textId="77777777" w:rsidTr="00373450">
        <w:trPr>
          <w:trHeight w:val="300"/>
          <w:jc w:val="center"/>
        </w:trPr>
        <w:tc>
          <w:tcPr>
            <w:tcW w:w="1320" w:type="pct"/>
            <w:shd w:val="clear" w:color="auto" w:fill="auto"/>
            <w:noWrap/>
            <w:vAlign w:val="center"/>
            <w:hideMark/>
          </w:tcPr>
          <w:p w14:paraId="5DAF1314"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ARD</w:t>
            </w:r>
          </w:p>
        </w:tc>
        <w:tc>
          <w:tcPr>
            <w:tcW w:w="795" w:type="pct"/>
            <w:shd w:val="clear" w:color="auto" w:fill="auto"/>
            <w:noWrap/>
            <w:vAlign w:val="center"/>
          </w:tcPr>
          <w:p w14:paraId="207BD5FC" w14:textId="77777777" w:rsidR="007C6800" w:rsidRPr="001E5B7F" w:rsidRDefault="007C6800" w:rsidP="001B2BD2">
            <w:pPr>
              <w:spacing w:after="0" w:line="240" w:lineRule="auto"/>
              <w:jc w:val="both"/>
              <w:rPr>
                <w:rFonts w:eastAsia="SimSun" w:cs="Times New Roman"/>
                <w:color w:val="000000" w:themeColor="text1"/>
              </w:rPr>
            </w:pPr>
          </w:p>
        </w:tc>
        <w:tc>
          <w:tcPr>
            <w:tcW w:w="722" w:type="pct"/>
            <w:shd w:val="clear" w:color="auto" w:fill="auto"/>
            <w:noWrap/>
            <w:vAlign w:val="center"/>
          </w:tcPr>
          <w:p w14:paraId="49CCF7B8"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-.079</w:t>
            </w:r>
            <w:r w:rsidRPr="001E5B7F">
              <w:rPr>
                <w:rFonts w:eastAsia="SimSun" w:cs="Times New Roman"/>
                <w:color w:val="000000" w:themeColor="text1"/>
              </w:rPr>
              <w:t>*</w:t>
            </w:r>
          </w:p>
        </w:tc>
        <w:tc>
          <w:tcPr>
            <w:tcW w:w="722" w:type="pct"/>
            <w:shd w:val="clear" w:color="auto" w:fill="auto"/>
            <w:noWrap/>
            <w:vAlign w:val="center"/>
          </w:tcPr>
          <w:p w14:paraId="57481925" w14:textId="070CCD5B" w:rsidR="007C6800" w:rsidRPr="001E5B7F" w:rsidRDefault="007C6800" w:rsidP="001B2BD2">
            <w:pPr>
              <w:spacing w:after="0" w:line="240" w:lineRule="auto"/>
              <w:jc w:val="both"/>
              <w:rPr>
                <w:rFonts w:eastAsia="SimSun" w:cs="Times New Roman"/>
                <w:color w:val="000000" w:themeColor="text1"/>
              </w:rPr>
            </w:pPr>
          </w:p>
        </w:tc>
        <w:tc>
          <w:tcPr>
            <w:tcW w:w="722" w:type="pct"/>
            <w:shd w:val="clear" w:color="auto" w:fill="auto"/>
            <w:noWrap/>
            <w:vAlign w:val="center"/>
          </w:tcPr>
          <w:p w14:paraId="03F98F57" w14:textId="77777777" w:rsidR="007C6800" w:rsidRPr="001E5B7F" w:rsidRDefault="007C6800" w:rsidP="001B2BD2">
            <w:pPr>
              <w:spacing w:after="0" w:line="240" w:lineRule="auto"/>
              <w:jc w:val="both"/>
              <w:rPr>
                <w:rFonts w:eastAsia="SimSun" w:cs="Times New Roman"/>
                <w:color w:val="000000" w:themeColor="text1"/>
              </w:rPr>
            </w:pPr>
          </w:p>
        </w:tc>
        <w:tc>
          <w:tcPr>
            <w:tcW w:w="719" w:type="pct"/>
            <w:vAlign w:val="center"/>
          </w:tcPr>
          <w:p w14:paraId="17FCA97E" w14:textId="4633DD64" w:rsidR="007C6800" w:rsidRPr="001E5B7F" w:rsidRDefault="007C6800" w:rsidP="001B2BD2">
            <w:pPr>
              <w:spacing w:after="0" w:line="240" w:lineRule="auto"/>
              <w:jc w:val="both"/>
              <w:rPr>
                <w:rFonts w:eastAsia="SimSun" w:cs="Times New Roman"/>
                <w:color w:val="000000" w:themeColor="text1"/>
              </w:rPr>
            </w:pPr>
          </w:p>
        </w:tc>
      </w:tr>
      <w:tr w:rsidR="007C6800" w:rsidRPr="001E5B7F" w14:paraId="22991203" w14:textId="77777777" w:rsidTr="00373450">
        <w:trPr>
          <w:trHeight w:val="300"/>
          <w:jc w:val="center"/>
        </w:trPr>
        <w:tc>
          <w:tcPr>
            <w:tcW w:w="1320" w:type="pct"/>
            <w:shd w:val="clear" w:color="auto" w:fill="auto"/>
            <w:noWrap/>
            <w:vAlign w:val="center"/>
            <w:hideMark/>
          </w:tcPr>
          <w:p w14:paraId="661DA8E5"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APD</w:t>
            </w:r>
          </w:p>
        </w:tc>
        <w:tc>
          <w:tcPr>
            <w:tcW w:w="795" w:type="pct"/>
            <w:shd w:val="clear" w:color="auto" w:fill="auto"/>
            <w:noWrap/>
            <w:vAlign w:val="center"/>
          </w:tcPr>
          <w:p w14:paraId="1AE53B6D" w14:textId="77777777" w:rsidR="007C6800" w:rsidRPr="001E5B7F" w:rsidRDefault="007C6800" w:rsidP="001B2BD2">
            <w:pPr>
              <w:spacing w:after="0" w:line="240" w:lineRule="auto"/>
              <w:jc w:val="both"/>
              <w:rPr>
                <w:rFonts w:eastAsia="SimSun" w:cs="Times New Roman"/>
                <w:color w:val="000000" w:themeColor="text1"/>
              </w:rPr>
            </w:pPr>
          </w:p>
        </w:tc>
        <w:tc>
          <w:tcPr>
            <w:tcW w:w="722" w:type="pct"/>
            <w:shd w:val="clear" w:color="auto" w:fill="auto"/>
            <w:noWrap/>
            <w:vAlign w:val="center"/>
          </w:tcPr>
          <w:p w14:paraId="67257D17" w14:textId="77777777" w:rsidR="007C6800" w:rsidRPr="001E5B7F" w:rsidRDefault="007C6800" w:rsidP="001B2BD2">
            <w:pPr>
              <w:spacing w:after="0" w:line="240" w:lineRule="auto"/>
              <w:jc w:val="both"/>
              <w:rPr>
                <w:rFonts w:eastAsia="SimSun" w:cs="Times New Roman"/>
                <w:color w:val="000000" w:themeColor="text1"/>
              </w:rPr>
            </w:pPr>
          </w:p>
        </w:tc>
        <w:tc>
          <w:tcPr>
            <w:tcW w:w="722" w:type="pct"/>
            <w:shd w:val="clear" w:color="auto" w:fill="auto"/>
            <w:noWrap/>
            <w:vAlign w:val="center"/>
          </w:tcPr>
          <w:p w14:paraId="243CD9E9" w14:textId="492AAB7B"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-.213***</w:t>
            </w:r>
          </w:p>
        </w:tc>
        <w:tc>
          <w:tcPr>
            <w:tcW w:w="722" w:type="pct"/>
            <w:shd w:val="clear" w:color="auto" w:fill="auto"/>
            <w:noWrap/>
            <w:vAlign w:val="center"/>
          </w:tcPr>
          <w:p w14:paraId="4D809177" w14:textId="77777777" w:rsidR="007C6800" w:rsidRPr="001E5B7F" w:rsidRDefault="007C6800" w:rsidP="001B2BD2">
            <w:pPr>
              <w:spacing w:after="0" w:line="240" w:lineRule="auto"/>
              <w:jc w:val="both"/>
              <w:rPr>
                <w:rFonts w:eastAsia="SimSun" w:cs="Times New Roman"/>
                <w:color w:val="000000" w:themeColor="text1"/>
              </w:rPr>
            </w:pPr>
          </w:p>
        </w:tc>
        <w:tc>
          <w:tcPr>
            <w:tcW w:w="719" w:type="pct"/>
            <w:vAlign w:val="center"/>
          </w:tcPr>
          <w:p w14:paraId="5859698E" w14:textId="4EC1131A" w:rsidR="007C6800" w:rsidRPr="001E5B7F" w:rsidRDefault="007C6800" w:rsidP="001B2BD2">
            <w:pPr>
              <w:spacing w:after="0" w:line="240" w:lineRule="auto"/>
              <w:jc w:val="both"/>
              <w:rPr>
                <w:rFonts w:eastAsia="SimSun" w:cs="Times New Roman"/>
                <w:color w:val="000000" w:themeColor="text1"/>
              </w:rPr>
            </w:pPr>
          </w:p>
        </w:tc>
      </w:tr>
      <w:tr w:rsidR="007C6800" w:rsidRPr="001E5B7F" w14:paraId="117B37DB" w14:textId="77777777" w:rsidTr="00373450">
        <w:trPr>
          <w:trHeight w:val="300"/>
          <w:jc w:val="center"/>
        </w:trPr>
        <w:tc>
          <w:tcPr>
            <w:tcW w:w="1320" w:type="pct"/>
            <w:shd w:val="clear" w:color="auto" w:fill="auto"/>
            <w:noWrap/>
            <w:vAlign w:val="center"/>
          </w:tcPr>
          <w:p w14:paraId="6554B668"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CCC</w:t>
            </w:r>
          </w:p>
        </w:tc>
        <w:tc>
          <w:tcPr>
            <w:tcW w:w="795" w:type="pct"/>
            <w:shd w:val="clear" w:color="auto" w:fill="auto"/>
            <w:noWrap/>
            <w:vAlign w:val="center"/>
          </w:tcPr>
          <w:p w14:paraId="7DE6B242" w14:textId="77777777" w:rsidR="007C6800" w:rsidRPr="001E5B7F" w:rsidRDefault="007C6800" w:rsidP="001B2BD2">
            <w:pPr>
              <w:spacing w:after="0" w:line="240" w:lineRule="auto"/>
              <w:jc w:val="both"/>
              <w:rPr>
                <w:rFonts w:eastAsia="SimSun" w:cs="Times New Roman"/>
                <w:color w:val="000000" w:themeColor="text1"/>
              </w:rPr>
            </w:pPr>
          </w:p>
        </w:tc>
        <w:tc>
          <w:tcPr>
            <w:tcW w:w="722" w:type="pct"/>
            <w:shd w:val="clear" w:color="auto" w:fill="auto"/>
            <w:noWrap/>
            <w:vAlign w:val="center"/>
          </w:tcPr>
          <w:p w14:paraId="16517F32" w14:textId="77777777" w:rsidR="007C6800" w:rsidRPr="001E5B7F" w:rsidRDefault="007C6800" w:rsidP="001B2BD2">
            <w:pPr>
              <w:spacing w:after="0" w:line="240" w:lineRule="auto"/>
              <w:jc w:val="both"/>
              <w:rPr>
                <w:rFonts w:eastAsia="SimSun" w:cs="Times New Roman"/>
                <w:color w:val="000000" w:themeColor="text1"/>
              </w:rPr>
            </w:pPr>
          </w:p>
        </w:tc>
        <w:tc>
          <w:tcPr>
            <w:tcW w:w="722" w:type="pct"/>
            <w:shd w:val="clear" w:color="auto" w:fill="auto"/>
            <w:noWrap/>
            <w:vAlign w:val="center"/>
          </w:tcPr>
          <w:p w14:paraId="4F896652" w14:textId="209A209D" w:rsidR="007C6800" w:rsidRPr="001E5B7F" w:rsidRDefault="007C6800" w:rsidP="001B2BD2">
            <w:pPr>
              <w:spacing w:after="0" w:line="240" w:lineRule="auto"/>
              <w:jc w:val="both"/>
              <w:rPr>
                <w:rFonts w:eastAsia="SimSun" w:cs="Times New Roman"/>
                <w:color w:val="000000" w:themeColor="text1"/>
              </w:rPr>
            </w:pPr>
          </w:p>
        </w:tc>
        <w:tc>
          <w:tcPr>
            <w:tcW w:w="722" w:type="pct"/>
            <w:shd w:val="clear" w:color="auto" w:fill="auto"/>
            <w:noWrap/>
            <w:vAlign w:val="center"/>
          </w:tcPr>
          <w:p w14:paraId="65274ABA"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-.145***</w:t>
            </w:r>
          </w:p>
        </w:tc>
        <w:tc>
          <w:tcPr>
            <w:tcW w:w="719" w:type="pct"/>
            <w:vAlign w:val="center"/>
          </w:tcPr>
          <w:p w14:paraId="2F6AB3D6" w14:textId="4F42FE9B"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-.128***</w:t>
            </w:r>
          </w:p>
        </w:tc>
      </w:tr>
      <w:tr w:rsidR="007C6800" w:rsidRPr="001E5B7F" w14:paraId="350FFC68" w14:textId="77777777" w:rsidTr="00373450">
        <w:trPr>
          <w:trHeight w:val="300"/>
          <w:jc w:val="center"/>
        </w:trPr>
        <w:tc>
          <w:tcPr>
            <w:tcW w:w="1320" w:type="pct"/>
            <w:shd w:val="clear" w:color="auto" w:fill="auto"/>
            <w:noWrap/>
            <w:vAlign w:val="center"/>
          </w:tcPr>
          <w:p w14:paraId="3F1A88F4" w14:textId="35F66E9A"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SIZE</w:t>
            </w:r>
          </w:p>
        </w:tc>
        <w:tc>
          <w:tcPr>
            <w:tcW w:w="795" w:type="pct"/>
            <w:shd w:val="clear" w:color="auto" w:fill="auto"/>
            <w:noWrap/>
            <w:vAlign w:val="center"/>
          </w:tcPr>
          <w:p w14:paraId="7804BB8C"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.043</w:t>
            </w:r>
          </w:p>
        </w:tc>
        <w:tc>
          <w:tcPr>
            <w:tcW w:w="722" w:type="pct"/>
            <w:shd w:val="clear" w:color="auto" w:fill="auto"/>
            <w:noWrap/>
            <w:vAlign w:val="center"/>
          </w:tcPr>
          <w:p w14:paraId="689BF1ED"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.102**</w:t>
            </w:r>
          </w:p>
        </w:tc>
        <w:tc>
          <w:tcPr>
            <w:tcW w:w="722" w:type="pct"/>
            <w:shd w:val="clear" w:color="auto" w:fill="auto"/>
            <w:noWrap/>
            <w:vAlign w:val="center"/>
          </w:tcPr>
          <w:p w14:paraId="419D0BE8" w14:textId="1E59F94B"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.115**</w:t>
            </w:r>
          </w:p>
        </w:tc>
        <w:tc>
          <w:tcPr>
            <w:tcW w:w="722" w:type="pct"/>
            <w:shd w:val="clear" w:color="auto" w:fill="auto"/>
            <w:noWrap/>
            <w:vAlign w:val="center"/>
          </w:tcPr>
          <w:p w14:paraId="40DE91F5"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.043</w:t>
            </w:r>
          </w:p>
        </w:tc>
        <w:tc>
          <w:tcPr>
            <w:tcW w:w="719" w:type="pct"/>
            <w:vAlign w:val="center"/>
          </w:tcPr>
          <w:p w14:paraId="35923334" w14:textId="582E6E9A"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-.204***</w:t>
            </w:r>
          </w:p>
        </w:tc>
      </w:tr>
      <w:tr w:rsidR="007C6800" w:rsidRPr="001E5B7F" w14:paraId="15DCFA81" w14:textId="77777777" w:rsidTr="00373450">
        <w:trPr>
          <w:trHeight w:val="300"/>
          <w:jc w:val="center"/>
        </w:trPr>
        <w:tc>
          <w:tcPr>
            <w:tcW w:w="1320" w:type="pct"/>
            <w:shd w:val="clear" w:color="auto" w:fill="auto"/>
            <w:noWrap/>
            <w:vAlign w:val="center"/>
          </w:tcPr>
          <w:p w14:paraId="4152FD0B" w14:textId="1E2A46BC"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G</w:t>
            </w:r>
            <w:r w:rsidRPr="001E5B7F">
              <w:rPr>
                <w:rFonts w:eastAsia="SimSun" w:cs="Times New Roman"/>
                <w:color w:val="000000" w:themeColor="text1"/>
              </w:rPr>
              <w:t>RT</w:t>
            </w:r>
          </w:p>
        </w:tc>
        <w:tc>
          <w:tcPr>
            <w:tcW w:w="795" w:type="pct"/>
            <w:shd w:val="clear" w:color="auto" w:fill="auto"/>
            <w:noWrap/>
            <w:vAlign w:val="center"/>
          </w:tcPr>
          <w:p w14:paraId="27C271FA"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.072*</w:t>
            </w:r>
          </w:p>
        </w:tc>
        <w:tc>
          <w:tcPr>
            <w:tcW w:w="722" w:type="pct"/>
            <w:shd w:val="clear" w:color="auto" w:fill="auto"/>
            <w:noWrap/>
            <w:vAlign w:val="center"/>
          </w:tcPr>
          <w:p w14:paraId="699B5BA2"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.048</w:t>
            </w:r>
          </w:p>
        </w:tc>
        <w:tc>
          <w:tcPr>
            <w:tcW w:w="722" w:type="pct"/>
            <w:shd w:val="clear" w:color="auto" w:fill="auto"/>
            <w:noWrap/>
            <w:vAlign w:val="center"/>
          </w:tcPr>
          <w:p w14:paraId="08175190" w14:textId="0BA05D1A"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w:t>
            </w:r>
            <w:r w:rsidRPr="001E5B7F">
              <w:rPr>
                <w:rFonts w:eastAsia="SimSun" w:cs="Times New Roman"/>
                <w:color w:val="000000" w:themeColor="text1"/>
              </w:rPr>
              <w:t>052</w:t>
            </w:r>
          </w:p>
        </w:tc>
        <w:tc>
          <w:tcPr>
            <w:tcW w:w="722" w:type="pct"/>
            <w:shd w:val="clear" w:color="auto" w:fill="auto"/>
            <w:noWrap/>
            <w:vAlign w:val="center"/>
          </w:tcPr>
          <w:p w14:paraId="01A0B085"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.073</w:t>
            </w:r>
            <w:r w:rsidRPr="001E5B7F">
              <w:rPr>
                <w:rFonts w:eastAsia="SimSun" w:cs="Times New Roman"/>
                <w:color w:val="000000" w:themeColor="text1"/>
              </w:rPr>
              <w:t>*</w:t>
            </w:r>
          </w:p>
        </w:tc>
        <w:tc>
          <w:tcPr>
            <w:tcW w:w="719" w:type="pct"/>
            <w:vAlign w:val="center"/>
          </w:tcPr>
          <w:p w14:paraId="0CA0A26E" w14:textId="0855F22D"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.062*</w:t>
            </w:r>
          </w:p>
        </w:tc>
      </w:tr>
      <w:tr w:rsidR="007C6800" w:rsidRPr="001E5B7F" w14:paraId="1BDC05E7" w14:textId="77777777" w:rsidTr="00373450">
        <w:trPr>
          <w:trHeight w:val="300"/>
          <w:jc w:val="center"/>
        </w:trPr>
        <w:tc>
          <w:tcPr>
            <w:tcW w:w="1320" w:type="pct"/>
            <w:shd w:val="clear" w:color="auto" w:fill="auto"/>
            <w:noWrap/>
            <w:vAlign w:val="center"/>
          </w:tcPr>
          <w:p w14:paraId="5982DB20" w14:textId="31C3C943"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AGE</w:t>
            </w:r>
          </w:p>
        </w:tc>
        <w:tc>
          <w:tcPr>
            <w:tcW w:w="795" w:type="pct"/>
            <w:shd w:val="clear" w:color="auto" w:fill="auto"/>
            <w:noWrap/>
            <w:vAlign w:val="center"/>
          </w:tcPr>
          <w:p w14:paraId="0C1D3BEC"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-.052</w:t>
            </w:r>
          </w:p>
        </w:tc>
        <w:tc>
          <w:tcPr>
            <w:tcW w:w="722" w:type="pct"/>
            <w:shd w:val="clear" w:color="auto" w:fill="auto"/>
            <w:noWrap/>
            <w:vAlign w:val="center"/>
          </w:tcPr>
          <w:p w14:paraId="58908E12"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-.051</w:t>
            </w:r>
          </w:p>
        </w:tc>
        <w:tc>
          <w:tcPr>
            <w:tcW w:w="722" w:type="pct"/>
            <w:shd w:val="clear" w:color="auto" w:fill="auto"/>
            <w:noWrap/>
            <w:vAlign w:val="center"/>
          </w:tcPr>
          <w:p w14:paraId="3CA7315D" w14:textId="51C65079"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-.081*</w:t>
            </w:r>
          </w:p>
        </w:tc>
        <w:tc>
          <w:tcPr>
            <w:tcW w:w="722" w:type="pct"/>
            <w:shd w:val="clear" w:color="auto" w:fill="auto"/>
            <w:noWrap/>
            <w:vAlign w:val="center"/>
          </w:tcPr>
          <w:p w14:paraId="751D9B0B"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.050</w:t>
            </w:r>
          </w:p>
        </w:tc>
        <w:tc>
          <w:tcPr>
            <w:tcW w:w="719" w:type="pct"/>
            <w:vAlign w:val="center"/>
          </w:tcPr>
          <w:p w14:paraId="0BD1E22C" w14:textId="64384EDC"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.248***</w:t>
            </w:r>
          </w:p>
        </w:tc>
      </w:tr>
      <w:tr w:rsidR="007C6800" w:rsidRPr="001E5B7F" w14:paraId="7DAF8CB6" w14:textId="77777777" w:rsidTr="00373450">
        <w:trPr>
          <w:trHeight w:val="300"/>
          <w:jc w:val="center"/>
        </w:trPr>
        <w:tc>
          <w:tcPr>
            <w:tcW w:w="1320" w:type="pct"/>
            <w:shd w:val="clear" w:color="auto" w:fill="auto"/>
            <w:noWrap/>
            <w:vAlign w:val="center"/>
          </w:tcPr>
          <w:p w14:paraId="62DB3546" w14:textId="037D52FE"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LEV</w:t>
            </w:r>
          </w:p>
        </w:tc>
        <w:tc>
          <w:tcPr>
            <w:tcW w:w="795" w:type="pct"/>
            <w:shd w:val="clear" w:color="auto" w:fill="auto"/>
            <w:noWrap/>
            <w:vAlign w:val="center"/>
          </w:tcPr>
          <w:p w14:paraId="0E97ADC7"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-.201***</w:t>
            </w:r>
          </w:p>
        </w:tc>
        <w:tc>
          <w:tcPr>
            <w:tcW w:w="722" w:type="pct"/>
            <w:shd w:val="clear" w:color="auto" w:fill="auto"/>
            <w:noWrap/>
            <w:vAlign w:val="center"/>
          </w:tcPr>
          <w:p w14:paraId="6BF25B9F"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-.172***</w:t>
            </w:r>
          </w:p>
        </w:tc>
        <w:tc>
          <w:tcPr>
            <w:tcW w:w="722" w:type="pct"/>
            <w:shd w:val="clear" w:color="auto" w:fill="auto"/>
            <w:noWrap/>
            <w:vAlign w:val="center"/>
          </w:tcPr>
          <w:p w14:paraId="4BB1C2AB" w14:textId="5B373101"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-.115**</w:t>
            </w:r>
          </w:p>
        </w:tc>
        <w:tc>
          <w:tcPr>
            <w:tcW w:w="722" w:type="pct"/>
            <w:shd w:val="clear" w:color="auto" w:fill="auto"/>
            <w:noWrap/>
            <w:vAlign w:val="center"/>
          </w:tcPr>
          <w:p w14:paraId="7D860723"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-.207***</w:t>
            </w:r>
          </w:p>
        </w:tc>
        <w:tc>
          <w:tcPr>
            <w:tcW w:w="719" w:type="pct"/>
            <w:vAlign w:val="center"/>
          </w:tcPr>
          <w:p w14:paraId="19CCD4EF" w14:textId="5F3635B2"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-.531***</w:t>
            </w:r>
          </w:p>
        </w:tc>
      </w:tr>
      <w:tr w:rsidR="007C6800" w:rsidRPr="001E5B7F" w14:paraId="31D2DF65" w14:textId="77777777" w:rsidTr="00373450">
        <w:trPr>
          <w:trHeight w:val="300"/>
          <w:jc w:val="center"/>
        </w:trPr>
        <w:tc>
          <w:tcPr>
            <w:tcW w:w="1320" w:type="pct"/>
            <w:shd w:val="clear" w:color="auto" w:fill="auto"/>
            <w:noWrap/>
            <w:vAlign w:val="center"/>
          </w:tcPr>
          <w:p w14:paraId="52B60EB0"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CAR</w:t>
            </w:r>
          </w:p>
        </w:tc>
        <w:tc>
          <w:tcPr>
            <w:tcW w:w="795" w:type="pct"/>
            <w:shd w:val="clear" w:color="auto" w:fill="auto"/>
            <w:noWrap/>
            <w:vAlign w:val="center"/>
          </w:tcPr>
          <w:p w14:paraId="2D5E576C"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.300***</w:t>
            </w:r>
          </w:p>
        </w:tc>
        <w:tc>
          <w:tcPr>
            <w:tcW w:w="722" w:type="pct"/>
            <w:shd w:val="clear" w:color="auto" w:fill="auto"/>
            <w:noWrap/>
            <w:vAlign w:val="center"/>
          </w:tcPr>
          <w:p w14:paraId="174C89C7"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.282***</w:t>
            </w:r>
          </w:p>
        </w:tc>
        <w:tc>
          <w:tcPr>
            <w:tcW w:w="722" w:type="pct"/>
            <w:shd w:val="clear" w:color="auto" w:fill="auto"/>
            <w:noWrap/>
            <w:vAlign w:val="center"/>
          </w:tcPr>
          <w:p w14:paraId="6E4E4BF7" w14:textId="4DF06048"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.236**</w:t>
            </w:r>
            <w:r w:rsidRPr="001E5B7F">
              <w:rPr>
                <w:rFonts w:eastAsia="SimSun" w:cs="Times New Roman"/>
                <w:color w:val="000000" w:themeColor="text1"/>
              </w:rPr>
              <w:t>*</w:t>
            </w:r>
          </w:p>
        </w:tc>
        <w:tc>
          <w:tcPr>
            <w:tcW w:w="722" w:type="pct"/>
            <w:shd w:val="clear" w:color="auto" w:fill="auto"/>
            <w:noWrap/>
            <w:vAlign w:val="center"/>
          </w:tcPr>
          <w:p w14:paraId="4CC5372B"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.312***</w:t>
            </w:r>
          </w:p>
        </w:tc>
        <w:tc>
          <w:tcPr>
            <w:tcW w:w="719" w:type="pct"/>
            <w:vAlign w:val="center"/>
          </w:tcPr>
          <w:p w14:paraId="44E250F3" w14:textId="3DB6DD75"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.603***</w:t>
            </w:r>
          </w:p>
        </w:tc>
      </w:tr>
      <w:tr w:rsidR="007C6800" w:rsidRPr="001E5B7F" w14:paraId="143A1C6E" w14:textId="77777777" w:rsidTr="00373450">
        <w:trPr>
          <w:trHeight w:val="300"/>
          <w:jc w:val="center"/>
        </w:trPr>
        <w:tc>
          <w:tcPr>
            <w:tcW w:w="1320" w:type="pct"/>
            <w:shd w:val="clear" w:color="auto" w:fill="auto"/>
            <w:noWrap/>
            <w:vAlign w:val="center"/>
          </w:tcPr>
          <w:p w14:paraId="01D0F053"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CLR</w:t>
            </w:r>
          </w:p>
        </w:tc>
        <w:tc>
          <w:tcPr>
            <w:tcW w:w="795" w:type="pct"/>
            <w:shd w:val="clear" w:color="auto" w:fill="auto"/>
            <w:noWrap/>
            <w:vAlign w:val="center"/>
          </w:tcPr>
          <w:p w14:paraId="47A05055"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w:t>
            </w:r>
            <w:r w:rsidRPr="001E5B7F">
              <w:rPr>
                <w:rFonts w:eastAsia="SimSun" w:cs="Times New Roman"/>
                <w:color w:val="000000" w:themeColor="text1"/>
              </w:rPr>
              <w:t>.012</w:t>
            </w:r>
          </w:p>
        </w:tc>
        <w:tc>
          <w:tcPr>
            <w:tcW w:w="722" w:type="pct"/>
            <w:shd w:val="clear" w:color="auto" w:fill="auto"/>
            <w:noWrap/>
            <w:vAlign w:val="center"/>
          </w:tcPr>
          <w:p w14:paraId="6C369EDA"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-.011</w:t>
            </w:r>
          </w:p>
        </w:tc>
        <w:tc>
          <w:tcPr>
            <w:tcW w:w="722" w:type="pct"/>
            <w:shd w:val="clear" w:color="auto" w:fill="auto"/>
            <w:noWrap/>
            <w:vAlign w:val="center"/>
          </w:tcPr>
          <w:p w14:paraId="0678F71A" w14:textId="3C0FB0E6"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-.014</w:t>
            </w:r>
          </w:p>
        </w:tc>
        <w:tc>
          <w:tcPr>
            <w:tcW w:w="722" w:type="pct"/>
            <w:shd w:val="clear" w:color="auto" w:fill="auto"/>
            <w:noWrap/>
            <w:vAlign w:val="center"/>
          </w:tcPr>
          <w:p w14:paraId="69AC551E"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-.011</w:t>
            </w:r>
          </w:p>
        </w:tc>
        <w:tc>
          <w:tcPr>
            <w:tcW w:w="719" w:type="pct"/>
            <w:vAlign w:val="center"/>
          </w:tcPr>
          <w:p w14:paraId="134A5457" w14:textId="2B5AABA5"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.013</w:t>
            </w:r>
          </w:p>
        </w:tc>
      </w:tr>
      <w:tr w:rsidR="007C6800" w:rsidRPr="001E5B7F" w14:paraId="3E17D3E1" w14:textId="77777777" w:rsidTr="00373450">
        <w:trPr>
          <w:trHeight w:val="300"/>
          <w:jc w:val="center"/>
        </w:trPr>
        <w:tc>
          <w:tcPr>
            <w:tcW w:w="1320" w:type="pct"/>
            <w:shd w:val="clear" w:color="auto" w:fill="auto"/>
            <w:noWrap/>
            <w:vAlign w:val="center"/>
          </w:tcPr>
          <w:p w14:paraId="146158D1" w14:textId="091EDB33"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SCP</w:t>
            </w:r>
          </w:p>
        </w:tc>
        <w:tc>
          <w:tcPr>
            <w:tcW w:w="795" w:type="pct"/>
            <w:shd w:val="clear" w:color="auto" w:fill="auto"/>
            <w:noWrap/>
            <w:vAlign w:val="center"/>
          </w:tcPr>
          <w:p w14:paraId="75990DE2"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.043</w:t>
            </w:r>
          </w:p>
        </w:tc>
        <w:tc>
          <w:tcPr>
            <w:tcW w:w="722" w:type="pct"/>
            <w:shd w:val="clear" w:color="auto" w:fill="auto"/>
            <w:noWrap/>
            <w:vAlign w:val="center"/>
          </w:tcPr>
          <w:p w14:paraId="0BB68DA4"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.069</w:t>
            </w:r>
          </w:p>
        </w:tc>
        <w:tc>
          <w:tcPr>
            <w:tcW w:w="722" w:type="pct"/>
            <w:shd w:val="clear" w:color="auto" w:fill="auto"/>
            <w:noWrap/>
            <w:vAlign w:val="center"/>
          </w:tcPr>
          <w:p w14:paraId="75648DD6" w14:textId="0C436C02"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.036</w:t>
            </w:r>
          </w:p>
        </w:tc>
        <w:tc>
          <w:tcPr>
            <w:tcW w:w="722" w:type="pct"/>
            <w:shd w:val="clear" w:color="auto" w:fill="auto"/>
            <w:noWrap/>
            <w:vAlign w:val="center"/>
          </w:tcPr>
          <w:p w14:paraId="2DA252F7"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.056</w:t>
            </w:r>
          </w:p>
        </w:tc>
        <w:tc>
          <w:tcPr>
            <w:tcW w:w="719" w:type="pct"/>
            <w:vAlign w:val="center"/>
          </w:tcPr>
          <w:p w14:paraId="475589E6" w14:textId="5077A01F"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.059</w:t>
            </w:r>
          </w:p>
        </w:tc>
      </w:tr>
      <w:tr w:rsidR="007C6800" w:rsidRPr="001E5B7F" w14:paraId="5AF9196E" w14:textId="77777777" w:rsidTr="00373450">
        <w:trPr>
          <w:trHeight w:val="300"/>
          <w:jc w:val="center"/>
        </w:trPr>
        <w:tc>
          <w:tcPr>
            <w:tcW w:w="1320" w:type="pct"/>
            <w:shd w:val="clear" w:color="auto" w:fill="auto"/>
            <w:noWrap/>
            <w:vAlign w:val="center"/>
          </w:tcPr>
          <w:p w14:paraId="332828EB"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F</w:t>
            </w:r>
          </w:p>
        </w:tc>
        <w:tc>
          <w:tcPr>
            <w:tcW w:w="795" w:type="pct"/>
            <w:shd w:val="clear" w:color="auto" w:fill="auto"/>
            <w:noWrap/>
            <w:vAlign w:val="center"/>
          </w:tcPr>
          <w:p w14:paraId="26B69278"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11.731</w:t>
            </w:r>
          </w:p>
        </w:tc>
        <w:tc>
          <w:tcPr>
            <w:tcW w:w="722" w:type="pct"/>
            <w:shd w:val="clear" w:color="auto" w:fill="auto"/>
            <w:noWrap/>
            <w:vAlign w:val="center"/>
          </w:tcPr>
          <w:p w14:paraId="451DC9EE"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9.532</w:t>
            </w:r>
          </w:p>
        </w:tc>
        <w:tc>
          <w:tcPr>
            <w:tcW w:w="722" w:type="pct"/>
            <w:shd w:val="clear" w:color="auto" w:fill="auto"/>
            <w:noWrap/>
            <w:vAlign w:val="center"/>
          </w:tcPr>
          <w:p w14:paraId="22D87C1D" w14:textId="5925E0CD"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13.464</w:t>
            </w:r>
          </w:p>
        </w:tc>
        <w:tc>
          <w:tcPr>
            <w:tcW w:w="722" w:type="pct"/>
            <w:shd w:val="clear" w:color="auto" w:fill="auto"/>
            <w:noWrap/>
            <w:vAlign w:val="center"/>
          </w:tcPr>
          <w:p w14:paraId="661E3767"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11.117</w:t>
            </w:r>
          </w:p>
        </w:tc>
        <w:tc>
          <w:tcPr>
            <w:tcW w:w="719" w:type="pct"/>
            <w:vAlign w:val="center"/>
          </w:tcPr>
          <w:p w14:paraId="30406693" w14:textId="1846B488"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58.57</w:t>
            </w:r>
            <w:r w:rsidRPr="001E5B7F">
              <w:rPr>
                <w:rFonts w:eastAsia="SimSun" w:cs="Times New Roman"/>
                <w:color w:val="000000" w:themeColor="text1"/>
              </w:rPr>
              <w:t>4</w:t>
            </w:r>
          </w:p>
        </w:tc>
      </w:tr>
      <w:tr w:rsidR="007C6800" w:rsidRPr="001E5B7F" w14:paraId="3DAE0E4E" w14:textId="77777777" w:rsidTr="00373450">
        <w:trPr>
          <w:trHeight w:val="300"/>
          <w:jc w:val="center"/>
        </w:trPr>
        <w:tc>
          <w:tcPr>
            <w:tcW w:w="1320" w:type="pct"/>
            <w:tcBorders>
              <w:bottom w:val="nil"/>
            </w:tcBorders>
            <w:shd w:val="clear" w:color="auto" w:fill="auto"/>
            <w:noWrap/>
            <w:vAlign w:val="center"/>
          </w:tcPr>
          <w:p w14:paraId="2151839A"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R</w:t>
            </w:r>
            <w:r w:rsidRPr="001E5B7F">
              <w:rPr>
                <w:rFonts w:eastAsia="SimSun" w:cs="Times New Roman" w:hint="eastAsia"/>
                <w:color w:val="000000" w:themeColor="text1"/>
                <w:vertAlign w:val="superscript"/>
              </w:rPr>
              <w:t>2</w:t>
            </w:r>
          </w:p>
        </w:tc>
        <w:tc>
          <w:tcPr>
            <w:tcW w:w="795" w:type="pct"/>
            <w:tcBorders>
              <w:bottom w:val="nil"/>
            </w:tcBorders>
            <w:shd w:val="clear" w:color="auto" w:fill="auto"/>
            <w:noWrap/>
            <w:vAlign w:val="center"/>
          </w:tcPr>
          <w:p w14:paraId="4F328156"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.121</w:t>
            </w:r>
          </w:p>
        </w:tc>
        <w:tc>
          <w:tcPr>
            <w:tcW w:w="722" w:type="pct"/>
            <w:tcBorders>
              <w:bottom w:val="nil"/>
            </w:tcBorders>
            <w:shd w:val="clear" w:color="auto" w:fill="auto"/>
            <w:noWrap/>
            <w:vAlign w:val="center"/>
          </w:tcPr>
          <w:p w14:paraId="5F98AAA4"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.101</w:t>
            </w:r>
          </w:p>
        </w:tc>
        <w:tc>
          <w:tcPr>
            <w:tcW w:w="722" w:type="pct"/>
            <w:tcBorders>
              <w:bottom w:val="nil"/>
            </w:tcBorders>
            <w:shd w:val="clear" w:color="auto" w:fill="auto"/>
            <w:noWrap/>
            <w:vAlign w:val="center"/>
          </w:tcPr>
          <w:p w14:paraId="7ED72CB7" w14:textId="09D4D4C9"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w:t>
            </w:r>
            <w:r w:rsidRPr="001E5B7F">
              <w:rPr>
                <w:rFonts w:eastAsia="SimSun" w:cs="Times New Roman"/>
                <w:color w:val="000000" w:themeColor="text1"/>
              </w:rPr>
              <w:t>36</w:t>
            </w:r>
          </w:p>
        </w:tc>
        <w:tc>
          <w:tcPr>
            <w:tcW w:w="722" w:type="pct"/>
            <w:tcBorders>
              <w:bottom w:val="nil"/>
            </w:tcBorders>
            <w:shd w:val="clear" w:color="auto" w:fill="auto"/>
            <w:noWrap/>
            <w:vAlign w:val="center"/>
          </w:tcPr>
          <w:p w14:paraId="1FDB7233"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.11</w:t>
            </w:r>
            <w:r w:rsidRPr="001E5B7F">
              <w:rPr>
                <w:rFonts w:eastAsia="SimSun" w:cs="Times New Roman"/>
                <w:color w:val="000000" w:themeColor="text1"/>
              </w:rPr>
              <w:t>6</w:t>
            </w:r>
          </w:p>
        </w:tc>
        <w:tc>
          <w:tcPr>
            <w:tcW w:w="719" w:type="pct"/>
            <w:tcBorders>
              <w:bottom w:val="nil"/>
            </w:tcBorders>
            <w:vAlign w:val="center"/>
          </w:tcPr>
          <w:p w14:paraId="40B8E2F9" w14:textId="6B889521"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.410</w:t>
            </w:r>
          </w:p>
        </w:tc>
      </w:tr>
      <w:tr w:rsidR="007C6800" w:rsidRPr="001E5B7F" w14:paraId="5C11E172" w14:textId="77777777" w:rsidTr="00373450">
        <w:trPr>
          <w:trHeight w:val="300"/>
          <w:jc w:val="center"/>
        </w:trPr>
        <w:tc>
          <w:tcPr>
            <w:tcW w:w="1320" w:type="pct"/>
            <w:tcBorders>
              <w:top w:val="nil"/>
              <w:bottom w:val="single" w:sz="4" w:space="0" w:color="auto"/>
            </w:tcBorders>
            <w:shd w:val="clear" w:color="auto" w:fill="auto"/>
            <w:noWrap/>
            <w:vAlign w:val="center"/>
          </w:tcPr>
          <w:p w14:paraId="59679CA7"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color w:val="000000" w:themeColor="text1"/>
              </w:rPr>
              <w:t xml:space="preserve">Adjusted </w:t>
            </w:r>
            <w:r w:rsidRPr="001E5B7F">
              <w:rPr>
                <w:rFonts w:eastAsia="SimSun" w:cs="Times New Roman" w:hint="eastAsia"/>
                <w:color w:val="000000" w:themeColor="text1"/>
              </w:rPr>
              <w:t>R</w:t>
            </w:r>
            <w:r w:rsidRPr="001E5B7F">
              <w:rPr>
                <w:rFonts w:eastAsia="SimSun" w:cs="Times New Roman" w:hint="eastAsia"/>
                <w:color w:val="000000" w:themeColor="text1"/>
                <w:vertAlign w:val="superscript"/>
              </w:rPr>
              <w:t>2</w:t>
            </w:r>
          </w:p>
        </w:tc>
        <w:tc>
          <w:tcPr>
            <w:tcW w:w="795" w:type="pct"/>
            <w:tcBorders>
              <w:top w:val="nil"/>
              <w:bottom w:val="single" w:sz="4" w:space="0" w:color="auto"/>
            </w:tcBorders>
            <w:shd w:val="clear" w:color="auto" w:fill="auto"/>
            <w:noWrap/>
            <w:vAlign w:val="center"/>
          </w:tcPr>
          <w:p w14:paraId="76F19618"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.111</w:t>
            </w:r>
          </w:p>
        </w:tc>
        <w:tc>
          <w:tcPr>
            <w:tcW w:w="722" w:type="pct"/>
            <w:tcBorders>
              <w:top w:val="nil"/>
              <w:bottom w:val="single" w:sz="4" w:space="0" w:color="auto"/>
            </w:tcBorders>
            <w:shd w:val="clear" w:color="auto" w:fill="auto"/>
            <w:noWrap/>
            <w:vAlign w:val="center"/>
          </w:tcPr>
          <w:p w14:paraId="2D181859"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.090</w:t>
            </w:r>
          </w:p>
        </w:tc>
        <w:tc>
          <w:tcPr>
            <w:tcW w:w="722" w:type="pct"/>
            <w:tcBorders>
              <w:top w:val="nil"/>
              <w:bottom w:val="single" w:sz="4" w:space="0" w:color="auto"/>
            </w:tcBorders>
            <w:shd w:val="clear" w:color="auto" w:fill="auto"/>
            <w:noWrap/>
            <w:vAlign w:val="center"/>
          </w:tcPr>
          <w:p w14:paraId="106ACB1A" w14:textId="5A308F88"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.126</w:t>
            </w:r>
          </w:p>
        </w:tc>
        <w:tc>
          <w:tcPr>
            <w:tcW w:w="722" w:type="pct"/>
            <w:tcBorders>
              <w:top w:val="nil"/>
              <w:bottom w:val="single" w:sz="4" w:space="0" w:color="auto"/>
            </w:tcBorders>
            <w:shd w:val="clear" w:color="auto" w:fill="auto"/>
            <w:noWrap/>
            <w:vAlign w:val="center"/>
          </w:tcPr>
          <w:p w14:paraId="6BFE63D5" w14:textId="77777777"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.106</w:t>
            </w:r>
          </w:p>
        </w:tc>
        <w:tc>
          <w:tcPr>
            <w:tcW w:w="719" w:type="pct"/>
            <w:tcBorders>
              <w:top w:val="nil"/>
              <w:bottom w:val="single" w:sz="4" w:space="0" w:color="auto"/>
            </w:tcBorders>
            <w:vAlign w:val="center"/>
          </w:tcPr>
          <w:p w14:paraId="1948D5D9" w14:textId="71CDF704" w:rsidR="007C6800" w:rsidRPr="001E5B7F" w:rsidRDefault="007C6800" w:rsidP="001B2BD2">
            <w:pPr>
              <w:spacing w:after="0" w:line="240" w:lineRule="auto"/>
              <w:jc w:val="both"/>
              <w:rPr>
                <w:rFonts w:eastAsia="SimSun" w:cs="Times New Roman"/>
                <w:color w:val="000000" w:themeColor="text1"/>
              </w:rPr>
            </w:pPr>
            <w:r w:rsidRPr="001E5B7F">
              <w:rPr>
                <w:rFonts w:eastAsia="SimSun" w:cs="Times New Roman" w:hint="eastAsia"/>
                <w:color w:val="000000" w:themeColor="text1"/>
              </w:rPr>
              <w:t>.403</w:t>
            </w:r>
          </w:p>
        </w:tc>
      </w:tr>
      <w:tr w:rsidR="007C6800" w:rsidRPr="001E5B7F" w14:paraId="7078201C" w14:textId="77777777" w:rsidTr="00373450">
        <w:trPr>
          <w:trHeight w:val="300"/>
          <w:jc w:val="center"/>
        </w:trPr>
        <w:tc>
          <w:tcPr>
            <w:tcW w:w="5000" w:type="pct"/>
            <w:gridSpan w:val="6"/>
            <w:tcBorders>
              <w:top w:val="single" w:sz="4" w:space="0" w:color="auto"/>
              <w:bottom w:val="nil"/>
            </w:tcBorders>
            <w:shd w:val="clear" w:color="auto" w:fill="auto"/>
            <w:noWrap/>
            <w:vAlign w:val="center"/>
          </w:tcPr>
          <w:p w14:paraId="07A217CF" w14:textId="1AE1E345" w:rsidR="007C6800" w:rsidRPr="001E5B7F" w:rsidRDefault="007C6800" w:rsidP="001B2BD2">
            <w:pPr>
              <w:spacing w:after="0" w:line="240" w:lineRule="auto"/>
              <w:jc w:val="both"/>
              <w:rPr>
                <w:rFonts w:cs="Times New Roman"/>
                <w:sz w:val="20"/>
              </w:rPr>
            </w:pPr>
            <w:r w:rsidRPr="001E5B7F">
              <w:rPr>
                <w:rFonts w:cstheme="minorHAnsi"/>
              </w:rPr>
              <w:t>Note: Statistically significance at: ***α= 0.001, **α= 0.01, and *α= 0.05</w:t>
            </w:r>
          </w:p>
        </w:tc>
      </w:tr>
    </w:tbl>
    <w:p w14:paraId="5873544E" w14:textId="77777777" w:rsidR="00A542EB" w:rsidRPr="00A542EB" w:rsidRDefault="00A542EB" w:rsidP="001B2BD2">
      <w:pPr>
        <w:spacing w:after="0" w:line="240" w:lineRule="auto"/>
        <w:jc w:val="center"/>
        <w:rPr>
          <w:rFonts w:cstheme="minorHAnsi"/>
          <w:sz w:val="16"/>
        </w:rPr>
      </w:pPr>
      <w:bookmarkStart w:id="7" w:name="_Ref516581135"/>
    </w:p>
    <w:p w14:paraId="6EA231B5" w14:textId="7EC4A177" w:rsidR="001B2BD2" w:rsidRDefault="001B2BD2" w:rsidP="001B2BD2">
      <w:pPr>
        <w:spacing w:after="0" w:line="240" w:lineRule="auto"/>
        <w:jc w:val="center"/>
        <w:rPr>
          <w:rFonts w:cstheme="minorHAnsi"/>
        </w:rPr>
      </w:pPr>
      <w:r w:rsidRPr="001E5B7F">
        <w:rPr>
          <w:rFonts w:cstheme="minorHAnsi"/>
        </w:rPr>
        <w:t xml:space="preserve">Table </w:t>
      </w:r>
      <w:r w:rsidRPr="001E5B7F">
        <w:rPr>
          <w:rFonts w:cstheme="minorHAnsi"/>
        </w:rPr>
        <w:fldChar w:fldCharType="begin"/>
      </w:r>
      <w:r w:rsidRPr="001E5B7F">
        <w:rPr>
          <w:rFonts w:cstheme="minorHAnsi"/>
        </w:rPr>
        <w:instrText xml:space="preserve"> SEQ Table \* ARABIC </w:instrText>
      </w:r>
      <w:r w:rsidRPr="001E5B7F">
        <w:rPr>
          <w:rFonts w:cstheme="minorHAnsi"/>
        </w:rPr>
        <w:fldChar w:fldCharType="separate"/>
      </w:r>
      <w:r w:rsidRPr="001E5B7F">
        <w:rPr>
          <w:rFonts w:cstheme="minorHAnsi"/>
          <w:noProof/>
        </w:rPr>
        <w:t>3</w:t>
      </w:r>
      <w:r w:rsidRPr="001E5B7F">
        <w:rPr>
          <w:rFonts w:cstheme="minorHAnsi"/>
        </w:rPr>
        <w:fldChar w:fldCharType="end"/>
      </w:r>
      <w:bookmarkEnd w:id="7"/>
      <w:r w:rsidRPr="001E5B7F">
        <w:rPr>
          <w:rFonts w:cstheme="minorHAnsi"/>
        </w:rPr>
        <w:t>: Regression Analysis Results</w:t>
      </w:r>
    </w:p>
    <w:p w14:paraId="13D3F6F2" w14:textId="77777777" w:rsidR="001B2BD2" w:rsidRPr="00A542EB" w:rsidRDefault="001B2BD2" w:rsidP="001B2BD2">
      <w:pPr>
        <w:spacing w:after="0" w:line="240" w:lineRule="auto"/>
        <w:jc w:val="both"/>
        <w:rPr>
          <w:rFonts w:cstheme="minorHAnsi"/>
          <w:sz w:val="16"/>
        </w:rPr>
      </w:pPr>
    </w:p>
    <w:p w14:paraId="6B9F833D" w14:textId="7DCEAE62" w:rsidR="00F53CD8" w:rsidRDefault="00F53CD8" w:rsidP="001B2BD2">
      <w:pPr>
        <w:spacing w:after="0" w:line="240" w:lineRule="auto"/>
        <w:jc w:val="both"/>
        <w:rPr>
          <w:rFonts w:cstheme="minorHAnsi"/>
        </w:rPr>
      </w:pPr>
      <w:r w:rsidRPr="001E5B7F">
        <w:rPr>
          <w:rFonts w:cstheme="minorHAnsi"/>
        </w:rPr>
        <w:t>Among the three WCM components, APD has the strongest correlation with ROA, followed by IHD and ARD. Therefore, to improve profitability through WCM, SME owner-managers should pay the most attention to accounts payable management by shortening their APD, followed by inventory management and accounts receivable management.</w:t>
      </w:r>
      <w:r w:rsidRPr="001E5B7F">
        <w:rPr>
          <w:rFonts w:cstheme="minorHAnsi" w:hint="eastAsia"/>
        </w:rPr>
        <w:t xml:space="preserve"> </w:t>
      </w:r>
      <w:r w:rsidRPr="001E5B7F">
        <w:rPr>
          <w:rFonts w:cstheme="minorHAnsi"/>
        </w:rPr>
        <w:t xml:space="preserve">Regarding the liquidity performance, </w:t>
      </w:r>
      <w:r w:rsidR="00B34370" w:rsidRPr="001E5B7F">
        <w:rPr>
          <w:rFonts w:cstheme="minorHAnsi"/>
        </w:rPr>
        <w:t>the results of model 5 show</w:t>
      </w:r>
      <w:r w:rsidRPr="001E5B7F">
        <w:rPr>
          <w:rFonts w:cstheme="minorHAnsi"/>
        </w:rPr>
        <w:t xml:space="preserve"> that CCC has a significantly negative relationship with QR at the 0.1 </w:t>
      </w:r>
      <w:r w:rsidRPr="001E5B7F">
        <w:rPr>
          <w:rFonts w:cstheme="minorHAnsi"/>
          <w:noProof/>
        </w:rPr>
        <w:t>per</w:t>
      </w:r>
      <w:r w:rsidR="008D52D0" w:rsidRPr="001E5B7F">
        <w:rPr>
          <w:rFonts w:cstheme="minorHAnsi"/>
          <w:noProof/>
        </w:rPr>
        <w:t xml:space="preserve"> </w:t>
      </w:r>
      <w:r w:rsidRPr="001E5B7F">
        <w:rPr>
          <w:rFonts w:cstheme="minorHAnsi"/>
          <w:noProof/>
        </w:rPr>
        <w:t>cent</w:t>
      </w:r>
      <w:r w:rsidRPr="001E5B7F">
        <w:rPr>
          <w:rFonts w:cstheme="minorHAnsi"/>
        </w:rPr>
        <w:t xml:space="preserve"> level, so H2 is supported. This model explains 40.3 </w:t>
      </w:r>
      <w:r w:rsidRPr="001E5B7F">
        <w:rPr>
          <w:rFonts w:cstheme="minorHAnsi"/>
          <w:noProof/>
        </w:rPr>
        <w:t>per</w:t>
      </w:r>
      <w:r w:rsidR="008D52D0" w:rsidRPr="001E5B7F">
        <w:rPr>
          <w:rFonts w:cstheme="minorHAnsi"/>
          <w:noProof/>
        </w:rPr>
        <w:t xml:space="preserve"> </w:t>
      </w:r>
      <w:r w:rsidRPr="001E5B7F">
        <w:rPr>
          <w:rFonts w:cstheme="minorHAnsi"/>
          <w:noProof/>
        </w:rPr>
        <w:t>cent</w:t>
      </w:r>
      <w:r w:rsidRPr="001E5B7F">
        <w:rPr>
          <w:rFonts w:cstheme="minorHAnsi"/>
        </w:rPr>
        <w:t xml:space="preserve"> of the variability in liquidity. As a result, through </w:t>
      </w:r>
      <w:r w:rsidR="001129CE" w:rsidRPr="001E5B7F">
        <w:rPr>
          <w:rFonts w:cstheme="minorHAnsi"/>
        </w:rPr>
        <w:t xml:space="preserve">shortening CCC by </w:t>
      </w:r>
      <w:r w:rsidRPr="001E5B7F">
        <w:rPr>
          <w:rFonts w:cstheme="minorHAnsi"/>
        </w:rPr>
        <w:t xml:space="preserve">reducing the amount of working capital tied up, SME owner-managers can improve the liquidity of their firms. </w:t>
      </w:r>
    </w:p>
    <w:p w14:paraId="7D04EBB8" w14:textId="77777777" w:rsidR="00A542EB" w:rsidRPr="00A542EB" w:rsidRDefault="00A542EB" w:rsidP="001B2BD2">
      <w:pPr>
        <w:spacing w:after="0" w:line="240" w:lineRule="auto"/>
        <w:jc w:val="both"/>
        <w:rPr>
          <w:rFonts w:cstheme="minorHAnsi"/>
          <w:sz w:val="16"/>
        </w:rPr>
      </w:pPr>
    </w:p>
    <w:p w14:paraId="4DE0EA7A" w14:textId="048B75E1" w:rsidR="00AC75F5" w:rsidRDefault="00CD3082" w:rsidP="001B2BD2">
      <w:pPr>
        <w:spacing w:after="0" w:line="240" w:lineRule="auto"/>
        <w:jc w:val="both"/>
        <w:rPr>
          <w:rFonts w:cstheme="minorHAnsi"/>
        </w:rPr>
      </w:pPr>
      <w:r w:rsidRPr="001E5B7F">
        <w:rPr>
          <w:rFonts w:cstheme="minorHAnsi"/>
        </w:rPr>
        <w:t xml:space="preserve">In control variables, LEV has significantly negative relationships with both profitability and liquidity, indicating that SMEs should minimise the scale of their liabilities to enhance their financial performance. By contrast, CAR is significantly and positively associated with both profitability and liquidity, which implies that SMEs can improve their financial performance </w:t>
      </w:r>
      <w:r w:rsidR="008D52D0" w:rsidRPr="001E5B7F">
        <w:rPr>
          <w:rFonts w:cstheme="minorHAnsi"/>
          <w:noProof/>
        </w:rPr>
        <w:t>by</w:t>
      </w:r>
      <w:r w:rsidRPr="001E5B7F">
        <w:rPr>
          <w:rFonts w:cstheme="minorHAnsi"/>
        </w:rPr>
        <w:t xml:space="preserve"> increasing the proportion of current assets in total assets. There is evidence that SIZE and GRT have </w:t>
      </w:r>
      <w:r w:rsidR="00B34370" w:rsidRPr="001E5B7F">
        <w:rPr>
          <w:rFonts w:cstheme="minorHAnsi"/>
        </w:rPr>
        <w:t xml:space="preserve">a </w:t>
      </w:r>
      <w:r w:rsidRPr="001E5B7F">
        <w:rPr>
          <w:rFonts w:cstheme="minorHAnsi"/>
        </w:rPr>
        <w:t>positiv</w:t>
      </w:r>
      <w:r w:rsidR="00B34370" w:rsidRPr="001E5B7F">
        <w:rPr>
          <w:rFonts w:cstheme="minorHAnsi"/>
        </w:rPr>
        <w:t>e association</w:t>
      </w:r>
      <w:r w:rsidRPr="001E5B7F">
        <w:rPr>
          <w:rFonts w:cstheme="minorHAnsi"/>
        </w:rPr>
        <w:t xml:space="preserve"> with firm profitability, but </w:t>
      </w:r>
      <w:r w:rsidR="00B34370" w:rsidRPr="001E5B7F">
        <w:rPr>
          <w:rFonts w:cstheme="minorHAnsi"/>
        </w:rPr>
        <w:t>it is</w:t>
      </w:r>
      <w:r w:rsidRPr="001E5B7F">
        <w:rPr>
          <w:rFonts w:cstheme="minorHAnsi"/>
        </w:rPr>
        <w:t xml:space="preserve"> not significant in every model. On the other hand, SIZE is significantly and negatively associated with liquidity </w:t>
      </w:r>
      <w:r w:rsidR="00B34370" w:rsidRPr="001E5B7F">
        <w:rPr>
          <w:rFonts w:cstheme="minorHAnsi"/>
        </w:rPr>
        <w:t>while</w:t>
      </w:r>
      <w:r w:rsidRPr="001E5B7F">
        <w:rPr>
          <w:rFonts w:cstheme="minorHAnsi"/>
        </w:rPr>
        <w:t xml:space="preserve"> GRT has a significantly positive relationship with liquidity. The association between AGE and profitability is inconclusive in the results, while the relationship between AGE and liquidity is significantly positive, suggesting that the longer the company has been operating, the </w:t>
      </w:r>
      <w:r w:rsidR="00F53CD8" w:rsidRPr="001E5B7F">
        <w:rPr>
          <w:rFonts w:cstheme="minorHAnsi"/>
        </w:rPr>
        <w:t>fewer</w:t>
      </w:r>
      <w:r w:rsidRPr="001E5B7F">
        <w:rPr>
          <w:rFonts w:cstheme="minorHAnsi"/>
        </w:rPr>
        <w:t xml:space="preserve"> liquidity problem</w:t>
      </w:r>
      <w:r w:rsidR="00F53CD8" w:rsidRPr="001E5B7F">
        <w:rPr>
          <w:rFonts w:cstheme="minorHAnsi"/>
        </w:rPr>
        <w:t>s</w:t>
      </w:r>
      <w:r w:rsidRPr="001E5B7F">
        <w:rPr>
          <w:rFonts w:cstheme="minorHAnsi"/>
        </w:rPr>
        <w:t xml:space="preserve"> it will have. However, </w:t>
      </w:r>
      <w:r w:rsidR="00C844C6" w:rsidRPr="001E5B7F">
        <w:rPr>
          <w:rFonts w:cstheme="minorHAnsi"/>
        </w:rPr>
        <w:t>neither</w:t>
      </w:r>
      <w:r w:rsidRPr="001E5B7F">
        <w:rPr>
          <w:rFonts w:cstheme="minorHAnsi"/>
        </w:rPr>
        <w:t xml:space="preserve"> CLR </w:t>
      </w:r>
      <w:r w:rsidR="00C844C6" w:rsidRPr="001E5B7F">
        <w:rPr>
          <w:rFonts w:cstheme="minorHAnsi"/>
        </w:rPr>
        <w:t>nor</w:t>
      </w:r>
      <w:r w:rsidRPr="001E5B7F">
        <w:rPr>
          <w:rFonts w:cstheme="minorHAnsi"/>
        </w:rPr>
        <w:t xml:space="preserve"> SCP </w:t>
      </w:r>
      <w:r w:rsidR="00C844C6" w:rsidRPr="001E5B7F">
        <w:rPr>
          <w:rFonts w:cstheme="minorHAnsi"/>
        </w:rPr>
        <w:t>has a</w:t>
      </w:r>
      <w:r w:rsidRPr="001E5B7F">
        <w:rPr>
          <w:rFonts w:cstheme="minorHAnsi"/>
        </w:rPr>
        <w:t xml:space="preserve"> significant relationship with profitability </w:t>
      </w:r>
      <w:r w:rsidR="00E06D33" w:rsidRPr="001E5B7F">
        <w:rPr>
          <w:rFonts w:cstheme="minorHAnsi"/>
        </w:rPr>
        <w:t>or</w:t>
      </w:r>
      <w:r w:rsidRPr="001E5B7F">
        <w:rPr>
          <w:rFonts w:cstheme="minorHAnsi"/>
        </w:rPr>
        <w:t xml:space="preserve"> liquidity.  </w:t>
      </w:r>
    </w:p>
    <w:p w14:paraId="72E69934" w14:textId="77777777" w:rsidR="00A542EB" w:rsidRPr="00A542EB" w:rsidRDefault="00A542EB" w:rsidP="001B2BD2">
      <w:pPr>
        <w:spacing w:after="0" w:line="240" w:lineRule="auto"/>
        <w:jc w:val="both"/>
        <w:rPr>
          <w:rFonts w:cstheme="minorHAnsi"/>
          <w:b/>
          <w:sz w:val="16"/>
          <w:u w:val="single"/>
        </w:rPr>
      </w:pPr>
    </w:p>
    <w:p w14:paraId="5A06F08C" w14:textId="1EBA79FD" w:rsidR="007816D0" w:rsidRPr="001E5B7F" w:rsidRDefault="007816D0" w:rsidP="001B2BD2">
      <w:pPr>
        <w:spacing w:after="0" w:line="240" w:lineRule="auto"/>
        <w:jc w:val="both"/>
        <w:rPr>
          <w:rFonts w:cstheme="minorHAnsi"/>
          <w:b/>
          <w:u w:val="single"/>
        </w:rPr>
      </w:pPr>
      <w:r w:rsidRPr="001E5B7F">
        <w:rPr>
          <w:rFonts w:cstheme="minorHAnsi"/>
          <w:b/>
          <w:u w:val="single"/>
        </w:rPr>
        <w:t>Conclusion</w:t>
      </w:r>
      <w:r w:rsidR="00CD474A" w:rsidRPr="001E5B7F">
        <w:rPr>
          <w:rFonts w:cstheme="minorHAnsi" w:hint="eastAsia"/>
          <w:b/>
          <w:u w:val="single"/>
        </w:rPr>
        <w:t>s</w:t>
      </w:r>
    </w:p>
    <w:p w14:paraId="031F6B4B" w14:textId="7C0782A0" w:rsidR="00CD474A" w:rsidRDefault="00B32276" w:rsidP="001B2BD2">
      <w:pPr>
        <w:spacing w:after="0" w:line="240" w:lineRule="auto"/>
        <w:jc w:val="both"/>
        <w:rPr>
          <w:rFonts w:cstheme="minorHAnsi"/>
        </w:rPr>
      </w:pPr>
      <w:r w:rsidRPr="001E5B7F">
        <w:rPr>
          <w:rFonts w:cstheme="minorHAnsi" w:hint="eastAsia"/>
        </w:rPr>
        <w:t>A</w:t>
      </w:r>
      <w:r w:rsidRPr="001E5B7F">
        <w:rPr>
          <w:rFonts w:cstheme="minorHAnsi"/>
        </w:rPr>
        <w:t xml:space="preserve">s an important source of financing, </w:t>
      </w:r>
      <w:r w:rsidR="00A04C3B" w:rsidRPr="001E5B7F">
        <w:rPr>
          <w:rFonts w:cstheme="minorHAnsi"/>
        </w:rPr>
        <w:t xml:space="preserve">working capital is critical for the survival and success of SMEs, which are usually financially constrained. Therefore, it is essential to understand the association </w:t>
      </w:r>
      <w:r w:rsidR="00A04C3B" w:rsidRPr="001E5B7F">
        <w:rPr>
          <w:rFonts w:cstheme="minorHAnsi"/>
        </w:rPr>
        <w:lastRenderedPageBreak/>
        <w:t>between WCM and the financial performance of SMEs with considering both profitability and liquidity. Based on the multiple regression analysis of data from 717 SMEs in the UK food industry</w:t>
      </w:r>
      <w:r w:rsidR="00A174C2" w:rsidRPr="001E5B7F">
        <w:rPr>
          <w:rFonts w:cstheme="minorHAnsi"/>
        </w:rPr>
        <w:t xml:space="preserve"> in 2016, this study </w:t>
      </w:r>
      <w:r w:rsidR="008102AC" w:rsidRPr="001E5B7F">
        <w:rPr>
          <w:rFonts w:cstheme="minorHAnsi"/>
        </w:rPr>
        <w:t>reveals</w:t>
      </w:r>
      <w:r w:rsidR="00CD474A" w:rsidRPr="001E5B7F">
        <w:rPr>
          <w:rFonts w:cstheme="minorHAnsi"/>
        </w:rPr>
        <w:t xml:space="preserve"> that </w:t>
      </w:r>
      <w:r w:rsidR="00F53CD8" w:rsidRPr="001E5B7F">
        <w:rPr>
          <w:rFonts w:cstheme="minorHAnsi"/>
        </w:rPr>
        <w:t>CCC</w:t>
      </w:r>
      <w:r w:rsidR="00CD474A" w:rsidRPr="001E5B7F">
        <w:rPr>
          <w:rFonts w:cstheme="minorHAnsi"/>
        </w:rPr>
        <w:t xml:space="preserve"> is negatively associated with both profitability and liquidity of SMEs,</w:t>
      </w:r>
      <w:r w:rsidRPr="001E5B7F">
        <w:rPr>
          <w:rFonts w:cstheme="minorHAnsi"/>
        </w:rPr>
        <w:t xml:space="preserve"> suggesting that the efficient WCM</w:t>
      </w:r>
      <w:r w:rsidR="00CD474A" w:rsidRPr="001E5B7F">
        <w:rPr>
          <w:rFonts w:cstheme="minorHAnsi"/>
        </w:rPr>
        <w:t xml:space="preserve"> through reducing the amount of working capital tied up helps improve the financial performance of SMEs. Furthermore, all three working capital components – </w:t>
      </w:r>
      <w:r w:rsidR="00A174C2" w:rsidRPr="001E5B7F">
        <w:rPr>
          <w:rFonts w:cstheme="minorHAnsi"/>
        </w:rPr>
        <w:t>IHD</w:t>
      </w:r>
      <w:r w:rsidR="00CD474A" w:rsidRPr="001E5B7F">
        <w:rPr>
          <w:rFonts w:cstheme="minorHAnsi"/>
        </w:rPr>
        <w:t xml:space="preserve">, </w:t>
      </w:r>
      <w:r w:rsidR="00A174C2" w:rsidRPr="001E5B7F">
        <w:rPr>
          <w:rFonts w:cstheme="minorHAnsi"/>
        </w:rPr>
        <w:t>ARD</w:t>
      </w:r>
      <w:r w:rsidR="00CD474A" w:rsidRPr="001E5B7F">
        <w:rPr>
          <w:rFonts w:cstheme="minorHAnsi"/>
        </w:rPr>
        <w:t xml:space="preserve"> and </w:t>
      </w:r>
      <w:r w:rsidR="00A174C2" w:rsidRPr="001E5B7F">
        <w:rPr>
          <w:rFonts w:cstheme="minorHAnsi"/>
        </w:rPr>
        <w:t>APD</w:t>
      </w:r>
      <w:r w:rsidR="00CD474A" w:rsidRPr="001E5B7F">
        <w:rPr>
          <w:rFonts w:cstheme="minorHAnsi"/>
        </w:rPr>
        <w:t xml:space="preserve"> have significantly negative relationships wi</w:t>
      </w:r>
      <w:r w:rsidR="007850DA" w:rsidRPr="001E5B7F">
        <w:rPr>
          <w:rFonts w:cstheme="minorHAnsi"/>
        </w:rPr>
        <w:t xml:space="preserve">th </w:t>
      </w:r>
      <w:r w:rsidR="008D52D0" w:rsidRPr="001E5B7F">
        <w:rPr>
          <w:rFonts w:cstheme="minorHAnsi"/>
        </w:rPr>
        <w:t xml:space="preserve">the </w:t>
      </w:r>
      <w:r w:rsidR="007850DA" w:rsidRPr="001E5B7F">
        <w:rPr>
          <w:rFonts w:cstheme="minorHAnsi"/>
          <w:noProof/>
        </w:rPr>
        <w:t>profitability</w:t>
      </w:r>
      <w:r w:rsidR="007850DA" w:rsidRPr="001E5B7F">
        <w:rPr>
          <w:rFonts w:cstheme="minorHAnsi"/>
        </w:rPr>
        <w:t xml:space="preserve"> of SMEs, while APD</w:t>
      </w:r>
      <w:r w:rsidR="00CD474A" w:rsidRPr="001E5B7F">
        <w:rPr>
          <w:rFonts w:cstheme="minorHAnsi"/>
        </w:rPr>
        <w:t xml:space="preserve"> ha</w:t>
      </w:r>
      <w:r w:rsidR="007850DA" w:rsidRPr="001E5B7F">
        <w:rPr>
          <w:rFonts w:cstheme="minorHAnsi"/>
        </w:rPr>
        <w:t>s</w:t>
      </w:r>
      <w:r w:rsidR="00CD474A" w:rsidRPr="001E5B7F">
        <w:rPr>
          <w:rFonts w:cstheme="minorHAnsi"/>
        </w:rPr>
        <w:t xml:space="preserve"> the strongest correlation. Therefore, to improve profitability through </w:t>
      </w:r>
      <w:r w:rsidR="00A174C2" w:rsidRPr="001E5B7F">
        <w:rPr>
          <w:rFonts w:cstheme="minorHAnsi"/>
        </w:rPr>
        <w:t>WCM</w:t>
      </w:r>
      <w:r w:rsidR="00CD474A" w:rsidRPr="001E5B7F">
        <w:rPr>
          <w:rFonts w:cstheme="minorHAnsi"/>
        </w:rPr>
        <w:t xml:space="preserve">, SME owner-managers should pay the most attention to accounts payable management by shortening their </w:t>
      </w:r>
      <w:r w:rsidR="007850DA" w:rsidRPr="001E5B7F">
        <w:rPr>
          <w:rFonts w:cstheme="minorHAnsi"/>
        </w:rPr>
        <w:t>APD</w:t>
      </w:r>
      <w:r w:rsidR="00CD474A" w:rsidRPr="001E5B7F">
        <w:rPr>
          <w:rFonts w:cstheme="minorHAnsi"/>
        </w:rPr>
        <w:t>, followed by inventory management and a</w:t>
      </w:r>
      <w:r w:rsidR="00D40ACB" w:rsidRPr="001E5B7F">
        <w:rPr>
          <w:rFonts w:cstheme="minorHAnsi"/>
        </w:rPr>
        <w:t xml:space="preserve">ccounts receivable management. </w:t>
      </w:r>
    </w:p>
    <w:p w14:paraId="472B3441" w14:textId="77777777" w:rsidR="00A542EB" w:rsidRPr="00A542EB" w:rsidRDefault="00A542EB" w:rsidP="001B2BD2">
      <w:pPr>
        <w:spacing w:after="0" w:line="240" w:lineRule="auto"/>
        <w:jc w:val="both"/>
        <w:rPr>
          <w:rFonts w:cstheme="minorHAnsi"/>
          <w:sz w:val="16"/>
        </w:rPr>
      </w:pPr>
    </w:p>
    <w:p w14:paraId="66325CAA" w14:textId="1B8BBF02" w:rsidR="00AC3732" w:rsidRDefault="00A174C2" w:rsidP="001B2BD2">
      <w:pPr>
        <w:spacing w:after="0" w:line="240" w:lineRule="auto"/>
        <w:jc w:val="both"/>
        <w:rPr>
          <w:rFonts w:cstheme="minorHAnsi"/>
        </w:rPr>
      </w:pPr>
      <w:r w:rsidRPr="001E5B7F">
        <w:rPr>
          <w:rFonts w:cstheme="minorHAnsi"/>
        </w:rPr>
        <w:t>This</w:t>
      </w:r>
      <w:r w:rsidR="00AC3732" w:rsidRPr="001E5B7F">
        <w:rPr>
          <w:rFonts w:cstheme="minorHAnsi"/>
        </w:rPr>
        <w:t xml:space="preserve"> </w:t>
      </w:r>
      <w:r w:rsidRPr="001E5B7F">
        <w:rPr>
          <w:rFonts w:cstheme="minorHAnsi"/>
        </w:rPr>
        <w:t>study</w:t>
      </w:r>
      <w:r w:rsidR="00AC3732" w:rsidRPr="001E5B7F">
        <w:rPr>
          <w:rFonts w:cstheme="minorHAnsi"/>
        </w:rPr>
        <w:t xml:space="preserve"> contributes to both financial management and supply chain management by revealing the criticality of </w:t>
      </w:r>
      <w:r w:rsidR="001B53C3" w:rsidRPr="001E5B7F">
        <w:rPr>
          <w:rFonts w:cstheme="minorHAnsi"/>
        </w:rPr>
        <w:t>WCM</w:t>
      </w:r>
      <w:r w:rsidR="00AC3732" w:rsidRPr="001E5B7F">
        <w:rPr>
          <w:rFonts w:cstheme="minorHAnsi"/>
        </w:rPr>
        <w:t xml:space="preserve"> in driving the financial performance of SMEs. Considering the scarcity of resources in SMEs, a better understanding of the impact of WCM on firm financial performance and the importance rankings of </w:t>
      </w:r>
      <w:r w:rsidR="00AC3732" w:rsidRPr="001E5B7F">
        <w:rPr>
          <w:rFonts w:cstheme="minorHAnsi" w:hint="eastAsia"/>
        </w:rPr>
        <w:t>three</w:t>
      </w:r>
      <w:r w:rsidR="00AC3732" w:rsidRPr="001E5B7F">
        <w:rPr>
          <w:rFonts w:cstheme="minorHAnsi"/>
        </w:rPr>
        <w:t xml:space="preserve"> components of WCM assists SME owner-managers in making more informed </w:t>
      </w:r>
      <w:r w:rsidR="00AC3732" w:rsidRPr="001E5B7F">
        <w:rPr>
          <w:rFonts w:cstheme="minorHAnsi" w:hint="eastAsia"/>
        </w:rPr>
        <w:t>decision</w:t>
      </w:r>
      <w:r w:rsidR="00AC3732" w:rsidRPr="001E5B7F">
        <w:rPr>
          <w:rFonts w:cstheme="minorHAnsi"/>
        </w:rPr>
        <w:t xml:space="preserve">s on resource </w:t>
      </w:r>
      <w:r w:rsidR="00F53CD8" w:rsidRPr="001E5B7F">
        <w:rPr>
          <w:rFonts w:cstheme="minorHAnsi"/>
        </w:rPr>
        <w:t>allocation.</w:t>
      </w:r>
    </w:p>
    <w:p w14:paraId="5B2B667F" w14:textId="77777777" w:rsidR="001B2BD2" w:rsidRPr="00A542EB" w:rsidRDefault="001B2BD2" w:rsidP="001B2BD2">
      <w:pPr>
        <w:spacing w:after="0" w:line="240" w:lineRule="auto"/>
        <w:jc w:val="both"/>
        <w:rPr>
          <w:rFonts w:cstheme="minorHAnsi"/>
          <w:sz w:val="16"/>
        </w:rPr>
      </w:pPr>
    </w:p>
    <w:p w14:paraId="1160ABF4" w14:textId="21E5CB1D" w:rsidR="00DE61AB" w:rsidRDefault="00F5304D" w:rsidP="001B2BD2">
      <w:pPr>
        <w:spacing w:after="0" w:line="240" w:lineRule="auto"/>
        <w:jc w:val="both"/>
        <w:rPr>
          <w:rFonts w:cstheme="minorHAnsi"/>
          <w:noProof/>
        </w:rPr>
      </w:pPr>
      <w:r w:rsidRPr="001E5B7F">
        <w:rPr>
          <w:rFonts w:cstheme="minorHAnsi"/>
        </w:rPr>
        <w:t xml:space="preserve">As the sample consists of SMEs </w:t>
      </w:r>
      <w:r w:rsidR="000D5919" w:rsidRPr="001E5B7F">
        <w:rPr>
          <w:rFonts w:cstheme="minorHAnsi"/>
        </w:rPr>
        <w:t>in</w:t>
      </w:r>
      <w:r w:rsidRPr="001E5B7F">
        <w:rPr>
          <w:rFonts w:cstheme="minorHAnsi"/>
        </w:rPr>
        <w:t xml:space="preserve"> the UK food industry only,</w:t>
      </w:r>
      <w:r w:rsidR="00DE61AB" w:rsidRPr="001E5B7F">
        <w:rPr>
          <w:rFonts w:cstheme="minorHAnsi"/>
        </w:rPr>
        <w:t xml:space="preserve"> the generalisability of findings in this paper </w:t>
      </w:r>
      <w:r w:rsidR="000D5919" w:rsidRPr="001E5B7F">
        <w:rPr>
          <w:rFonts w:cstheme="minorHAnsi"/>
        </w:rPr>
        <w:t>to</w:t>
      </w:r>
      <w:r w:rsidR="00DE61AB" w:rsidRPr="001E5B7F">
        <w:rPr>
          <w:rFonts w:cstheme="minorHAnsi"/>
        </w:rPr>
        <w:t xml:space="preserve"> ot</w:t>
      </w:r>
      <w:r w:rsidR="00A174C2" w:rsidRPr="001E5B7F">
        <w:rPr>
          <w:rFonts w:cstheme="minorHAnsi"/>
        </w:rPr>
        <w:t xml:space="preserve">her countries or industries may be </w:t>
      </w:r>
      <w:r w:rsidR="006E586F" w:rsidRPr="001E5B7F">
        <w:rPr>
          <w:rFonts w:cstheme="minorHAnsi"/>
        </w:rPr>
        <w:t>limited</w:t>
      </w:r>
      <w:r w:rsidR="00A174C2" w:rsidRPr="001E5B7F">
        <w:rPr>
          <w:rFonts w:cstheme="minorHAnsi"/>
        </w:rPr>
        <w:t xml:space="preserve">. Future research is suggested to </w:t>
      </w:r>
      <w:r w:rsidR="004C2EB3">
        <w:rPr>
          <w:rFonts w:cstheme="minorHAnsi"/>
        </w:rPr>
        <w:t>replicate</w:t>
      </w:r>
      <w:r w:rsidR="004C2EB3" w:rsidRPr="001E5B7F">
        <w:rPr>
          <w:rFonts w:cstheme="minorHAnsi"/>
        </w:rPr>
        <w:t xml:space="preserve"> </w:t>
      </w:r>
      <w:r w:rsidR="000D5919" w:rsidRPr="001E5B7F">
        <w:rPr>
          <w:rFonts w:cstheme="minorHAnsi"/>
        </w:rPr>
        <w:t xml:space="preserve">this study </w:t>
      </w:r>
      <w:r w:rsidR="00A174C2" w:rsidRPr="001E5B7F">
        <w:rPr>
          <w:rFonts w:cstheme="minorHAnsi"/>
        </w:rPr>
        <w:t xml:space="preserve">in other countries and industries. </w:t>
      </w:r>
      <w:r w:rsidR="006E586F" w:rsidRPr="001E5B7F">
        <w:rPr>
          <w:rFonts w:cstheme="minorHAnsi"/>
        </w:rPr>
        <w:t xml:space="preserve">Instead of </w:t>
      </w:r>
      <w:r w:rsidR="000D5919" w:rsidRPr="001E5B7F">
        <w:rPr>
          <w:rFonts w:cstheme="minorHAnsi"/>
        </w:rPr>
        <w:t>analysing</w:t>
      </w:r>
      <w:r w:rsidR="006E586F" w:rsidRPr="001E5B7F">
        <w:rPr>
          <w:rFonts w:cstheme="minorHAnsi"/>
        </w:rPr>
        <w:t xml:space="preserve"> cross-sectional data, further research can </w:t>
      </w:r>
      <w:r w:rsidR="000D5919" w:rsidRPr="001E5B7F">
        <w:rPr>
          <w:rFonts w:cstheme="minorHAnsi"/>
        </w:rPr>
        <w:t>focus on</w:t>
      </w:r>
      <w:r w:rsidR="006E586F" w:rsidRPr="001E5B7F">
        <w:rPr>
          <w:rFonts w:cstheme="minorHAnsi"/>
        </w:rPr>
        <w:t xml:space="preserve"> panel data, which </w:t>
      </w:r>
      <w:r w:rsidR="00DE61AB" w:rsidRPr="001E5B7F">
        <w:rPr>
          <w:rFonts w:cstheme="minorHAnsi"/>
        </w:rPr>
        <w:t>allows for the control of unobservable heterogeneity and the exclusion of biases deriving from the existence of individual effects</w:t>
      </w:r>
      <w:r w:rsidR="00DE61AB" w:rsidRPr="001E5B7F">
        <w:rPr>
          <w:rFonts w:cstheme="minorHAnsi"/>
          <w:noProof/>
        </w:rPr>
        <w:t xml:space="preserve"> (Afrifa et al., 2016). </w:t>
      </w:r>
    </w:p>
    <w:p w14:paraId="07ADDFB2" w14:textId="77777777" w:rsidR="001B2BD2" w:rsidRPr="00A542EB" w:rsidRDefault="001B2BD2" w:rsidP="001B2BD2">
      <w:pPr>
        <w:spacing w:after="0" w:line="240" w:lineRule="auto"/>
        <w:jc w:val="both"/>
        <w:rPr>
          <w:rFonts w:cstheme="minorHAnsi"/>
          <w:sz w:val="16"/>
        </w:rPr>
      </w:pPr>
    </w:p>
    <w:p w14:paraId="05DE8289" w14:textId="1E128977" w:rsidR="007816D0" w:rsidRPr="001E5B7F" w:rsidRDefault="007816D0" w:rsidP="001B2BD2">
      <w:pPr>
        <w:spacing w:after="0" w:line="240" w:lineRule="auto"/>
        <w:jc w:val="both"/>
        <w:rPr>
          <w:rFonts w:cstheme="minorHAnsi"/>
          <w:b/>
          <w:u w:val="single"/>
        </w:rPr>
      </w:pPr>
      <w:r w:rsidRPr="001E5B7F">
        <w:rPr>
          <w:rFonts w:cstheme="minorHAnsi"/>
          <w:b/>
          <w:u w:val="single"/>
        </w:rPr>
        <w:t>References</w:t>
      </w:r>
    </w:p>
    <w:p w14:paraId="5EBA333C" w14:textId="3E02EFD4" w:rsidR="00E53401" w:rsidRPr="001E5B7F" w:rsidRDefault="00B32A0A"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cstheme="minorHAnsi"/>
          <w:b/>
        </w:rPr>
        <w:fldChar w:fldCharType="begin" w:fldLock="1"/>
      </w:r>
      <w:r w:rsidRPr="001E5B7F">
        <w:rPr>
          <w:rFonts w:cstheme="minorHAnsi"/>
          <w:b/>
        </w:rPr>
        <w:instrText xml:space="preserve">ADDIN Mendeley Bibliography CSL_BIBLIOGRAPHY </w:instrText>
      </w:r>
      <w:r w:rsidRPr="001E5B7F">
        <w:rPr>
          <w:rFonts w:cstheme="minorHAnsi"/>
          <w:b/>
        </w:rPr>
        <w:fldChar w:fldCharType="separate"/>
      </w:r>
      <w:r w:rsidR="00E53401" w:rsidRPr="001E5B7F">
        <w:rPr>
          <w:rFonts w:ascii="Calibri" w:hAnsi="Calibri" w:cs="Calibri"/>
          <w:noProof/>
          <w:szCs w:val="24"/>
        </w:rPr>
        <w:t xml:space="preserve">Afrifa, G.A. (2016), “Net working capital, cash flow and performance of UK SMEs”, </w:t>
      </w:r>
      <w:r w:rsidR="00E53401" w:rsidRPr="001E5B7F">
        <w:rPr>
          <w:rFonts w:ascii="Calibri" w:hAnsi="Calibri" w:cs="Calibri"/>
          <w:i/>
          <w:iCs/>
          <w:noProof/>
          <w:szCs w:val="24"/>
        </w:rPr>
        <w:t>Review of Accounting and Finance</w:t>
      </w:r>
      <w:r w:rsidR="00E53401" w:rsidRPr="001E5B7F">
        <w:rPr>
          <w:rFonts w:ascii="Calibri" w:hAnsi="Calibri" w:cs="Calibri"/>
          <w:noProof/>
          <w:szCs w:val="24"/>
        </w:rPr>
        <w:t>, Vol. 15</w:t>
      </w:r>
      <w:r w:rsidR="00E53401" w:rsidRPr="001E5B7F">
        <w:rPr>
          <w:rFonts w:ascii="Calibri" w:hAnsi="Calibri" w:cs="Calibri" w:hint="eastAsia"/>
          <w:noProof/>
          <w:szCs w:val="24"/>
        </w:rPr>
        <w:t>,</w:t>
      </w:r>
      <w:r w:rsidR="00E53401" w:rsidRPr="001E5B7F">
        <w:rPr>
          <w:rFonts w:ascii="Calibri" w:hAnsi="Calibri" w:cs="Calibri"/>
          <w:noProof/>
          <w:szCs w:val="24"/>
        </w:rPr>
        <w:t xml:space="preserve"> No. 1, pp. 21–44.</w:t>
      </w:r>
    </w:p>
    <w:p w14:paraId="284C6036" w14:textId="39C41A77"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Afrifa, G.A., Tauringana, V. and Tingbani, I. (2016), “Working capital management and performance of listed SMEs”, </w:t>
      </w:r>
      <w:r w:rsidRPr="001E5B7F">
        <w:rPr>
          <w:rFonts w:ascii="Calibri" w:hAnsi="Calibri" w:cs="Calibri"/>
          <w:i/>
          <w:iCs/>
          <w:noProof/>
          <w:szCs w:val="24"/>
        </w:rPr>
        <w:t>Journal of Small Business and Entrepreneurship</w:t>
      </w:r>
      <w:r w:rsidRPr="001E5B7F">
        <w:rPr>
          <w:rFonts w:ascii="Calibri" w:hAnsi="Calibri" w:cs="Calibri"/>
          <w:noProof/>
          <w:szCs w:val="24"/>
        </w:rPr>
        <w:t>, Vol. 27, No. 6, pp. 557–578.</w:t>
      </w:r>
    </w:p>
    <w:p w14:paraId="1513C22C" w14:textId="7D9BE812"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Aktas, N., Croci, E. and Petmezas, D. (2015), “Is working capital management value-enhancing? Evidence from firm performance and investments”, </w:t>
      </w:r>
      <w:r w:rsidRPr="001E5B7F">
        <w:rPr>
          <w:rFonts w:ascii="Calibri" w:hAnsi="Calibri" w:cs="Calibri"/>
          <w:i/>
          <w:iCs/>
          <w:noProof/>
          <w:szCs w:val="24"/>
        </w:rPr>
        <w:t>Journal of Corporate Finance</w:t>
      </w:r>
      <w:r w:rsidRPr="001E5B7F">
        <w:rPr>
          <w:rFonts w:ascii="Calibri" w:hAnsi="Calibri" w:cs="Calibri"/>
          <w:noProof/>
          <w:szCs w:val="24"/>
        </w:rPr>
        <w:t>, Vol. 30, pp. 98–113.</w:t>
      </w:r>
    </w:p>
    <w:p w14:paraId="320CE18F" w14:textId="77777777"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Atrill, P. and McLaney, E. (2015), </w:t>
      </w:r>
      <w:r w:rsidRPr="001E5B7F">
        <w:rPr>
          <w:rFonts w:ascii="Calibri" w:hAnsi="Calibri" w:cs="Calibri"/>
          <w:i/>
          <w:iCs/>
          <w:noProof/>
          <w:szCs w:val="24"/>
        </w:rPr>
        <w:t>Accounting and Finance: For Non-Specialists</w:t>
      </w:r>
      <w:r w:rsidRPr="001E5B7F">
        <w:rPr>
          <w:rFonts w:ascii="Calibri" w:hAnsi="Calibri" w:cs="Calibri"/>
          <w:noProof/>
          <w:szCs w:val="24"/>
        </w:rPr>
        <w:t>, 9th ed., Pearson, Harlow.</w:t>
      </w:r>
    </w:p>
    <w:p w14:paraId="3336010B" w14:textId="078AA493"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Baños-Caballero, S., García-Teruel, P.J. and Martínez-Solano, P. (2012), “How does working capital management affect the profitability of Spanish SMEs?”, </w:t>
      </w:r>
      <w:r w:rsidRPr="001E5B7F">
        <w:rPr>
          <w:rFonts w:ascii="Calibri" w:hAnsi="Calibri" w:cs="Calibri"/>
          <w:i/>
          <w:iCs/>
          <w:noProof/>
          <w:szCs w:val="24"/>
        </w:rPr>
        <w:t>Small Business Economics</w:t>
      </w:r>
      <w:r w:rsidRPr="001E5B7F">
        <w:rPr>
          <w:rFonts w:ascii="Calibri" w:hAnsi="Calibri" w:cs="Calibri"/>
          <w:noProof/>
          <w:szCs w:val="24"/>
        </w:rPr>
        <w:t>, Vol. 39, No. 2, pp. 517–529.</w:t>
      </w:r>
    </w:p>
    <w:p w14:paraId="39D2D186" w14:textId="53448DB2"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Baños-Caballero, S., García-Teruel, P.J. and Martínez-Solano, P. (2014), “Working capital management, corporate performance, and financial constraints”, </w:t>
      </w:r>
      <w:r w:rsidRPr="001E5B7F">
        <w:rPr>
          <w:rFonts w:ascii="Calibri" w:hAnsi="Calibri" w:cs="Calibri"/>
          <w:i/>
          <w:iCs/>
          <w:noProof/>
          <w:szCs w:val="24"/>
        </w:rPr>
        <w:t>Journal of Business Research</w:t>
      </w:r>
      <w:r w:rsidRPr="001E5B7F">
        <w:rPr>
          <w:rFonts w:ascii="Calibri" w:hAnsi="Calibri" w:cs="Calibri"/>
          <w:noProof/>
          <w:szCs w:val="24"/>
        </w:rPr>
        <w:t>, Vol. 67, No. 3, pp. 332–338.</w:t>
      </w:r>
    </w:p>
    <w:p w14:paraId="67BCC2F1" w14:textId="05A669CC"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CIMA (2005), </w:t>
      </w:r>
      <w:r w:rsidRPr="001E5B7F">
        <w:rPr>
          <w:rFonts w:ascii="Calibri" w:hAnsi="Calibri" w:cs="Calibri"/>
          <w:i/>
          <w:iCs/>
          <w:noProof/>
          <w:szCs w:val="24"/>
        </w:rPr>
        <w:t>CIMA Official Terminology</w:t>
      </w:r>
      <w:r w:rsidRPr="001E5B7F">
        <w:rPr>
          <w:rFonts w:ascii="Calibri" w:hAnsi="Calibri" w:cs="Calibri"/>
          <w:noProof/>
          <w:szCs w:val="24"/>
        </w:rPr>
        <w:t>, CIMA, Oxford.</w:t>
      </w:r>
    </w:p>
    <w:p w14:paraId="4F8F7968" w14:textId="77777777"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Coulibaly, B., Sapriza, H. and Zlate, A. (2013), “Financial frictions, trade credit, and the 2008–09 global financial crisis”, </w:t>
      </w:r>
      <w:r w:rsidRPr="001E5B7F">
        <w:rPr>
          <w:rFonts w:ascii="Calibri" w:hAnsi="Calibri" w:cs="Calibri"/>
          <w:i/>
          <w:iCs/>
          <w:noProof/>
          <w:szCs w:val="24"/>
        </w:rPr>
        <w:t>International Review of Economics and Finance</w:t>
      </w:r>
      <w:r w:rsidRPr="001E5B7F">
        <w:rPr>
          <w:rFonts w:ascii="Calibri" w:hAnsi="Calibri" w:cs="Calibri"/>
          <w:noProof/>
          <w:szCs w:val="24"/>
        </w:rPr>
        <w:t>, Vol. 26, pp. 25–38.</w:t>
      </w:r>
    </w:p>
    <w:p w14:paraId="4E316D29" w14:textId="1B6B283A"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Deloof, M. (2003), “Does working capital management affect profitability of Belgian firms?”, </w:t>
      </w:r>
      <w:r w:rsidRPr="001E5B7F">
        <w:rPr>
          <w:rFonts w:ascii="Calibri" w:hAnsi="Calibri" w:cs="Calibri"/>
          <w:i/>
          <w:iCs/>
          <w:noProof/>
          <w:szCs w:val="24"/>
        </w:rPr>
        <w:t>Journal of Business Finance and Accounting</w:t>
      </w:r>
      <w:r w:rsidRPr="001E5B7F">
        <w:rPr>
          <w:rFonts w:ascii="Calibri" w:hAnsi="Calibri" w:cs="Calibri"/>
          <w:noProof/>
          <w:szCs w:val="24"/>
        </w:rPr>
        <w:t>, Vol. 30, No. 3–4, pp. 573–587.</w:t>
      </w:r>
    </w:p>
    <w:p w14:paraId="5935AAB0" w14:textId="6E1100DC"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European Commission (2015), </w:t>
      </w:r>
      <w:r w:rsidRPr="001E5B7F">
        <w:rPr>
          <w:rFonts w:ascii="Calibri" w:hAnsi="Calibri" w:cs="Calibri"/>
          <w:i/>
          <w:iCs/>
          <w:noProof/>
          <w:szCs w:val="24"/>
        </w:rPr>
        <w:t>User Guide to the SME Definition</w:t>
      </w:r>
      <w:r w:rsidRPr="001E5B7F">
        <w:rPr>
          <w:rFonts w:ascii="Calibri" w:hAnsi="Calibri" w:cs="Calibri"/>
          <w:noProof/>
          <w:szCs w:val="24"/>
        </w:rPr>
        <w:t xml:space="preserve">, </w:t>
      </w:r>
      <w:r w:rsidRPr="001E5B7F">
        <w:rPr>
          <w:rFonts w:ascii="Calibri" w:hAnsi="Calibri" w:cs="Calibri"/>
          <w:i/>
          <w:iCs/>
          <w:noProof/>
          <w:szCs w:val="24"/>
        </w:rPr>
        <w:t>User Guide to the SME Definition</w:t>
      </w:r>
      <w:r w:rsidRPr="001E5B7F">
        <w:rPr>
          <w:rFonts w:ascii="Calibri" w:hAnsi="Calibri" w:cs="Calibri"/>
          <w:noProof/>
          <w:szCs w:val="24"/>
        </w:rPr>
        <w:t>, Publication Office of the European Union, Luxembourg, available at:</w:t>
      </w:r>
      <w:r w:rsidR="00F5304D" w:rsidRPr="001E5B7F">
        <w:rPr>
          <w:rFonts w:ascii="Calibri" w:hAnsi="Calibri" w:cs="Calibri"/>
          <w:noProof/>
          <w:szCs w:val="24"/>
        </w:rPr>
        <w:t xml:space="preserve"> </w:t>
      </w:r>
      <w:r w:rsidRPr="001E5B7F">
        <w:rPr>
          <w:rFonts w:ascii="Calibri" w:hAnsi="Calibri" w:cs="Calibri"/>
          <w:noProof/>
          <w:szCs w:val="24"/>
        </w:rPr>
        <w:t xml:space="preserve">https://doi.org/10.2873/782201 (Accessed: </w:t>
      </w:r>
      <w:r w:rsidR="00F7335E" w:rsidRPr="001E5B7F">
        <w:rPr>
          <w:rFonts w:ascii="Calibri" w:hAnsi="Calibri" w:cs="Calibri"/>
          <w:noProof/>
          <w:szCs w:val="24"/>
        </w:rPr>
        <w:t>1</w:t>
      </w:r>
      <w:r w:rsidRPr="001E5B7F">
        <w:rPr>
          <w:rFonts w:ascii="Calibri" w:hAnsi="Calibri" w:cs="Calibri"/>
          <w:noProof/>
          <w:szCs w:val="24"/>
        </w:rPr>
        <w:t xml:space="preserve"> June 2018).</w:t>
      </w:r>
    </w:p>
    <w:p w14:paraId="7AE2183F" w14:textId="3DA5EC71"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Food and Drink Europe (2017), </w:t>
      </w:r>
      <w:r w:rsidRPr="001E5B7F">
        <w:rPr>
          <w:rFonts w:ascii="Calibri" w:hAnsi="Calibri" w:cs="Calibri"/>
          <w:i/>
          <w:iCs/>
          <w:noProof/>
          <w:szCs w:val="24"/>
        </w:rPr>
        <w:t>Data &amp; Trends: EU Food and Drink Industry</w:t>
      </w:r>
      <w:r w:rsidRPr="001E5B7F">
        <w:rPr>
          <w:rFonts w:ascii="Calibri" w:hAnsi="Calibri" w:cs="Calibri"/>
          <w:noProof/>
          <w:szCs w:val="24"/>
        </w:rPr>
        <w:t>, Brussels, available at:</w:t>
      </w:r>
      <w:r w:rsidR="00F5304D" w:rsidRPr="001E5B7F">
        <w:rPr>
          <w:rFonts w:ascii="Calibri" w:hAnsi="Calibri" w:cs="Calibri"/>
          <w:noProof/>
          <w:szCs w:val="24"/>
        </w:rPr>
        <w:t xml:space="preserve"> </w:t>
      </w:r>
      <w:r w:rsidRPr="001E5B7F">
        <w:rPr>
          <w:rFonts w:ascii="Calibri" w:hAnsi="Calibri" w:cs="Calibri"/>
          <w:noProof/>
          <w:szCs w:val="24"/>
        </w:rPr>
        <w:t xml:space="preserve">http://www.fooddrinkeurope.eu/uploads/publications_documents/DataandTrends_Report_2017.pdf (Accessed: </w:t>
      </w:r>
      <w:r w:rsidR="00F7335E" w:rsidRPr="001E5B7F">
        <w:rPr>
          <w:rFonts w:ascii="Calibri" w:hAnsi="Calibri" w:cs="Calibri"/>
          <w:noProof/>
          <w:szCs w:val="24"/>
        </w:rPr>
        <w:t>1</w:t>
      </w:r>
      <w:r w:rsidRPr="001E5B7F">
        <w:rPr>
          <w:rFonts w:ascii="Calibri" w:hAnsi="Calibri" w:cs="Calibri"/>
          <w:noProof/>
          <w:szCs w:val="24"/>
        </w:rPr>
        <w:t xml:space="preserve"> June 2018).</w:t>
      </w:r>
    </w:p>
    <w:p w14:paraId="4EC921D2" w14:textId="3E988611"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lastRenderedPageBreak/>
        <w:t xml:space="preserve">Gelsomino, L.M., Mangiaracina, R., Perego, A. and Tumino, A. (2016), “Supply chain finance: A literature review”, </w:t>
      </w:r>
      <w:r w:rsidRPr="001E5B7F">
        <w:rPr>
          <w:rFonts w:ascii="Calibri" w:hAnsi="Calibri" w:cs="Calibri"/>
          <w:i/>
          <w:iCs/>
          <w:noProof/>
          <w:szCs w:val="24"/>
        </w:rPr>
        <w:t>International Journal of Physical Distribution and Logistics Management</w:t>
      </w:r>
      <w:r w:rsidRPr="001E5B7F">
        <w:rPr>
          <w:rFonts w:ascii="Calibri" w:hAnsi="Calibri" w:cs="Calibri"/>
          <w:noProof/>
          <w:szCs w:val="24"/>
        </w:rPr>
        <w:t>, Vol. 46, No. 4, pp. 348–366.</w:t>
      </w:r>
    </w:p>
    <w:p w14:paraId="152355BA" w14:textId="59DE7E52"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Johnson, M. and Templar, S. (2011), “The relationships between supply chain and firm performance: The development and testing of a unified proxy”, </w:t>
      </w:r>
      <w:r w:rsidRPr="001E5B7F">
        <w:rPr>
          <w:rFonts w:ascii="Calibri" w:hAnsi="Calibri" w:cs="Calibri"/>
          <w:i/>
          <w:iCs/>
          <w:noProof/>
          <w:szCs w:val="24"/>
        </w:rPr>
        <w:t>International Journal of Physical Distribution and Logistics Management</w:t>
      </w:r>
      <w:r w:rsidRPr="001E5B7F">
        <w:rPr>
          <w:rFonts w:ascii="Calibri" w:hAnsi="Calibri" w:cs="Calibri"/>
          <w:noProof/>
          <w:szCs w:val="24"/>
        </w:rPr>
        <w:t>, Vol. 41, No. 2, pp. 88–103.</w:t>
      </w:r>
    </w:p>
    <w:p w14:paraId="079C6B49" w14:textId="065FE851"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Karadağ, H. (2018), “Cash, receivables and inventory management practices in small enterprises: Their associations with financial performance and competitiveness”, </w:t>
      </w:r>
      <w:r w:rsidRPr="001E5B7F">
        <w:rPr>
          <w:rFonts w:ascii="Calibri" w:hAnsi="Calibri" w:cs="Calibri"/>
          <w:i/>
          <w:iCs/>
          <w:noProof/>
          <w:szCs w:val="24"/>
        </w:rPr>
        <w:t>Small Enterprise Research</w:t>
      </w:r>
      <w:r w:rsidRPr="001E5B7F">
        <w:rPr>
          <w:rFonts w:ascii="Calibri" w:hAnsi="Calibri" w:cs="Calibri"/>
          <w:noProof/>
          <w:szCs w:val="24"/>
        </w:rPr>
        <w:t>, Vol. 25, No. 1, pp. 69–89.</w:t>
      </w:r>
    </w:p>
    <w:p w14:paraId="16CC712A" w14:textId="60BD649E"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LeCornu, M.R., McMahon, R.G.P., Forsaith, D.M. and Stanger, A.M.J. (1996), “The small enterprise financial objective function”, </w:t>
      </w:r>
      <w:r w:rsidRPr="001E5B7F">
        <w:rPr>
          <w:rFonts w:ascii="Calibri" w:hAnsi="Calibri" w:cs="Calibri"/>
          <w:i/>
          <w:iCs/>
          <w:noProof/>
          <w:szCs w:val="24"/>
        </w:rPr>
        <w:t>Journal of Small Business Management</w:t>
      </w:r>
      <w:r w:rsidRPr="001E5B7F">
        <w:rPr>
          <w:rFonts w:ascii="Calibri" w:hAnsi="Calibri" w:cs="Calibri"/>
          <w:noProof/>
          <w:szCs w:val="24"/>
        </w:rPr>
        <w:t>, Vol. 34, No. 3, pp. 1–14.</w:t>
      </w:r>
    </w:p>
    <w:p w14:paraId="3C1E2117" w14:textId="48693675"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Lind, L., Pirttilä, M., Viskari, S., Schupp, F. and Kärri, T. (2012), “Working capital management in the automotive industry: Financial value chain analysis”, </w:t>
      </w:r>
      <w:r w:rsidRPr="001E5B7F">
        <w:rPr>
          <w:rFonts w:ascii="Calibri" w:hAnsi="Calibri" w:cs="Calibri"/>
          <w:i/>
          <w:iCs/>
          <w:noProof/>
          <w:szCs w:val="24"/>
        </w:rPr>
        <w:t>Journal of Purchasing and Supply Management</w:t>
      </w:r>
      <w:r w:rsidRPr="001E5B7F">
        <w:rPr>
          <w:rFonts w:ascii="Calibri" w:hAnsi="Calibri" w:cs="Calibri"/>
          <w:noProof/>
          <w:szCs w:val="24"/>
        </w:rPr>
        <w:t>, Vol. 18, No. 2, pp. 92–100.</w:t>
      </w:r>
    </w:p>
    <w:p w14:paraId="6AE8381C" w14:textId="2989CE06"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Lyngstadaas, H. and Berg, T. (2016), “Working capital management: evidence from Norway”, </w:t>
      </w:r>
      <w:r w:rsidRPr="001E5B7F">
        <w:rPr>
          <w:rFonts w:ascii="Calibri" w:hAnsi="Calibri" w:cs="Calibri"/>
          <w:i/>
          <w:iCs/>
          <w:noProof/>
          <w:szCs w:val="24"/>
        </w:rPr>
        <w:t>International Journal of Managerial Finance</w:t>
      </w:r>
      <w:r w:rsidRPr="001E5B7F">
        <w:rPr>
          <w:rFonts w:ascii="Calibri" w:hAnsi="Calibri" w:cs="Calibri"/>
          <w:noProof/>
          <w:szCs w:val="24"/>
        </w:rPr>
        <w:t>, Vol. 12, No. 3, pp. 295–313.</w:t>
      </w:r>
    </w:p>
    <w:p w14:paraId="69BD7252" w14:textId="52F6FC50"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Maglaras, G., Bourlakis, M. and Fotopoulos, C. (2015), “Power-imbalanced relationships in the dyadic food chain: An empirical investigation of retailers’ commercial practices with suppliers”, </w:t>
      </w:r>
      <w:r w:rsidRPr="001E5B7F">
        <w:rPr>
          <w:rFonts w:ascii="Calibri" w:hAnsi="Calibri" w:cs="Calibri"/>
          <w:i/>
          <w:iCs/>
          <w:noProof/>
          <w:szCs w:val="24"/>
        </w:rPr>
        <w:t>Industrial Marketing Management</w:t>
      </w:r>
      <w:r w:rsidRPr="001E5B7F">
        <w:rPr>
          <w:rFonts w:ascii="Calibri" w:hAnsi="Calibri" w:cs="Calibri"/>
          <w:noProof/>
          <w:szCs w:val="24"/>
        </w:rPr>
        <w:t>, Vol. 48, pp. 187–201.</w:t>
      </w:r>
    </w:p>
    <w:p w14:paraId="23D7A036" w14:textId="242C6DCA"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McMahon, R.G.P. and Stanger, A.M.J. (1995), “Understanding the small enterprise financial objective function”, </w:t>
      </w:r>
      <w:r w:rsidRPr="001E5B7F">
        <w:rPr>
          <w:rFonts w:ascii="Calibri" w:hAnsi="Calibri" w:cs="Calibri"/>
          <w:i/>
          <w:iCs/>
          <w:noProof/>
          <w:szCs w:val="24"/>
        </w:rPr>
        <w:t>Entrepreneurship: Theory and Practice</w:t>
      </w:r>
      <w:r w:rsidRPr="001E5B7F">
        <w:rPr>
          <w:rFonts w:ascii="Calibri" w:hAnsi="Calibri" w:cs="Calibri"/>
          <w:noProof/>
          <w:szCs w:val="24"/>
        </w:rPr>
        <w:t>, Vol. 19, No. 4, pp. 21–39.</w:t>
      </w:r>
    </w:p>
    <w:p w14:paraId="222A0B17" w14:textId="70D14FCE"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Nobanee, H. and Abraham, J. (2015), “Current assets management of small enterprises”, </w:t>
      </w:r>
      <w:r w:rsidRPr="001E5B7F">
        <w:rPr>
          <w:rFonts w:ascii="Calibri" w:hAnsi="Calibri" w:cs="Calibri"/>
          <w:i/>
          <w:iCs/>
          <w:noProof/>
          <w:szCs w:val="24"/>
        </w:rPr>
        <w:t>Journal of Economic Studies</w:t>
      </w:r>
      <w:r w:rsidRPr="001E5B7F">
        <w:rPr>
          <w:rFonts w:ascii="Calibri" w:hAnsi="Calibri" w:cs="Calibri"/>
          <w:noProof/>
          <w:szCs w:val="24"/>
        </w:rPr>
        <w:t>, Vol. 42, No. 4, pp. 549–560.</w:t>
      </w:r>
    </w:p>
    <w:p w14:paraId="41F8322B" w14:textId="1C906702"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Orobia, L.A., Byabashaija, W., Munene, J.C., Sejjaaka, S.K. and Musinguzi, D. (2013), “How do small business owners manage working capital in an emerging economy?”, </w:t>
      </w:r>
      <w:r w:rsidRPr="001E5B7F">
        <w:rPr>
          <w:rFonts w:ascii="Calibri" w:hAnsi="Calibri" w:cs="Calibri"/>
          <w:i/>
          <w:iCs/>
          <w:noProof/>
          <w:szCs w:val="24"/>
        </w:rPr>
        <w:t>Qualitative Research in Accounting and Management</w:t>
      </w:r>
      <w:r w:rsidRPr="001E5B7F">
        <w:rPr>
          <w:rFonts w:ascii="Calibri" w:hAnsi="Calibri" w:cs="Calibri"/>
          <w:noProof/>
          <w:szCs w:val="24"/>
        </w:rPr>
        <w:t>, Vol. 10, No. 2, pp. 127–143.</w:t>
      </w:r>
    </w:p>
    <w:p w14:paraId="69A97A07" w14:textId="55B4A140"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Pais, M.A. and Gama, P.M. (2015), “Working capital management and SMEs profitability: Portuguese evidence”, </w:t>
      </w:r>
      <w:r w:rsidRPr="001E5B7F">
        <w:rPr>
          <w:rFonts w:ascii="Calibri" w:hAnsi="Calibri" w:cs="Calibri"/>
          <w:i/>
          <w:iCs/>
          <w:noProof/>
          <w:szCs w:val="24"/>
        </w:rPr>
        <w:t>International Journal of Managerial Finance</w:t>
      </w:r>
      <w:r w:rsidRPr="001E5B7F">
        <w:rPr>
          <w:rFonts w:ascii="Calibri" w:hAnsi="Calibri" w:cs="Calibri"/>
          <w:noProof/>
          <w:szCs w:val="24"/>
        </w:rPr>
        <w:t>, Vol. 11, No. 3, pp. 341–358.</w:t>
      </w:r>
    </w:p>
    <w:p w14:paraId="25BB59A7" w14:textId="76A9EAC8"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Patrone, F.L. and DuBois, D. (1981), “Financial ratio analysis for the small business”, </w:t>
      </w:r>
      <w:r w:rsidRPr="001E5B7F">
        <w:rPr>
          <w:rFonts w:ascii="Calibri" w:hAnsi="Calibri" w:cs="Calibri"/>
          <w:i/>
          <w:iCs/>
          <w:noProof/>
          <w:szCs w:val="24"/>
        </w:rPr>
        <w:t>Journal of Small Business Management</w:t>
      </w:r>
      <w:r w:rsidRPr="001E5B7F">
        <w:rPr>
          <w:rFonts w:ascii="Calibri" w:hAnsi="Calibri" w:cs="Calibri"/>
          <w:noProof/>
          <w:szCs w:val="24"/>
        </w:rPr>
        <w:t>, Vol. 19, No. 1, pp. 35–40.</w:t>
      </w:r>
    </w:p>
    <w:p w14:paraId="1F6B1FDB" w14:textId="0F9632C7"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Peel, M.J. and Wilson, N. (1996), “Working capital and financial management practices in the small firm sector”, </w:t>
      </w:r>
      <w:r w:rsidRPr="001E5B7F">
        <w:rPr>
          <w:rFonts w:ascii="Calibri" w:hAnsi="Calibri" w:cs="Calibri"/>
          <w:i/>
          <w:iCs/>
          <w:noProof/>
          <w:szCs w:val="24"/>
        </w:rPr>
        <w:t>International Small Business Journal</w:t>
      </w:r>
      <w:r w:rsidRPr="001E5B7F">
        <w:rPr>
          <w:rFonts w:ascii="Calibri" w:hAnsi="Calibri" w:cs="Calibri"/>
          <w:noProof/>
          <w:szCs w:val="24"/>
        </w:rPr>
        <w:t>, Vol. 14, No. 2, pp. 52–68.</w:t>
      </w:r>
    </w:p>
    <w:p w14:paraId="6BB1D345" w14:textId="08D689C2"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Riley, L., Rumsey, J., Worth, I., Lee, D. and Scaife, A. (2016), </w:t>
      </w:r>
      <w:r w:rsidRPr="001E5B7F">
        <w:rPr>
          <w:rFonts w:ascii="Calibri" w:hAnsi="Calibri" w:cs="Calibri"/>
          <w:i/>
          <w:iCs/>
          <w:noProof/>
          <w:szCs w:val="24"/>
        </w:rPr>
        <w:t>Food Statistics Pocketbook 2016</w:t>
      </w:r>
      <w:r w:rsidRPr="001E5B7F">
        <w:rPr>
          <w:rFonts w:ascii="Calibri" w:hAnsi="Calibri" w:cs="Calibri"/>
          <w:noProof/>
          <w:szCs w:val="24"/>
        </w:rPr>
        <w:t xml:space="preserve">, </w:t>
      </w:r>
      <w:r w:rsidRPr="001E5B7F">
        <w:rPr>
          <w:rFonts w:ascii="Calibri" w:hAnsi="Calibri" w:cs="Calibri"/>
          <w:iCs/>
          <w:noProof/>
          <w:szCs w:val="24"/>
        </w:rPr>
        <w:t>Department for Environment, Food</w:t>
      </w:r>
      <w:bookmarkStart w:id="8" w:name="_GoBack"/>
      <w:bookmarkEnd w:id="8"/>
      <w:r w:rsidRPr="001E5B7F">
        <w:rPr>
          <w:rFonts w:ascii="Calibri" w:hAnsi="Calibri" w:cs="Calibri"/>
          <w:iCs/>
          <w:noProof/>
          <w:szCs w:val="24"/>
        </w:rPr>
        <w:t xml:space="preserve"> &amp; Rural Affairs</w:t>
      </w:r>
      <w:r w:rsidRPr="001E5B7F">
        <w:rPr>
          <w:rFonts w:ascii="Calibri" w:hAnsi="Calibri" w:cs="Calibri"/>
          <w:noProof/>
          <w:szCs w:val="24"/>
        </w:rPr>
        <w:t xml:space="preserve">, York, available at: https://assets.publishing.service.gov.uk/government/uploads/system/uploads/attachment_data/file/608426/foodpocketbook-2016report-rev-12apr17.pdf (Accessed: </w:t>
      </w:r>
      <w:r w:rsidR="00F7335E" w:rsidRPr="001E5B7F">
        <w:rPr>
          <w:rFonts w:ascii="Calibri" w:hAnsi="Calibri" w:cs="Calibri"/>
          <w:noProof/>
          <w:szCs w:val="24"/>
        </w:rPr>
        <w:t>1</w:t>
      </w:r>
      <w:r w:rsidRPr="001E5B7F">
        <w:rPr>
          <w:rFonts w:ascii="Calibri" w:hAnsi="Calibri" w:cs="Calibri"/>
          <w:noProof/>
          <w:szCs w:val="24"/>
        </w:rPr>
        <w:t xml:space="preserve"> June 2018).</w:t>
      </w:r>
    </w:p>
    <w:p w14:paraId="2002FF8B" w14:textId="0E394208"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Şamiloğlu, F. and Akgün, A.İ. (2016), “The relationship between working capital management and profitability: Evidence from Turkey”, </w:t>
      </w:r>
      <w:r w:rsidRPr="001E5B7F">
        <w:rPr>
          <w:rFonts w:ascii="Calibri" w:hAnsi="Calibri" w:cs="Calibri"/>
          <w:i/>
          <w:iCs/>
          <w:noProof/>
          <w:szCs w:val="24"/>
        </w:rPr>
        <w:t>Business and Economics Research Journal</w:t>
      </w:r>
      <w:r w:rsidRPr="001E5B7F">
        <w:rPr>
          <w:rFonts w:ascii="Calibri" w:hAnsi="Calibri" w:cs="Calibri"/>
          <w:noProof/>
          <w:szCs w:val="24"/>
        </w:rPr>
        <w:t>, Vol. 7, No. 2, pp. 1–14.</w:t>
      </w:r>
    </w:p>
    <w:p w14:paraId="2E124C8B" w14:textId="3AAC2909"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Tauringana, V. and Afrifa, G.A. (2013), “The relative importance of working capital management and its components to SMEs’ profitability”, </w:t>
      </w:r>
      <w:r w:rsidRPr="001E5B7F">
        <w:rPr>
          <w:rFonts w:ascii="Calibri" w:hAnsi="Calibri" w:cs="Calibri"/>
          <w:i/>
          <w:iCs/>
          <w:noProof/>
          <w:szCs w:val="24"/>
        </w:rPr>
        <w:t>Journal of Small Business and Enterprise Development</w:t>
      </w:r>
      <w:r w:rsidRPr="001E5B7F">
        <w:rPr>
          <w:rFonts w:ascii="Calibri" w:hAnsi="Calibri" w:cs="Calibri"/>
          <w:noProof/>
          <w:szCs w:val="24"/>
        </w:rPr>
        <w:t>, Vol. 20, No. 3, pp. 453–469.</w:t>
      </w:r>
    </w:p>
    <w:p w14:paraId="0F0F2A32" w14:textId="2D6CF870"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Tran, H., Abbott, M. and Jin Yap, C. (2017), “How does working capital management affect the profitability of Vietnamese small- and medium-sized enterprises?”, </w:t>
      </w:r>
      <w:r w:rsidRPr="001E5B7F">
        <w:rPr>
          <w:rFonts w:ascii="Calibri" w:hAnsi="Calibri" w:cs="Calibri"/>
          <w:i/>
          <w:iCs/>
          <w:noProof/>
          <w:szCs w:val="24"/>
        </w:rPr>
        <w:t>Journal of Small Business and Enterprise Development</w:t>
      </w:r>
      <w:r w:rsidRPr="001E5B7F">
        <w:rPr>
          <w:rFonts w:ascii="Calibri" w:hAnsi="Calibri" w:cs="Calibri"/>
          <w:noProof/>
          <w:szCs w:val="24"/>
        </w:rPr>
        <w:t>, Vol. 24, No. 1, pp. 2–11.</w:t>
      </w:r>
    </w:p>
    <w:p w14:paraId="53D26E65" w14:textId="5D5A0C0B" w:rsidR="00E53401"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 xml:space="preserve">Welsh, J.A. and White, J.F. (1978), “Return on investment...or liquidity? A manager’s dilemma”, </w:t>
      </w:r>
      <w:r w:rsidRPr="001E5B7F">
        <w:rPr>
          <w:rFonts w:ascii="Calibri" w:hAnsi="Calibri" w:cs="Calibri"/>
          <w:i/>
          <w:iCs/>
          <w:noProof/>
          <w:szCs w:val="24"/>
        </w:rPr>
        <w:t>Journal of Small Business Management</w:t>
      </w:r>
      <w:r w:rsidRPr="001E5B7F">
        <w:rPr>
          <w:rFonts w:ascii="Calibri" w:hAnsi="Calibri" w:cs="Calibri"/>
          <w:noProof/>
          <w:szCs w:val="24"/>
        </w:rPr>
        <w:t>, Vol. 16, No. 2, pp. 14–21.</w:t>
      </w:r>
    </w:p>
    <w:p w14:paraId="07BD2EFA" w14:textId="22930256" w:rsidR="007816D0" w:rsidRPr="001E5B7F" w:rsidRDefault="00E53401" w:rsidP="001B2BD2">
      <w:pPr>
        <w:pStyle w:val="ListParagraph"/>
        <w:numPr>
          <w:ilvl w:val="0"/>
          <w:numId w:val="4"/>
        </w:numPr>
        <w:autoSpaceDE w:val="0"/>
        <w:autoSpaceDN w:val="0"/>
        <w:adjustRightInd w:val="0"/>
        <w:spacing w:after="0" w:line="240" w:lineRule="auto"/>
        <w:ind w:left="567" w:firstLineChars="0" w:hanging="283"/>
        <w:jc w:val="both"/>
        <w:rPr>
          <w:rFonts w:ascii="Calibri" w:hAnsi="Calibri" w:cs="Calibri"/>
          <w:noProof/>
          <w:szCs w:val="24"/>
        </w:rPr>
      </w:pPr>
      <w:r w:rsidRPr="001E5B7F">
        <w:rPr>
          <w:rFonts w:ascii="Calibri" w:hAnsi="Calibri" w:cs="Calibri"/>
          <w:noProof/>
          <w:szCs w:val="24"/>
        </w:rPr>
        <w:t>Yazdanfar, D. and Öhman, P. (2014), “The impact of cash conversion cycle on firm profitability: An empirical study based on Swedish data”,</w:t>
      </w:r>
      <w:r w:rsidRPr="001E5B7F">
        <w:rPr>
          <w:rFonts w:ascii="Calibri" w:hAnsi="Calibri" w:cs="Calibri"/>
          <w:i/>
          <w:noProof/>
          <w:szCs w:val="24"/>
        </w:rPr>
        <w:t xml:space="preserve"> International Journal of Managerial Finance</w:t>
      </w:r>
      <w:r w:rsidRPr="001E5B7F">
        <w:rPr>
          <w:rFonts w:ascii="Calibri" w:hAnsi="Calibri" w:cs="Calibri"/>
          <w:noProof/>
          <w:szCs w:val="24"/>
        </w:rPr>
        <w:t>, Vol. 10, No. 4, pp. 442–452.</w:t>
      </w:r>
      <w:r w:rsidR="00B32A0A" w:rsidRPr="001E5B7F">
        <w:rPr>
          <w:rFonts w:ascii="Calibri" w:hAnsi="Calibri" w:cs="Calibri"/>
          <w:noProof/>
          <w:szCs w:val="24"/>
        </w:rPr>
        <w:fldChar w:fldCharType="end"/>
      </w:r>
    </w:p>
    <w:sectPr w:rsidR="007816D0" w:rsidRPr="001E5B7F" w:rsidSect="00E7131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7945" w14:textId="77777777" w:rsidR="001B2BD2" w:rsidRDefault="001B2BD2" w:rsidP="002949EC">
      <w:pPr>
        <w:spacing w:after="0" w:line="240" w:lineRule="auto"/>
      </w:pPr>
      <w:r>
        <w:separator/>
      </w:r>
    </w:p>
  </w:endnote>
  <w:endnote w:type="continuationSeparator" w:id="0">
    <w:p w14:paraId="01B51774" w14:textId="77777777" w:rsidR="001B2BD2" w:rsidRDefault="001B2BD2" w:rsidP="0029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392239"/>
      <w:docPartObj>
        <w:docPartGallery w:val="Page Numbers (Bottom of Page)"/>
        <w:docPartUnique/>
      </w:docPartObj>
    </w:sdtPr>
    <w:sdtEndPr>
      <w:rPr>
        <w:rFonts w:ascii="Arial" w:hAnsi="Arial" w:cs="Arial"/>
      </w:rPr>
    </w:sdtEndPr>
    <w:sdtContent>
      <w:p w14:paraId="4D989AE7" w14:textId="525AF1EC" w:rsidR="001B2BD2" w:rsidRPr="00F446E8" w:rsidRDefault="001B2BD2">
        <w:pPr>
          <w:pStyle w:val="Footer"/>
          <w:jc w:val="center"/>
          <w:rPr>
            <w:rFonts w:ascii="Arial" w:hAnsi="Arial" w:cs="Arial"/>
          </w:rPr>
        </w:pPr>
        <w:r w:rsidRPr="00F446E8">
          <w:rPr>
            <w:rFonts w:ascii="Arial" w:hAnsi="Arial" w:cs="Arial"/>
          </w:rPr>
          <w:fldChar w:fldCharType="begin"/>
        </w:r>
        <w:r w:rsidRPr="00F446E8">
          <w:rPr>
            <w:rFonts w:ascii="Arial" w:hAnsi="Arial" w:cs="Arial"/>
          </w:rPr>
          <w:instrText>PAGE   \* MERGEFORMAT</w:instrText>
        </w:r>
        <w:r w:rsidRPr="00F446E8">
          <w:rPr>
            <w:rFonts w:ascii="Arial" w:hAnsi="Arial" w:cs="Arial"/>
          </w:rPr>
          <w:fldChar w:fldCharType="separate"/>
        </w:r>
        <w:r w:rsidR="00696C8E" w:rsidRPr="00696C8E">
          <w:rPr>
            <w:rFonts w:ascii="Arial" w:hAnsi="Arial" w:cs="Arial"/>
            <w:noProof/>
            <w:lang w:val="zh-CN"/>
          </w:rPr>
          <w:t>7</w:t>
        </w:r>
        <w:r w:rsidRPr="00F446E8">
          <w:rPr>
            <w:rFonts w:ascii="Arial" w:hAnsi="Arial" w:cs="Arial"/>
          </w:rPr>
          <w:fldChar w:fldCharType="end"/>
        </w:r>
      </w:p>
    </w:sdtContent>
  </w:sdt>
  <w:p w14:paraId="1EA1A40C" w14:textId="77777777" w:rsidR="001B2BD2" w:rsidRDefault="001B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1CD0" w14:textId="77777777" w:rsidR="001B2BD2" w:rsidRDefault="001B2BD2" w:rsidP="002949EC">
      <w:pPr>
        <w:spacing w:after="0" w:line="240" w:lineRule="auto"/>
      </w:pPr>
      <w:r>
        <w:separator/>
      </w:r>
    </w:p>
  </w:footnote>
  <w:footnote w:type="continuationSeparator" w:id="0">
    <w:p w14:paraId="2FEF4621" w14:textId="77777777" w:rsidR="001B2BD2" w:rsidRDefault="001B2BD2" w:rsidP="00294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15"/>
    <w:multiLevelType w:val="hybridMultilevel"/>
    <w:tmpl w:val="4E6CD93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B92762"/>
    <w:multiLevelType w:val="hybridMultilevel"/>
    <w:tmpl w:val="DAC8EB8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D557271"/>
    <w:multiLevelType w:val="hybridMultilevel"/>
    <w:tmpl w:val="1C9E39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C0E783D"/>
    <w:multiLevelType w:val="hybridMultilevel"/>
    <w:tmpl w:val="2ACC22CC"/>
    <w:lvl w:ilvl="0" w:tplc="08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TI2MDM3NAKyLZR0lIJTi4sz8/NACkwMawEBFi6ULQAAAA=="/>
  </w:docVars>
  <w:rsids>
    <w:rsidRoot w:val="001D1618"/>
    <w:rsid w:val="00010C7A"/>
    <w:rsid w:val="00015F6D"/>
    <w:rsid w:val="000203EE"/>
    <w:rsid w:val="00022760"/>
    <w:rsid w:val="000349A0"/>
    <w:rsid w:val="00034F75"/>
    <w:rsid w:val="0003523E"/>
    <w:rsid w:val="0004517C"/>
    <w:rsid w:val="000508C0"/>
    <w:rsid w:val="00050F5E"/>
    <w:rsid w:val="00054013"/>
    <w:rsid w:val="0006350F"/>
    <w:rsid w:val="00073A7A"/>
    <w:rsid w:val="00086D0D"/>
    <w:rsid w:val="0009208E"/>
    <w:rsid w:val="000A79A6"/>
    <w:rsid w:val="000C0D9A"/>
    <w:rsid w:val="000D192D"/>
    <w:rsid w:val="000D2B8A"/>
    <w:rsid w:val="000D5919"/>
    <w:rsid w:val="000D62F3"/>
    <w:rsid w:val="000E4EAC"/>
    <w:rsid w:val="000E7FFA"/>
    <w:rsid w:val="001000F1"/>
    <w:rsid w:val="001129CE"/>
    <w:rsid w:val="00117BEA"/>
    <w:rsid w:val="00122D23"/>
    <w:rsid w:val="001260CA"/>
    <w:rsid w:val="00134064"/>
    <w:rsid w:val="00135B67"/>
    <w:rsid w:val="00151798"/>
    <w:rsid w:val="0015204B"/>
    <w:rsid w:val="00154F9A"/>
    <w:rsid w:val="00156D9E"/>
    <w:rsid w:val="001739D0"/>
    <w:rsid w:val="001825AC"/>
    <w:rsid w:val="001A1D87"/>
    <w:rsid w:val="001A3A8A"/>
    <w:rsid w:val="001B0394"/>
    <w:rsid w:val="001B23F0"/>
    <w:rsid w:val="001B2BD2"/>
    <w:rsid w:val="001B53C3"/>
    <w:rsid w:val="001B53ED"/>
    <w:rsid w:val="001C1749"/>
    <w:rsid w:val="001C27DA"/>
    <w:rsid w:val="001D0A3F"/>
    <w:rsid w:val="001D0AAD"/>
    <w:rsid w:val="001D1618"/>
    <w:rsid w:val="001E5B7F"/>
    <w:rsid w:val="00207A8D"/>
    <w:rsid w:val="002144EE"/>
    <w:rsid w:val="00221FCC"/>
    <w:rsid w:val="00223F9C"/>
    <w:rsid w:val="0023147C"/>
    <w:rsid w:val="00231D24"/>
    <w:rsid w:val="00233419"/>
    <w:rsid w:val="00234C36"/>
    <w:rsid w:val="00236A08"/>
    <w:rsid w:val="00237820"/>
    <w:rsid w:val="00245258"/>
    <w:rsid w:val="002501E4"/>
    <w:rsid w:val="00251A08"/>
    <w:rsid w:val="00251AD8"/>
    <w:rsid w:val="002548CD"/>
    <w:rsid w:val="00264148"/>
    <w:rsid w:val="00283362"/>
    <w:rsid w:val="002949EC"/>
    <w:rsid w:val="002A650D"/>
    <w:rsid w:val="002C4EB2"/>
    <w:rsid w:val="002C7869"/>
    <w:rsid w:val="00301BCE"/>
    <w:rsid w:val="0030629E"/>
    <w:rsid w:val="0031083F"/>
    <w:rsid w:val="00316E14"/>
    <w:rsid w:val="00330A40"/>
    <w:rsid w:val="00337063"/>
    <w:rsid w:val="003421CD"/>
    <w:rsid w:val="003504C0"/>
    <w:rsid w:val="00373450"/>
    <w:rsid w:val="00373B01"/>
    <w:rsid w:val="0038178B"/>
    <w:rsid w:val="003966E6"/>
    <w:rsid w:val="003A1659"/>
    <w:rsid w:val="003A568E"/>
    <w:rsid w:val="003A7211"/>
    <w:rsid w:val="003B3A61"/>
    <w:rsid w:val="003B67DA"/>
    <w:rsid w:val="003C2D60"/>
    <w:rsid w:val="003C2E75"/>
    <w:rsid w:val="003C5F2F"/>
    <w:rsid w:val="003D6799"/>
    <w:rsid w:val="003D75DA"/>
    <w:rsid w:val="003E066C"/>
    <w:rsid w:val="003F26EC"/>
    <w:rsid w:val="004165C7"/>
    <w:rsid w:val="00421038"/>
    <w:rsid w:val="00435FFC"/>
    <w:rsid w:val="00437F8A"/>
    <w:rsid w:val="00440CC4"/>
    <w:rsid w:val="0044482A"/>
    <w:rsid w:val="0045604C"/>
    <w:rsid w:val="00461571"/>
    <w:rsid w:val="004638BD"/>
    <w:rsid w:val="004645DE"/>
    <w:rsid w:val="00465D4F"/>
    <w:rsid w:val="00466686"/>
    <w:rsid w:val="004701EC"/>
    <w:rsid w:val="004728C1"/>
    <w:rsid w:val="00475B12"/>
    <w:rsid w:val="00475FF1"/>
    <w:rsid w:val="00476D46"/>
    <w:rsid w:val="00480565"/>
    <w:rsid w:val="004943E6"/>
    <w:rsid w:val="004A6F5D"/>
    <w:rsid w:val="004B0E75"/>
    <w:rsid w:val="004B4566"/>
    <w:rsid w:val="004C2086"/>
    <w:rsid w:val="004C2EB3"/>
    <w:rsid w:val="004C32DD"/>
    <w:rsid w:val="004C51C0"/>
    <w:rsid w:val="004C77A6"/>
    <w:rsid w:val="004D2DC1"/>
    <w:rsid w:val="004D59B9"/>
    <w:rsid w:val="004E1B22"/>
    <w:rsid w:val="004F7E74"/>
    <w:rsid w:val="0050467A"/>
    <w:rsid w:val="00505263"/>
    <w:rsid w:val="0050793A"/>
    <w:rsid w:val="00514B8B"/>
    <w:rsid w:val="00522321"/>
    <w:rsid w:val="0053131C"/>
    <w:rsid w:val="00533201"/>
    <w:rsid w:val="00533414"/>
    <w:rsid w:val="00534B57"/>
    <w:rsid w:val="005451CE"/>
    <w:rsid w:val="00572894"/>
    <w:rsid w:val="00574C3B"/>
    <w:rsid w:val="00575B8E"/>
    <w:rsid w:val="00576BF6"/>
    <w:rsid w:val="005B04E8"/>
    <w:rsid w:val="005B466F"/>
    <w:rsid w:val="005C4960"/>
    <w:rsid w:val="005D02D7"/>
    <w:rsid w:val="005D1D22"/>
    <w:rsid w:val="005D52FB"/>
    <w:rsid w:val="005E1A51"/>
    <w:rsid w:val="005E21B0"/>
    <w:rsid w:val="005E24B7"/>
    <w:rsid w:val="005E51BD"/>
    <w:rsid w:val="005F6440"/>
    <w:rsid w:val="005F6F06"/>
    <w:rsid w:val="006070D1"/>
    <w:rsid w:val="0062309A"/>
    <w:rsid w:val="00632115"/>
    <w:rsid w:val="0064672F"/>
    <w:rsid w:val="00656462"/>
    <w:rsid w:val="00656B29"/>
    <w:rsid w:val="00656E34"/>
    <w:rsid w:val="00661D44"/>
    <w:rsid w:val="00662EC8"/>
    <w:rsid w:val="00662F74"/>
    <w:rsid w:val="00671AED"/>
    <w:rsid w:val="00685338"/>
    <w:rsid w:val="006874AD"/>
    <w:rsid w:val="00694264"/>
    <w:rsid w:val="00696C8E"/>
    <w:rsid w:val="006B09E7"/>
    <w:rsid w:val="006C44B9"/>
    <w:rsid w:val="006D414F"/>
    <w:rsid w:val="006D4A3D"/>
    <w:rsid w:val="006E1402"/>
    <w:rsid w:val="006E586F"/>
    <w:rsid w:val="006E646D"/>
    <w:rsid w:val="006E6524"/>
    <w:rsid w:val="00710990"/>
    <w:rsid w:val="0071504B"/>
    <w:rsid w:val="00731DDE"/>
    <w:rsid w:val="0073223B"/>
    <w:rsid w:val="00754589"/>
    <w:rsid w:val="007552AF"/>
    <w:rsid w:val="007571B6"/>
    <w:rsid w:val="00757757"/>
    <w:rsid w:val="0076325C"/>
    <w:rsid w:val="007659B7"/>
    <w:rsid w:val="007679A1"/>
    <w:rsid w:val="0077643A"/>
    <w:rsid w:val="00776E26"/>
    <w:rsid w:val="007816D0"/>
    <w:rsid w:val="007850DA"/>
    <w:rsid w:val="00790FE9"/>
    <w:rsid w:val="007943D8"/>
    <w:rsid w:val="007A0E56"/>
    <w:rsid w:val="007A6310"/>
    <w:rsid w:val="007A6FFF"/>
    <w:rsid w:val="007B0139"/>
    <w:rsid w:val="007B23EE"/>
    <w:rsid w:val="007B545C"/>
    <w:rsid w:val="007B5D59"/>
    <w:rsid w:val="007B756F"/>
    <w:rsid w:val="007B79B7"/>
    <w:rsid w:val="007C25B8"/>
    <w:rsid w:val="007C2BD6"/>
    <w:rsid w:val="007C6800"/>
    <w:rsid w:val="007C6FD0"/>
    <w:rsid w:val="008013C2"/>
    <w:rsid w:val="008102AC"/>
    <w:rsid w:val="0081420A"/>
    <w:rsid w:val="00816D3D"/>
    <w:rsid w:val="00825603"/>
    <w:rsid w:val="00835C06"/>
    <w:rsid w:val="0083779D"/>
    <w:rsid w:val="00842FC5"/>
    <w:rsid w:val="008564F8"/>
    <w:rsid w:val="00864904"/>
    <w:rsid w:val="0087290C"/>
    <w:rsid w:val="0087312C"/>
    <w:rsid w:val="00873388"/>
    <w:rsid w:val="00887BA0"/>
    <w:rsid w:val="00891035"/>
    <w:rsid w:val="00896108"/>
    <w:rsid w:val="008A758B"/>
    <w:rsid w:val="008C0FB0"/>
    <w:rsid w:val="008D52D0"/>
    <w:rsid w:val="008D5A3B"/>
    <w:rsid w:val="008D5ACF"/>
    <w:rsid w:val="008E0804"/>
    <w:rsid w:val="008F7A3E"/>
    <w:rsid w:val="00910689"/>
    <w:rsid w:val="0091096D"/>
    <w:rsid w:val="0091159A"/>
    <w:rsid w:val="00916834"/>
    <w:rsid w:val="0092591F"/>
    <w:rsid w:val="00934C1D"/>
    <w:rsid w:val="009504C6"/>
    <w:rsid w:val="00966E1D"/>
    <w:rsid w:val="0096714B"/>
    <w:rsid w:val="009722D6"/>
    <w:rsid w:val="00975939"/>
    <w:rsid w:val="009777F0"/>
    <w:rsid w:val="00977858"/>
    <w:rsid w:val="00984478"/>
    <w:rsid w:val="00985A88"/>
    <w:rsid w:val="00986760"/>
    <w:rsid w:val="00992CB7"/>
    <w:rsid w:val="00996295"/>
    <w:rsid w:val="009A1611"/>
    <w:rsid w:val="009B7727"/>
    <w:rsid w:val="009D119B"/>
    <w:rsid w:val="009D1766"/>
    <w:rsid w:val="009D5634"/>
    <w:rsid w:val="009E1F85"/>
    <w:rsid w:val="009E225C"/>
    <w:rsid w:val="009F5969"/>
    <w:rsid w:val="00A00FF2"/>
    <w:rsid w:val="00A04C3B"/>
    <w:rsid w:val="00A06342"/>
    <w:rsid w:val="00A07A70"/>
    <w:rsid w:val="00A108AC"/>
    <w:rsid w:val="00A1356D"/>
    <w:rsid w:val="00A17013"/>
    <w:rsid w:val="00A174C2"/>
    <w:rsid w:val="00A17ABA"/>
    <w:rsid w:val="00A23BB9"/>
    <w:rsid w:val="00A26009"/>
    <w:rsid w:val="00A36824"/>
    <w:rsid w:val="00A371ED"/>
    <w:rsid w:val="00A37BDB"/>
    <w:rsid w:val="00A414AA"/>
    <w:rsid w:val="00A41E4D"/>
    <w:rsid w:val="00A452FC"/>
    <w:rsid w:val="00A45DE0"/>
    <w:rsid w:val="00A465C8"/>
    <w:rsid w:val="00A51ABE"/>
    <w:rsid w:val="00A52268"/>
    <w:rsid w:val="00A542EB"/>
    <w:rsid w:val="00A81AA1"/>
    <w:rsid w:val="00A81B59"/>
    <w:rsid w:val="00A859C1"/>
    <w:rsid w:val="00A86C38"/>
    <w:rsid w:val="00AB072A"/>
    <w:rsid w:val="00AC29BE"/>
    <w:rsid w:val="00AC3732"/>
    <w:rsid w:val="00AC75F5"/>
    <w:rsid w:val="00AC7933"/>
    <w:rsid w:val="00AD30A5"/>
    <w:rsid w:val="00AE7EC1"/>
    <w:rsid w:val="00AF6DB8"/>
    <w:rsid w:val="00B02618"/>
    <w:rsid w:val="00B04DFD"/>
    <w:rsid w:val="00B06DE2"/>
    <w:rsid w:val="00B07F8F"/>
    <w:rsid w:val="00B16210"/>
    <w:rsid w:val="00B32276"/>
    <w:rsid w:val="00B32A0A"/>
    <w:rsid w:val="00B33FD2"/>
    <w:rsid w:val="00B34370"/>
    <w:rsid w:val="00B40F5D"/>
    <w:rsid w:val="00B431BF"/>
    <w:rsid w:val="00B60908"/>
    <w:rsid w:val="00B6544C"/>
    <w:rsid w:val="00B71CEB"/>
    <w:rsid w:val="00B77E7A"/>
    <w:rsid w:val="00B84A6B"/>
    <w:rsid w:val="00B924CB"/>
    <w:rsid w:val="00BA1014"/>
    <w:rsid w:val="00BA18B0"/>
    <w:rsid w:val="00BA6BC6"/>
    <w:rsid w:val="00BA7035"/>
    <w:rsid w:val="00BA7CBC"/>
    <w:rsid w:val="00BB5D5F"/>
    <w:rsid w:val="00BC3497"/>
    <w:rsid w:val="00BC486F"/>
    <w:rsid w:val="00BD6315"/>
    <w:rsid w:val="00BE0749"/>
    <w:rsid w:val="00BF37C3"/>
    <w:rsid w:val="00BF3910"/>
    <w:rsid w:val="00BF3EF6"/>
    <w:rsid w:val="00C054ED"/>
    <w:rsid w:val="00C11D77"/>
    <w:rsid w:val="00C337EB"/>
    <w:rsid w:val="00C349AB"/>
    <w:rsid w:val="00C4706C"/>
    <w:rsid w:val="00C535BB"/>
    <w:rsid w:val="00C5404D"/>
    <w:rsid w:val="00C65F84"/>
    <w:rsid w:val="00C82EB4"/>
    <w:rsid w:val="00C8408E"/>
    <w:rsid w:val="00C844C6"/>
    <w:rsid w:val="00C911B6"/>
    <w:rsid w:val="00C91EF2"/>
    <w:rsid w:val="00C92C04"/>
    <w:rsid w:val="00CA1D5D"/>
    <w:rsid w:val="00CA1D98"/>
    <w:rsid w:val="00CB0789"/>
    <w:rsid w:val="00CC5B04"/>
    <w:rsid w:val="00CC7ED2"/>
    <w:rsid w:val="00CD3082"/>
    <w:rsid w:val="00CD33EF"/>
    <w:rsid w:val="00CD474A"/>
    <w:rsid w:val="00CE0872"/>
    <w:rsid w:val="00CF0504"/>
    <w:rsid w:val="00D22097"/>
    <w:rsid w:val="00D259DB"/>
    <w:rsid w:val="00D406D1"/>
    <w:rsid w:val="00D40ACB"/>
    <w:rsid w:val="00D47F47"/>
    <w:rsid w:val="00D525EA"/>
    <w:rsid w:val="00D63352"/>
    <w:rsid w:val="00D66F2E"/>
    <w:rsid w:val="00D6745D"/>
    <w:rsid w:val="00D67B46"/>
    <w:rsid w:val="00D71A38"/>
    <w:rsid w:val="00D72340"/>
    <w:rsid w:val="00D744FF"/>
    <w:rsid w:val="00D8427E"/>
    <w:rsid w:val="00D86D1D"/>
    <w:rsid w:val="00D97BC7"/>
    <w:rsid w:val="00DA1E9F"/>
    <w:rsid w:val="00DA4BD1"/>
    <w:rsid w:val="00DB673D"/>
    <w:rsid w:val="00DE0395"/>
    <w:rsid w:val="00DE61AB"/>
    <w:rsid w:val="00DF5558"/>
    <w:rsid w:val="00DF5C69"/>
    <w:rsid w:val="00DF758D"/>
    <w:rsid w:val="00E00391"/>
    <w:rsid w:val="00E014B7"/>
    <w:rsid w:val="00E06D33"/>
    <w:rsid w:val="00E17203"/>
    <w:rsid w:val="00E204D3"/>
    <w:rsid w:val="00E21A88"/>
    <w:rsid w:val="00E40B69"/>
    <w:rsid w:val="00E51799"/>
    <w:rsid w:val="00E53401"/>
    <w:rsid w:val="00E546F8"/>
    <w:rsid w:val="00E564D4"/>
    <w:rsid w:val="00E6699D"/>
    <w:rsid w:val="00E7131B"/>
    <w:rsid w:val="00E72B64"/>
    <w:rsid w:val="00E742F9"/>
    <w:rsid w:val="00E878E8"/>
    <w:rsid w:val="00E94567"/>
    <w:rsid w:val="00E94E95"/>
    <w:rsid w:val="00EA673E"/>
    <w:rsid w:val="00EC2DD9"/>
    <w:rsid w:val="00EC6F7C"/>
    <w:rsid w:val="00EE0AD1"/>
    <w:rsid w:val="00EF09B5"/>
    <w:rsid w:val="00EF0ED6"/>
    <w:rsid w:val="00EF1F1D"/>
    <w:rsid w:val="00EF3D73"/>
    <w:rsid w:val="00EF5EBF"/>
    <w:rsid w:val="00EF6F4E"/>
    <w:rsid w:val="00EF705F"/>
    <w:rsid w:val="00F027C6"/>
    <w:rsid w:val="00F03745"/>
    <w:rsid w:val="00F14641"/>
    <w:rsid w:val="00F16D64"/>
    <w:rsid w:val="00F17B6E"/>
    <w:rsid w:val="00F30C19"/>
    <w:rsid w:val="00F446E8"/>
    <w:rsid w:val="00F501C6"/>
    <w:rsid w:val="00F52B19"/>
    <w:rsid w:val="00F5304D"/>
    <w:rsid w:val="00F530F0"/>
    <w:rsid w:val="00F53CD8"/>
    <w:rsid w:val="00F71501"/>
    <w:rsid w:val="00F7335E"/>
    <w:rsid w:val="00F866A4"/>
    <w:rsid w:val="00F90CBF"/>
    <w:rsid w:val="00F90D3E"/>
    <w:rsid w:val="00FA10A4"/>
    <w:rsid w:val="00FB018A"/>
    <w:rsid w:val="00FB1079"/>
    <w:rsid w:val="00FB18FA"/>
    <w:rsid w:val="00FD1882"/>
    <w:rsid w:val="00FE11BB"/>
    <w:rsid w:val="00FE163D"/>
    <w:rsid w:val="00FE2456"/>
    <w:rsid w:val="00FE3A47"/>
    <w:rsid w:val="00FE5609"/>
    <w:rsid w:val="00FF2F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3055E"/>
  <w15:chartTrackingRefBased/>
  <w15:docId w15:val="{7CE10370-83B9-4567-B82A-2B166B6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6D0"/>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4AD"/>
    <w:rPr>
      <w:color w:val="0563C1" w:themeColor="hyperlink"/>
      <w:u w:val="single"/>
    </w:rPr>
  </w:style>
  <w:style w:type="paragraph" w:styleId="Header">
    <w:name w:val="header"/>
    <w:basedOn w:val="Normal"/>
    <w:link w:val="HeaderChar"/>
    <w:uiPriority w:val="99"/>
    <w:unhideWhenUsed/>
    <w:rsid w:val="002949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949EC"/>
    <w:rPr>
      <w:sz w:val="18"/>
      <w:szCs w:val="18"/>
    </w:rPr>
  </w:style>
  <w:style w:type="paragraph" w:styleId="Footer">
    <w:name w:val="footer"/>
    <w:basedOn w:val="Normal"/>
    <w:link w:val="FooterChar"/>
    <w:uiPriority w:val="99"/>
    <w:unhideWhenUsed/>
    <w:rsid w:val="002949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949EC"/>
    <w:rPr>
      <w:sz w:val="18"/>
      <w:szCs w:val="18"/>
    </w:rPr>
  </w:style>
  <w:style w:type="paragraph" w:styleId="BalloonText">
    <w:name w:val="Balloon Text"/>
    <w:basedOn w:val="Normal"/>
    <w:link w:val="BalloonTextChar"/>
    <w:uiPriority w:val="99"/>
    <w:semiHidden/>
    <w:unhideWhenUsed/>
    <w:rsid w:val="00A452F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452FC"/>
    <w:rPr>
      <w:sz w:val="18"/>
      <w:szCs w:val="18"/>
    </w:rPr>
  </w:style>
  <w:style w:type="character" w:customStyle="1" w:styleId="Heading1Char">
    <w:name w:val="Heading 1 Char"/>
    <w:basedOn w:val="DefaultParagraphFont"/>
    <w:link w:val="Heading1"/>
    <w:uiPriority w:val="9"/>
    <w:rsid w:val="007816D0"/>
    <w:rPr>
      <w:b/>
      <w:bCs/>
      <w:kern w:val="44"/>
      <w:sz w:val="44"/>
      <w:szCs w:val="44"/>
    </w:rPr>
  </w:style>
  <w:style w:type="paragraph" w:styleId="ListParagraph">
    <w:name w:val="List Paragraph"/>
    <w:basedOn w:val="Normal"/>
    <w:uiPriority w:val="34"/>
    <w:qFormat/>
    <w:rsid w:val="00D72340"/>
    <w:pPr>
      <w:ind w:firstLineChars="200" w:firstLine="420"/>
    </w:pPr>
  </w:style>
  <w:style w:type="character" w:styleId="PlaceholderText">
    <w:name w:val="Placeholder Text"/>
    <w:basedOn w:val="DefaultParagraphFont"/>
    <w:uiPriority w:val="99"/>
    <w:semiHidden/>
    <w:rsid w:val="0030629E"/>
    <w:rPr>
      <w:color w:val="808080"/>
    </w:rPr>
  </w:style>
  <w:style w:type="character" w:styleId="FollowedHyperlink">
    <w:name w:val="FollowedHyperlink"/>
    <w:basedOn w:val="DefaultParagraphFont"/>
    <w:uiPriority w:val="99"/>
    <w:semiHidden/>
    <w:unhideWhenUsed/>
    <w:rsid w:val="001D0AAD"/>
    <w:rPr>
      <w:color w:val="954F72" w:themeColor="followedHyperlink"/>
      <w:u w:val="single"/>
    </w:rPr>
  </w:style>
  <w:style w:type="paragraph" w:styleId="Caption">
    <w:name w:val="caption"/>
    <w:basedOn w:val="Normal"/>
    <w:next w:val="Normal"/>
    <w:uiPriority w:val="35"/>
    <w:unhideWhenUsed/>
    <w:qFormat/>
    <w:rsid w:val="000D62F3"/>
    <w:rPr>
      <w:rFonts w:asciiTheme="majorHAnsi" w:eastAsia="SimHei" w:hAnsiTheme="majorHAnsi" w:cstheme="majorBidi"/>
      <w:sz w:val="20"/>
      <w:szCs w:val="20"/>
    </w:rPr>
  </w:style>
  <w:style w:type="character" w:styleId="CommentReference">
    <w:name w:val="annotation reference"/>
    <w:basedOn w:val="DefaultParagraphFont"/>
    <w:uiPriority w:val="99"/>
    <w:semiHidden/>
    <w:unhideWhenUsed/>
    <w:rsid w:val="00934C1D"/>
    <w:rPr>
      <w:sz w:val="18"/>
      <w:szCs w:val="18"/>
    </w:rPr>
  </w:style>
  <w:style w:type="paragraph" w:styleId="CommentText">
    <w:name w:val="annotation text"/>
    <w:basedOn w:val="Normal"/>
    <w:link w:val="CommentTextChar"/>
    <w:uiPriority w:val="99"/>
    <w:semiHidden/>
    <w:unhideWhenUsed/>
    <w:rsid w:val="00934C1D"/>
    <w:pPr>
      <w:spacing w:line="240" w:lineRule="auto"/>
    </w:pPr>
    <w:rPr>
      <w:sz w:val="24"/>
      <w:szCs w:val="24"/>
    </w:rPr>
  </w:style>
  <w:style w:type="character" w:customStyle="1" w:styleId="CommentTextChar">
    <w:name w:val="Comment Text Char"/>
    <w:basedOn w:val="DefaultParagraphFont"/>
    <w:link w:val="CommentText"/>
    <w:uiPriority w:val="99"/>
    <w:semiHidden/>
    <w:rsid w:val="00934C1D"/>
    <w:rPr>
      <w:sz w:val="24"/>
      <w:szCs w:val="24"/>
    </w:rPr>
  </w:style>
  <w:style w:type="paragraph" w:styleId="CommentSubject">
    <w:name w:val="annotation subject"/>
    <w:basedOn w:val="CommentText"/>
    <w:next w:val="CommentText"/>
    <w:link w:val="CommentSubjectChar"/>
    <w:uiPriority w:val="99"/>
    <w:semiHidden/>
    <w:unhideWhenUsed/>
    <w:rsid w:val="00934C1D"/>
    <w:rPr>
      <w:b/>
      <w:bCs/>
      <w:sz w:val="20"/>
      <w:szCs w:val="20"/>
    </w:rPr>
  </w:style>
  <w:style w:type="character" w:customStyle="1" w:styleId="CommentSubjectChar">
    <w:name w:val="Comment Subject Char"/>
    <w:basedOn w:val="CommentTextChar"/>
    <w:link w:val="CommentSubject"/>
    <w:uiPriority w:val="99"/>
    <w:semiHidden/>
    <w:rsid w:val="00934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2049">
      <w:bodyDiv w:val="1"/>
      <w:marLeft w:val="0"/>
      <w:marRight w:val="0"/>
      <w:marTop w:val="0"/>
      <w:marBottom w:val="0"/>
      <w:divBdr>
        <w:top w:val="none" w:sz="0" w:space="0" w:color="auto"/>
        <w:left w:val="none" w:sz="0" w:space="0" w:color="auto"/>
        <w:bottom w:val="none" w:sz="0" w:space="0" w:color="auto"/>
        <w:right w:val="none" w:sz="0" w:space="0" w:color="auto"/>
      </w:divBdr>
    </w:div>
    <w:div w:id="748892046">
      <w:bodyDiv w:val="1"/>
      <w:marLeft w:val="0"/>
      <w:marRight w:val="0"/>
      <w:marTop w:val="0"/>
      <w:marBottom w:val="0"/>
      <w:divBdr>
        <w:top w:val="none" w:sz="0" w:space="0" w:color="auto"/>
        <w:left w:val="none" w:sz="0" w:space="0" w:color="auto"/>
        <w:bottom w:val="none" w:sz="0" w:space="0" w:color="auto"/>
        <w:right w:val="none" w:sz="0" w:space="0" w:color="auto"/>
      </w:divBdr>
    </w:div>
    <w:div w:id="1035079160">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193491929">
      <w:bodyDiv w:val="1"/>
      <w:marLeft w:val="0"/>
      <w:marRight w:val="0"/>
      <w:marTop w:val="0"/>
      <w:marBottom w:val="0"/>
      <w:divBdr>
        <w:top w:val="none" w:sz="0" w:space="0" w:color="auto"/>
        <w:left w:val="none" w:sz="0" w:space="0" w:color="auto"/>
        <w:bottom w:val="none" w:sz="0" w:space="0" w:color="auto"/>
        <w:right w:val="none" w:sz="0" w:space="0" w:color="auto"/>
      </w:divBdr>
    </w:div>
    <w:div w:id="1208373546">
      <w:bodyDiv w:val="1"/>
      <w:marLeft w:val="0"/>
      <w:marRight w:val="0"/>
      <w:marTop w:val="0"/>
      <w:marBottom w:val="0"/>
      <w:divBdr>
        <w:top w:val="none" w:sz="0" w:space="0" w:color="auto"/>
        <w:left w:val="none" w:sz="0" w:space="0" w:color="auto"/>
        <w:bottom w:val="none" w:sz="0" w:space="0" w:color="auto"/>
        <w:right w:val="none" w:sz="0" w:space="0" w:color="auto"/>
      </w:divBdr>
    </w:div>
    <w:div w:id="21256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3B3F-58DC-4751-9960-471DE80F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25895</Words>
  <Characters>147608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魏邓浩</dc:creator>
  <cp:keywords/>
  <dc:description/>
  <cp:lastModifiedBy>Saeyeon Roh</cp:lastModifiedBy>
  <cp:revision>3</cp:revision>
  <cp:lastPrinted>2018-06-12T21:50:00Z</cp:lastPrinted>
  <dcterms:created xsi:type="dcterms:W3CDTF">2018-07-12T21:25:00Z</dcterms:created>
  <dcterms:modified xsi:type="dcterms:W3CDTF">2018-07-12T21:49:00Z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856f65c7-4dbe-3974-95e4-5d5afcddd291</vt:lpwstr>
  </property>
  <property fmtid="{D5CDD505-2E9C-101B-9397-08002B2CF9AE}" pid="4" name="Mendeley Citation Style_1">
    <vt:lpwstr>http://www.zotero.org/styles/emerald-harvard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http://csl.mendeley.com/styles/488957721/harvard-cite-them-right-Rhon--2</vt:lpwstr>
  </property>
  <property fmtid="{D5CDD505-2E9C-101B-9397-08002B2CF9AE}" pid="12" name="Mendeley Recent Style Name 3_1">
    <vt:lpwstr>Cite Them Right 10th edition - Harvard - Edited</vt:lpwstr>
  </property>
  <property fmtid="{D5CDD505-2E9C-101B-9397-08002B2CF9AE}" pid="13" name="Mendeley Recent Style Id 4_1">
    <vt:lpwstr>http://csl.mendeley.com/styles/454899671/cranfield-university-author-date</vt:lpwstr>
  </property>
  <property fmtid="{D5CDD505-2E9C-101B-9397-08002B2CF9AE}" pid="14" name="Mendeley Recent Style Name 4_1">
    <vt:lpwstr>Cranfield University (Author-Date)</vt:lpwstr>
  </property>
  <property fmtid="{D5CDD505-2E9C-101B-9397-08002B2CF9AE}" pid="15" name="Mendeley Recent Style Id 5_1">
    <vt:lpwstr>http://www.zotero.org/styles/emerald-harvard</vt:lpwstr>
  </property>
  <property fmtid="{D5CDD505-2E9C-101B-9397-08002B2CF9AE}" pid="16" name="Mendeley Recent Style Name 5_1">
    <vt:lpwstr>Emerald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http://www.zotero.org/styles/international-journal-of-production-economics</vt:lpwstr>
  </property>
  <property fmtid="{D5CDD505-2E9C-101B-9397-08002B2CF9AE}" pid="22" name="Mendeley Recent Style Name 8_1">
    <vt:lpwstr>International Journal of Production Economics</vt:lpwstr>
  </property>
  <property fmtid="{D5CDD505-2E9C-101B-9397-08002B2CF9AE}" pid="23" name="Mendeley Recent Style Id 9_1">
    <vt:lpwstr>http://www.zotero.org/styles/wiley-vch-books</vt:lpwstr>
  </property>
  <property fmtid="{D5CDD505-2E9C-101B-9397-08002B2CF9AE}" pid="24" name="Mendeley Recent Style Name 9_1">
    <vt:lpwstr>Wiley-VCH books</vt:lpwstr>
  </property>
</Properties>
</file>