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6B8F" w:rsidRDefault="00256B8F" w:rsidP="00256B8F">
      <w:pPr>
        <w:pStyle w:val="Heading2"/>
        <w:spacing w:before="0"/>
        <w:ind w:right="96"/>
        <w:jc w:val="both"/>
        <w:rPr>
          <w:rFonts w:asciiTheme="minorHAnsi" w:hAnsiTheme="minorHAnsi" w:cstheme="minorHAnsi"/>
          <w:b/>
          <w:color w:val="auto"/>
          <w:lang w:val="en-US"/>
        </w:rPr>
      </w:pPr>
      <w:r w:rsidRPr="00CE295B">
        <w:rPr>
          <w:rFonts w:asciiTheme="minorHAnsi" w:hAnsiTheme="minorHAnsi" w:cstheme="minorHAnsi"/>
          <w:b/>
          <w:color w:val="auto"/>
          <w:lang w:val="en-US"/>
        </w:rPr>
        <w:t>I</w:t>
      </w:r>
      <w:r>
        <w:rPr>
          <w:rFonts w:asciiTheme="minorHAnsi" w:hAnsiTheme="minorHAnsi" w:cstheme="minorHAnsi"/>
          <w:b/>
          <w:color w:val="auto"/>
          <w:lang w:val="en-US"/>
        </w:rPr>
        <w:t>NCREASING THE USE OF INLAND WATERWAYS – EVALUATING APPROACHES FOR IDENTIFYING GOODS FLOWS FOR MODAL SHIFT</w:t>
      </w:r>
    </w:p>
    <w:p w:rsidR="00256B8F" w:rsidRPr="00760EF9" w:rsidRDefault="00256B8F" w:rsidP="00256B8F">
      <w:pPr>
        <w:ind w:right="96"/>
        <w:jc w:val="both"/>
        <w:rPr>
          <w:rStyle w:val="fontstyle01"/>
          <w:rFonts w:asciiTheme="minorHAnsi" w:hAnsiTheme="minorHAnsi" w:cstheme="minorHAnsi"/>
          <w:b w:val="0"/>
        </w:rPr>
      </w:pPr>
    </w:p>
    <w:p w:rsidR="00256B8F" w:rsidRPr="00760EF9" w:rsidRDefault="00256B8F" w:rsidP="00256B8F">
      <w:pPr>
        <w:ind w:right="96"/>
        <w:jc w:val="both"/>
        <w:rPr>
          <w:rStyle w:val="fontstyle01"/>
          <w:rFonts w:asciiTheme="minorHAnsi" w:hAnsiTheme="minorHAnsi" w:cstheme="minorHAnsi"/>
          <w:b w:val="0"/>
          <w:i/>
          <w:vertAlign w:val="superscript"/>
        </w:rPr>
      </w:pPr>
      <w:r>
        <w:rPr>
          <w:rStyle w:val="fontstyle01"/>
          <w:rFonts w:asciiTheme="minorHAnsi" w:hAnsiTheme="minorHAnsi" w:cstheme="minorHAnsi"/>
          <w:i/>
        </w:rPr>
        <w:t xml:space="preserve">Vendeal </w:t>
      </w:r>
      <w:r w:rsidRPr="00760EF9">
        <w:rPr>
          <w:rStyle w:val="fontstyle01"/>
          <w:rFonts w:asciiTheme="minorHAnsi" w:hAnsiTheme="minorHAnsi" w:cstheme="minorHAnsi"/>
          <w:i/>
        </w:rPr>
        <w:t>Santén</w:t>
      </w:r>
      <w:r w:rsidRPr="00760EF9">
        <w:rPr>
          <w:rStyle w:val="fontstyle01"/>
          <w:rFonts w:asciiTheme="minorHAnsi" w:hAnsiTheme="minorHAnsi" w:cstheme="minorHAnsi"/>
          <w:i/>
          <w:vertAlign w:val="superscript"/>
        </w:rPr>
        <w:t>1</w:t>
      </w:r>
      <w:r w:rsidRPr="00760EF9">
        <w:rPr>
          <w:rStyle w:val="fontstyle01"/>
          <w:rFonts w:asciiTheme="minorHAnsi" w:hAnsiTheme="minorHAnsi" w:cstheme="minorHAnsi"/>
          <w:i/>
        </w:rPr>
        <w:t xml:space="preserve">, </w:t>
      </w:r>
      <w:r>
        <w:rPr>
          <w:rStyle w:val="fontstyle01"/>
          <w:rFonts w:asciiTheme="minorHAnsi" w:hAnsiTheme="minorHAnsi" w:cstheme="minorHAnsi"/>
          <w:i/>
        </w:rPr>
        <w:t xml:space="preserve">Nick </w:t>
      </w:r>
      <w:r w:rsidRPr="00760EF9">
        <w:rPr>
          <w:rFonts w:cstheme="minorHAnsi"/>
          <w:b/>
          <w:i/>
        </w:rPr>
        <w:t>Riley</w:t>
      </w:r>
      <w:r w:rsidRPr="00760EF9">
        <w:rPr>
          <w:rStyle w:val="fontstyle01"/>
          <w:rFonts w:asciiTheme="minorHAnsi" w:hAnsiTheme="minorHAnsi" w:cstheme="minorHAnsi"/>
          <w:i/>
          <w:vertAlign w:val="superscript"/>
        </w:rPr>
        <w:t>2</w:t>
      </w:r>
      <w:r w:rsidRPr="00760EF9">
        <w:rPr>
          <w:rFonts w:cstheme="minorHAnsi"/>
          <w:b/>
          <w:i/>
        </w:rPr>
        <w:t xml:space="preserve">, </w:t>
      </w:r>
      <w:r>
        <w:rPr>
          <w:rFonts w:cstheme="minorHAnsi"/>
          <w:b/>
          <w:i/>
        </w:rPr>
        <w:t xml:space="preserve">Sara </w:t>
      </w:r>
      <w:r w:rsidRPr="00760EF9">
        <w:rPr>
          <w:rStyle w:val="fontstyle01"/>
          <w:rFonts w:asciiTheme="minorHAnsi" w:hAnsiTheme="minorHAnsi" w:cstheme="minorHAnsi"/>
          <w:i/>
        </w:rPr>
        <w:t>Rogerson</w:t>
      </w:r>
      <w:r w:rsidRPr="00760EF9">
        <w:rPr>
          <w:rStyle w:val="fontstyle01"/>
          <w:rFonts w:asciiTheme="minorHAnsi" w:hAnsiTheme="minorHAnsi" w:cstheme="minorHAnsi"/>
          <w:i/>
          <w:vertAlign w:val="superscript"/>
        </w:rPr>
        <w:t>1</w:t>
      </w:r>
      <w:r w:rsidRPr="00760EF9">
        <w:rPr>
          <w:rStyle w:val="fontstyle01"/>
          <w:rFonts w:asciiTheme="minorHAnsi" w:hAnsiTheme="minorHAnsi" w:cstheme="minorHAnsi"/>
          <w:i/>
        </w:rPr>
        <w:t xml:space="preserve">, </w:t>
      </w:r>
      <w:r>
        <w:rPr>
          <w:rStyle w:val="fontstyle01"/>
          <w:rFonts w:asciiTheme="minorHAnsi" w:hAnsiTheme="minorHAnsi" w:cstheme="minorHAnsi"/>
          <w:i/>
        </w:rPr>
        <w:t xml:space="preserve">Martin </w:t>
      </w:r>
      <w:r w:rsidRPr="00760EF9">
        <w:rPr>
          <w:rStyle w:val="fontstyle01"/>
          <w:rFonts w:asciiTheme="minorHAnsi" w:hAnsiTheme="minorHAnsi" w:cstheme="minorHAnsi"/>
          <w:i/>
        </w:rPr>
        <w:t>Svanberg</w:t>
      </w:r>
      <w:r w:rsidRPr="00760EF9">
        <w:rPr>
          <w:rStyle w:val="fontstyle01"/>
          <w:rFonts w:asciiTheme="minorHAnsi" w:hAnsiTheme="minorHAnsi" w:cstheme="minorHAnsi"/>
          <w:i/>
          <w:vertAlign w:val="superscript"/>
        </w:rPr>
        <w:t xml:space="preserve">1 </w:t>
      </w:r>
      <w:r w:rsidRPr="00760EF9">
        <w:rPr>
          <w:rStyle w:val="fontstyle01"/>
          <w:rFonts w:asciiTheme="minorHAnsi" w:hAnsiTheme="minorHAnsi" w:cstheme="minorHAnsi"/>
          <w:i/>
        </w:rPr>
        <w:t xml:space="preserve">and </w:t>
      </w:r>
      <w:r>
        <w:rPr>
          <w:rStyle w:val="fontstyle01"/>
          <w:rFonts w:asciiTheme="minorHAnsi" w:hAnsiTheme="minorHAnsi" w:cstheme="minorHAnsi"/>
          <w:i/>
        </w:rPr>
        <w:t xml:space="preserve">Mahsa </w:t>
      </w:r>
      <w:r w:rsidRPr="00760EF9">
        <w:rPr>
          <w:rFonts w:cstheme="minorHAnsi"/>
          <w:b/>
          <w:i/>
        </w:rPr>
        <w:t>Zolfaghari</w:t>
      </w:r>
      <w:r w:rsidRPr="00760EF9">
        <w:rPr>
          <w:rStyle w:val="fontstyle01"/>
          <w:rFonts w:asciiTheme="minorHAnsi" w:hAnsiTheme="minorHAnsi" w:cstheme="minorHAnsi"/>
          <w:i/>
          <w:vertAlign w:val="superscript"/>
        </w:rPr>
        <w:t>2</w:t>
      </w:r>
    </w:p>
    <w:p w:rsidR="00256B8F" w:rsidRPr="00760EF9" w:rsidRDefault="00256B8F" w:rsidP="00256B8F">
      <w:pPr>
        <w:ind w:right="96"/>
        <w:jc w:val="both"/>
        <w:rPr>
          <w:rStyle w:val="fontstyle01"/>
          <w:rFonts w:asciiTheme="minorHAnsi" w:hAnsiTheme="minorHAnsi" w:cstheme="minorHAnsi"/>
          <w:b w:val="0"/>
          <w:i/>
        </w:rPr>
      </w:pPr>
      <w:r w:rsidRPr="00760EF9">
        <w:rPr>
          <w:rStyle w:val="fontstyle01"/>
          <w:rFonts w:asciiTheme="minorHAnsi" w:hAnsiTheme="minorHAnsi" w:cstheme="minorHAnsi"/>
          <w:i/>
          <w:vertAlign w:val="superscript"/>
        </w:rPr>
        <w:t>1</w:t>
      </w:r>
      <w:r w:rsidRPr="00760EF9">
        <w:rPr>
          <w:rStyle w:val="fontstyle01"/>
          <w:rFonts w:asciiTheme="minorHAnsi" w:hAnsiTheme="minorHAnsi" w:cstheme="minorHAnsi"/>
          <w:i/>
        </w:rPr>
        <w:t>SSPA Sweden AB, Göteborg, Sweden</w:t>
      </w:r>
    </w:p>
    <w:p w:rsidR="00256B8F" w:rsidRPr="00760EF9" w:rsidRDefault="00256B8F" w:rsidP="00256B8F">
      <w:pPr>
        <w:ind w:right="96"/>
        <w:jc w:val="both"/>
        <w:rPr>
          <w:rFonts w:cstheme="minorHAnsi"/>
          <w:i/>
        </w:rPr>
      </w:pPr>
      <w:r w:rsidRPr="00760EF9">
        <w:rPr>
          <w:rStyle w:val="fontstyle01"/>
          <w:rFonts w:asciiTheme="minorHAnsi" w:hAnsiTheme="minorHAnsi" w:cstheme="minorHAnsi"/>
          <w:i/>
          <w:vertAlign w:val="superscript"/>
          <w:lang w:val="en-US"/>
        </w:rPr>
        <w:t>2</w:t>
      </w:r>
      <w:r w:rsidRPr="00760EF9">
        <w:rPr>
          <w:rFonts w:cstheme="minorHAnsi"/>
          <w:i/>
          <w:lang w:val="en-GB"/>
        </w:rPr>
        <w:t>University of Hull, Hull, UK</w:t>
      </w:r>
    </w:p>
    <w:p w:rsidR="00256B8F" w:rsidRDefault="00256B8F" w:rsidP="00256B8F">
      <w:pPr>
        <w:pStyle w:val="Heading1"/>
        <w:ind w:left="0"/>
        <w:rPr>
          <w:u w:val="single"/>
        </w:rPr>
      </w:pPr>
    </w:p>
    <w:p w:rsidR="00FD1D41" w:rsidRDefault="001C14C4" w:rsidP="00256B8F">
      <w:pPr>
        <w:pStyle w:val="Heading1"/>
        <w:ind w:left="0"/>
      </w:pPr>
      <w:r>
        <w:rPr>
          <w:u w:val="single"/>
        </w:rPr>
        <w:t>Introduction</w:t>
      </w:r>
    </w:p>
    <w:p w:rsidR="00FD1D41" w:rsidRDefault="001C14C4" w:rsidP="00256B8F">
      <w:pPr>
        <w:pStyle w:val="BodyText"/>
        <w:ind w:left="0"/>
        <w:jc w:val="both"/>
      </w:pPr>
      <w:r>
        <w:t>Inland waterway transportation (IWT) is a more climate-friendly and energy efficient tra</w:t>
      </w:r>
      <w:r>
        <w:t>nsport option compared to road transportation (European Commission, 2018). Politicians on both national and European level have raised the need for utilizing inland waterway transportation to a larger extent, in order to reduce environmental impact and rev</w:t>
      </w:r>
      <w:r>
        <w:t>ealing congestion from the roads. Such ambitions are visible</w:t>
      </w:r>
      <w:r>
        <w:rPr>
          <w:spacing w:val="-15"/>
        </w:rPr>
        <w:t xml:space="preserve"> </w:t>
      </w:r>
      <w:r>
        <w:t>in</w:t>
      </w:r>
      <w:r>
        <w:rPr>
          <w:spacing w:val="-14"/>
        </w:rPr>
        <w:t xml:space="preserve"> </w:t>
      </w:r>
      <w:r>
        <w:t>strategic</w:t>
      </w:r>
      <w:r>
        <w:rPr>
          <w:spacing w:val="-15"/>
        </w:rPr>
        <w:t xml:space="preserve"> </w:t>
      </w:r>
      <w:r>
        <w:t>plans,</w:t>
      </w:r>
      <w:r>
        <w:rPr>
          <w:spacing w:val="-13"/>
        </w:rPr>
        <w:t xml:space="preserve"> </w:t>
      </w:r>
      <w:r>
        <w:t>both</w:t>
      </w:r>
      <w:r>
        <w:rPr>
          <w:spacing w:val="-13"/>
        </w:rPr>
        <w:t xml:space="preserve"> </w:t>
      </w:r>
      <w:r>
        <w:t>nationally</w:t>
      </w:r>
      <w:r>
        <w:rPr>
          <w:spacing w:val="-15"/>
        </w:rPr>
        <w:t xml:space="preserve"> </w:t>
      </w:r>
      <w:r>
        <w:t>as</w:t>
      </w:r>
      <w:r>
        <w:rPr>
          <w:spacing w:val="-13"/>
        </w:rPr>
        <w:t xml:space="preserve"> </w:t>
      </w:r>
      <w:r>
        <w:t>well</w:t>
      </w:r>
      <w:r>
        <w:rPr>
          <w:spacing w:val="-13"/>
        </w:rPr>
        <w:t xml:space="preserve"> </w:t>
      </w:r>
      <w:r>
        <w:t>as</w:t>
      </w:r>
      <w:r>
        <w:rPr>
          <w:spacing w:val="-13"/>
        </w:rPr>
        <w:t xml:space="preserve"> </w:t>
      </w:r>
      <w:r>
        <w:t>on</w:t>
      </w:r>
      <w:r>
        <w:rPr>
          <w:spacing w:val="-14"/>
        </w:rPr>
        <w:t xml:space="preserve"> </w:t>
      </w:r>
      <w:r>
        <w:t>European</w:t>
      </w:r>
      <w:r>
        <w:rPr>
          <w:spacing w:val="-14"/>
        </w:rPr>
        <w:t xml:space="preserve"> </w:t>
      </w:r>
      <w:r>
        <w:t>level.</w:t>
      </w:r>
      <w:r>
        <w:rPr>
          <w:spacing w:val="-13"/>
        </w:rPr>
        <w:t xml:space="preserve"> </w:t>
      </w:r>
      <w:r>
        <w:t>Netherlands</w:t>
      </w:r>
      <w:r>
        <w:rPr>
          <w:spacing w:val="-10"/>
        </w:rPr>
        <w:t xml:space="preserve"> </w:t>
      </w:r>
      <w:r>
        <w:t>has</w:t>
      </w:r>
      <w:r>
        <w:rPr>
          <w:spacing w:val="-13"/>
        </w:rPr>
        <w:t xml:space="preserve"> </w:t>
      </w:r>
      <w:r>
        <w:t>the</w:t>
      </w:r>
      <w:r>
        <w:rPr>
          <w:spacing w:val="-15"/>
        </w:rPr>
        <w:t xml:space="preserve"> </w:t>
      </w:r>
      <w:r>
        <w:t>largest</w:t>
      </w:r>
      <w:r>
        <w:rPr>
          <w:spacing w:val="-12"/>
        </w:rPr>
        <w:t xml:space="preserve"> </w:t>
      </w:r>
      <w:r>
        <w:t>share of IWT within EU, where 18% of amount of goods are transported in inland waterways (CBS, 2016). This figure can be compared to only 0,7% in Sweden (Trafikanalys, 2016), and less than 0.1% in UK (Eurostat 2017), despite that there are inland waterways</w:t>
      </w:r>
      <w:r>
        <w:t xml:space="preserve"> available for transportation, showing the potential for an increased use of IWT in these</w:t>
      </w:r>
      <w:r>
        <w:rPr>
          <w:spacing w:val="-3"/>
        </w:rPr>
        <w:t xml:space="preserve"> </w:t>
      </w:r>
      <w:r>
        <w:t>regions.</w:t>
      </w:r>
    </w:p>
    <w:p w:rsidR="00FD1D41" w:rsidRDefault="00FD1D41" w:rsidP="00256B8F">
      <w:pPr>
        <w:pStyle w:val="BodyText"/>
        <w:ind w:left="0"/>
      </w:pPr>
    </w:p>
    <w:p w:rsidR="00FD1D41" w:rsidRDefault="001C14C4" w:rsidP="00256B8F">
      <w:pPr>
        <w:pStyle w:val="BodyText"/>
        <w:ind w:left="0"/>
        <w:jc w:val="both"/>
      </w:pPr>
      <w:r>
        <w:t>The political focus on developing IWT solutions are also evident in several large EU-funded projects within the area; recently finished Prominent-project, o</w:t>
      </w:r>
      <w:r>
        <w:t>ngoing EMMA-project and recently started IWTS (Inland Waterway Transport Solutions) project. Prominent had a focus on innovations with regards to greening the IWT sector, while Emma and IWTS has a focus on increasing the modal shares of IWT within the Balt</w:t>
      </w:r>
      <w:r>
        <w:t>ic and North sea regions respectively. In IWTS, case studies are included in the Swedish and UK geographical areas, which address the challenges of underutilized inland waterways in specific regional areas within Sweden and UK.</w:t>
      </w:r>
    </w:p>
    <w:p w:rsidR="00FD1D41" w:rsidRDefault="00FD1D41" w:rsidP="00256B8F">
      <w:pPr>
        <w:pStyle w:val="BodyText"/>
        <w:ind w:left="0"/>
        <w:rPr>
          <w:sz w:val="21"/>
        </w:rPr>
      </w:pPr>
    </w:p>
    <w:p w:rsidR="00FD1D41" w:rsidRDefault="001C14C4" w:rsidP="00256B8F">
      <w:pPr>
        <w:pStyle w:val="BodyText"/>
        <w:ind w:left="0"/>
        <w:jc w:val="both"/>
      </w:pPr>
      <w:r>
        <w:t>Previous studies on modal s</w:t>
      </w:r>
      <w:r>
        <w:t xml:space="preserve">hift to IWT do point out barriers related to a number of areas, such as </w:t>
      </w:r>
      <w:r>
        <w:rPr>
          <w:b/>
        </w:rPr>
        <w:t>regulatory</w:t>
      </w:r>
      <w:r>
        <w:t xml:space="preserve">, e.g. piloting regulations in the Swedish setting (Garberg, 2016), </w:t>
      </w:r>
      <w:r>
        <w:rPr>
          <w:b/>
        </w:rPr>
        <w:t>financial</w:t>
      </w:r>
      <w:r>
        <w:t xml:space="preserve">, e.g. additional handling costs (Wiegmans and Konings, 2015), </w:t>
      </w:r>
      <w:r>
        <w:rPr>
          <w:b/>
        </w:rPr>
        <w:t>service quality</w:t>
      </w:r>
      <w:r>
        <w:t>, e.g. long transpo</w:t>
      </w:r>
      <w:r>
        <w:t xml:space="preserve">rt time (Meers et al., 2017), and </w:t>
      </w:r>
      <w:r>
        <w:rPr>
          <w:b/>
        </w:rPr>
        <w:t>market characteristics</w:t>
      </w:r>
      <w:r>
        <w:t>, e.g. competitiveness in relation to other transport modes (Vierth et al. 2012). In particular, related to market characteristics, to find the critical volume of goods for modal</w:t>
      </w:r>
      <w:r>
        <w:rPr>
          <w:spacing w:val="-7"/>
        </w:rPr>
        <w:t xml:space="preserve"> </w:t>
      </w:r>
      <w:r>
        <w:t>shift</w:t>
      </w:r>
      <w:r>
        <w:rPr>
          <w:spacing w:val="-6"/>
        </w:rPr>
        <w:t xml:space="preserve"> </w:t>
      </w:r>
      <w:r>
        <w:t>is</w:t>
      </w:r>
      <w:r>
        <w:rPr>
          <w:spacing w:val="-7"/>
        </w:rPr>
        <w:t xml:space="preserve"> </w:t>
      </w:r>
      <w:r>
        <w:t>one</w:t>
      </w:r>
      <w:r>
        <w:rPr>
          <w:spacing w:val="-6"/>
        </w:rPr>
        <w:t xml:space="preserve"> </w:t>
      </w:r>
      <w:r>
        <w:t>key</w:t>
      </w:r>
      <w:r>
        <w:rPr>
          <w:spacing w:val="-8"/>
        </w:rPr>
        <w:t xml:space="preserve"> </w:t>
      </w:r>
      <w:r>
        <w:t>issu</w:t>
      </w:r>
      <w:r>
        <w:t>e</w:t>
      </w:r>
      <w:r>
        <w:rPr>
          <w:spacing w:val="-6"/>
        </w:rPr>
        <w:t xml:space="preserve"> </w:t>
      </w:r>
      <w:r>
        <w:t>for</w:t>
      </w:r>
      <w:r>
        <w:rPr>
          <w:spacing w:val="-7"/>
        </w:rPr>
        <w:t xml:space="preserve"> </w:t>
      </w:r>
      <w:r>
        <w:t>starting</w:t>
      </w:r>
      <w:r>
        <w:rPr>
          <w:spacing w:val="-10"/>
        </w:rPr>
        <w:t xml:space="preserve"> </w:t>
      </w:r>
      <w:r>
        <w:t>up</w:t>
      </w:r>
      <w:r>
        <w:rPr>
          <w:spacing w:val="-7"/>
        </w:rPr>
        <w:t xml:space="preserve"> </w:t>
      </w:r>
      <w:r>
        <w:t>new</w:t>
      </w:r>
      <w:r>
        <w:rPr>
          <w:spacing w:val="-8"/>
        </w:rPr>
        <w:t xml:space="preserve"> </w:t>
      </w:r>
      <w:r>
        <w:t>logistics</w:t>
      </w:r>
      <w:r>
        <w:rPr>
          <w:spacing w:val="-6"/>
        </w:rPr>
        <w:t xml:space="preserve"> </w:t>
      </w:r>
      <w:r>
        <w:t>solutions</w:t>
      </w:r>
      <w:r>
        <w:rPr>
          <w:spacing w:val="-7"/>
        </w:rPr>
        <w:t xml:space="preserve"> </w:t>
      </w:r>
      <w:r>
        <w:t>on</w:t>
      </w:r>
      <w:r>
        <w:rPr>
          <w:spacing w:val="-7"/>
        </w:rPr>
        <w:t xml:space="preserve"> </w:t>
      </w:r>
      <w:r>
        <w:t>the</w:t>
      </w:r>
      <w:r>
        <w:rPr>
          <w:spacing w:val="-9"/>
        </w:rPr>
        <w:t xml:space="preserve"> </w:t>
      </w:r>
      <w:r>
        <w:t>inland</w:t>
      </w:r>
      <w:r>
        <w:rPr>
          <w:spacing w:val="-7"/>
        </w:rPr>
        <w:t xml:space="preserve"> </w:t>
      </w:r>
      <w:r>
        <w:t>waterways</w:t>
      </w:r>
      <w:r>
        <w:rPr>
          <w:spacing w:val="-7"/>
        </w:rPr>
        <w:t xml:space="preserve"> </w:t>
      </w:r>
      <w:r>
        <w:t>(Meers</w:t>
      </w:r>
      <w:r>
        <w:rPr>
          <w:spacing w:val="-7"/>
        </w:rPr>
        <w:t xml:space="preserve"> </w:t>
      </w:r>
      <w:r>
        <w:t>and Macharis, 2015; Garberg, 2016; Andrén and Lexius,</w:t>
      </w:r>
      <w:r>
        <w:rPr>
          <w:spacing w:val="-6"/>
        </w:rPr>
        <w:t xml:space="preserve"> </w:t>
      </w:r>
      <w:r>
        <w:t>2017).</w:t>
      </w:r>
    </w:p>
    <w:p w:rsidR="00FD1D41" w:rsidRDefault="00FD1D41" w:rsidP="00256B8F">
      <w:pPr>
        <w:pStyle w:val="BodyText"/>
        <w:ind w:left="0"/>
      </w:pPr>
    </w:p>
    <w:p w:rsidR="00FD1D41" w:rsidRDefault="001C14C4" w:rsidP="00256B8F">
      <w:pPr>
        <w:pStyle w:val="BodyText"/>
        <w:ind w:left="0"/>
        <w:jc w:val="both"/>
      </w:pPr>
      <w:r>
        <w:t>However, it is not obvious how to identify such critical volumes of goods. Meers and Macharis (2015) use the following pa</w:t>
      </w:r>
      <w:r>
        <w:t>rameters to identify the most suitable freight flows (locations or companies) for modal shift to intermodal transport services: container volumes currently transported by road, prices of</w:t>
      </w:r>
      <w:r>
        <w:rPr>
          <w:spacing w:val="-8"/>
        </w:rPr>
        <w:t xml:space="preserve"> </w:t>
      </w:r>
      <w:r>
        <w:t>unimodal</w:t>
      </w:r>
      <w:r>
        <w:rPr>
          <w:spacing w:val="-8"/>
        </w:rPr>
        <w:t xml:space="preserve"> </w:t>
      </w:r>
      <w:r>
        <w:t>road</w:t>
      </w:r>
      <w:r>
        <w:rPr>
          <w:spacing w:val="-8"/>
        </w:rPr>
        <w:t xml:space="preserve"> </w:t>
      </w:r>
      <w:r>
        <w:t>transport</w:t>
      </w:r>
      <w:r>
        <w:rPr>
          <w:spacing w:val="-7"/>
        </w:rPr>
        <w:t xml:space="preserve"> </w:t>
      </w:r>
      <w:r>
        <w:t>and</w:t>
      </w:r>
      <w:r>
        <w:rPr>
          <w:spacing w:val="-8"/>
        </w:rPr>
        <w:t xml:space="preserve"> </w:t>
      </w:r>
      <w:r>
        <w:t>intermodal</w:t>
      </w:r>
      <w:r>
        <w:rPr>
          <w:spacing w:val="-8"/>
        </w:rPr>
        <w:t xml:space="preserve"> </w:t>
      </w:r>
      <w:r>
        <w:t>alternative,</w:t>
      </w:r>
      <w:r>
        <w:rPr>
          <w:spacing w:val="-7"/>
        </w:rPr>
        <w:t xml:space="preserve"> </w:t>
      </w:r>
      <w:r>
        <w:t>time</w:t>
      </w:r>
      <w:r>
        <w:rPr>
          <w:spacing w:val="-9"/>
        </w:rPr>
        <w:t xml:space="preserve"> </w:t>
      </w:r>
      <w:r>
        <w:t>required</w:t>
      </w:r>
      <w:r>
        <w:rPr>
          <w:spacing w:val="-8"/>
        </w:rPr>
        <w:t xml:space="preserve"> </w:t>
      </w:r>
      <w:r>
        <w:t>for</w:t>
      </w:r>
      <w:r>
        <w:rPr>
          <w:spacing w:val="-8"/>
        </w:rPr>
        <w:t xml:space="preserve"> </w:t>
      </w:r>
      <w:r>
        <w:t>post-haul</w:t>
      </w:r>
      <w:r>
        <w:rPr>
          <w:spacing w:val="-8"/>
        </w:rPr>
        <w:t xml:space="preserve"> </w:t>
      </w:r>
      <w:r>
        <w:t>transport</w:t>
      </w:r>
      <w:r>
        <w:rPr>
          <w:spacing w:val="-7"/>
        </w:rPr>
        <w:t xml:space="preserve"> </w:t>
      </w:r>
      <w:r>
        <w:t>and</w:t>
      </w:r>
      <w:r>
        <w:rPr>
          <w:spacing w:val="-8"/>
        </w:rPr>
        <w:t xml:space="preserve"> </w:t>
      </w:r>
      <w:r>
        <w:t>type of goods transported. They also showed that short post haulage distance is important for intermodal transport to be</w:t>
      </w:r>
      <w:r>
        <w:rPr>
          <w:spacing w:val="-5"/>
        </w:rPr>
        <w:t xml:space="preserve"> </w:t>
      </w:r>
      <w:r>
        <w:t>competitive.</w:t>
      </w:r>
    </w:p>
    <w:p w:rsidR="00FD1D41" w:rsidRDefault="00FD1D41" w:rsidP="00256B8F">
      <w:pPr>
        <w:pStyle w:val="BodyText"/>
        <w:ind w:left="0"/>
      </w:pPr>
    </w:p>
    <w:p w:rsidR="00FD1D41" w:rsidRDefault="001C14C4" w:rsidP="001C14C4">
      <w:pPr>
        <w:pStyle w:val="BodyText"/>
        <w:ind w:left="0"/>
        <w:jc w:val="both"/>
        <w:sectPr w:rsidR="00FD1D41" w:rsidSect="00256B8F">
          <w:footerReference w:type="default" r:id="rId8"/>
          <w:type w:val="continuous"/>
          <w:pgSz w:w="11910" w:h="16840"/>
          <w:pgMar w:top="1418" w:right="1418" w:bottom="1418" w:left="1418" w:header="720" w:footer="998" w:gutter="0"/>
          <w:pgNumType w:start="1"/>
          <w:cols w:space="720"/>
        </w:sectPr>
      </w:pPr>
      <w:r>
        <w:t>Based on that there are a number of aspects that are crucial to assess in order to identify goods for modal shift to IWT, there is no straight forward way to analyse these in one approach, rather a combination</w:t>
      </w:r>
      <w:r>
        <w:rPr>
          <w:spacing w:val="-10"/>
        </w:rPr>
        <w:t xml:space="preserve"> </w:t>
      </w:r>
      <w:r>
        <w:t>of</w:t>
      </w:r>
      <w:r>
        <w:rPr>
          <w:spacing w:val="-9"/>
        </w:rPr>
        <w:t xml:space="preserve"> </w:t>
      </w:r>
      <w:r>
        <w:t>approaches</w:t>
      </w:r>
      <w:r>
        <w:rPr>
          <w:spacing w:val="-7"/>
        </w:rPr>
        <w:t xml:space="preserve"> </w:t>
      </w:r>
      <w:r>
        <w:t>are</w:t>
      </w:r>
      <w:r>
        <w:rPr>
          <w:spacing w:val="-11"/>
        </w:rPr>
        <w:t xml:space="preserve"> </w:t>
      </w:r>
      <w:r>
        <w:t>needed.</w:t>
      </w:r>
      <w:r>
        <w:rPr>
          <w:spacing w:val="-9"/>
        </w:rPr>
        <w:t xml:space="preserve"> </w:t>
      </w:r>
      <w:r>
        <w:t>To</w:t>
      </w:r>
      <w:r>
        <w:rPr>
          <w:spacing w:val="-10"/>
        </w:rPr>
        <w:t xml:space="preserve"> </w:t>
      </w:r>
      <w:r>
        <w:t>map</w:t>
      </w:r>
      <w:r>
        <w:rPr>
          <w:spacing w:val="-10"/>
        </w:rPr>
        <w:t xml:space="preserve"> </w:t>
      </w:r>
      <w:r>
        <w:t>the</w:t>
      </w:r>
      <w:r>
        <w:rPr>
          <w:spacing w:val="-11"/>
        </w:rPr>
        <w:t xml:space="preserve"> </w:t>
      </w:r>
      <w:r>
        <w:t>current</w:t>
      </w:r>
      <w:r>
        <w:rPr>
          <w:spacing w:val="-8"/>
        </w:rPr>
        <w:t xml:space="preserve"> </w:t>
      </w:r>
      <w:r>
        <w:t>g</w:t>
      </w:r>
      <w:r>
        <w:t>oods</w:t>
      </w:r>
      <w:r>
        <w:rPr>
          <w:spacing w:val="-9"/>
        </w:rPr>
        <w:t xml:space="preserve"> </w:t>
      </w:r>
      <w:r>
        <w:t>flow</w:t>
      </w:r>
      <w:r>
        <w:rPr>
          <w:spacing w:val="-11"/>
        </w:rPr>
        <w:t xml:space="preserve"> </w:t>
      </w:r>
      <w:r>
        <w:t>there</w:t>
      </w:r>
      <w:r>
        <w:rPr>
          <w:spacing w:val="-11"/>
        </w:rPr>
        <w:t xml:space="preserve"> </w:t>
      </w:r>
      <w:r>
        <w:t>are</w:t>
      </w:r>
      <w:r>
        <w:rPr>
          <w:spacing w:val="-9"/>
        </w:rPr>
        <w:t xml:space="preserve"> </w:t>
      </w:r>
      <w:r>
        <w:t>different</w:t>
      </w:r>
      <w:r>
        <w:rPr>
          <w:spacing w:val="-9"/>
        </w:rPr>
        <w:t xml:space="preserve"> </w:t>
      </w:r>
      <w:r>
        <w:t>approaches to use. Westin et al. (2016) report on three approaches for mapping goods flows; regional data collection through interviews and surveys, official statistics, and modelling approaches. Previous studies report on cha</w:t>
      </w:r>
      <w:r>
        <w:t>llenges in finding detailed goods flow data on regional and local level (Westin et al., 2016; Grönvall and Johnsson, 2017). In particular, Grönvall and Johnsson (2017) reports on lack in knowledge among actors of the goods flows on a regional level. This i</w:t>
      </w:r>
      <w:r>
        <w:t>s also supported in the study</w:t>
      </w:r>
      <w:r>
        <w:rPr>
          <w:spacing w:val="5"/>
        </w:rPr>
        <w:t xml:space="preserve"> </w:t>
      </w:r>
      <w:r>
        <w:t xml:space="preserve">by </w:t>
      </w:r>
    </w:p>
    <w:p w:rsidR="00FD1D41" w:rsidRDefault="001C14C4" w:rsidP="00256B8F">
      <w:pPr>
        <w:pStyle w:val="BodyText"/>
        <w:ind w:left="0"/>
        <w:jc w:val="both"/>
      </w:pPr>
      <w:r>
        <w:lastRenderedPageBreak/>
        <w:t>V</w:t>
      </w:r>
      <w:r>
        <w:t>ectura (2012) and Andrén and Lexius (2017), stating that one reason is that the logistics set up is steered from</w:t>
      </w:r>
      <w:r>
        <w:t xml:space="preserve"> a central function in the company and thereby there are difficulties in distinguishing volumes at a regional level.</w:t>
      </w:r>
    </w:p>
    <w:p w:rsidR="00FD1D41" w:rsidRDefault="00FD1D41" w:rsidP="00256B8F">
      <w:pPr>
        <w:pStyle w:val="BodyText"/>
        <w:ind w:left="0"/>
        <w:rPr>
          <w:sz w:val="21"/>
        </w:rPr>
      </w:pPr>
    </w:p>
    <w:p w:rsidR="00FD1D41" w:rsidRDefault="001C14C4" w:rsidP="00256B8F">
      <w:pPr>
        <w:pStyle w:val="BodyText"/>
        <w:ind w:left="0"/>
        <w:jc w:val="both"/>
      </w:pPr>
      <w:r>
        <w:t xml:space="preserve">Since there is a challenge in how to map goods flows, it is of interest to study alternative approaches for such analyses. The purpose of </w:t>
      </w:r>
      <w:r>
        <w:t>this paper is therefore to describe methodological approaches for identifying goods flows for modal shift and evaluate their application in the two cases of Sweden and UK, as part of the IWTS-project. The approaches are AIS-data analysis and software tools</w:t>
      </w:r>
      <w:r>
        <w:t xml:space="preserve"> for analysis, visualization and simulation.</w:t>
      </w:r>
    </w:p>
    <w:p w:rsidR="00FD1D41" w:rsidRDefault="00FD1D41" w:rsidP="00256B8F">
      <w:pPr>
        <w:pStyle w:val="BodyText"/>
        <w:ind w:left="0"/>
      </w:pPr>
    </w:p>
    <w:p w:rsidR="00FD1D41" w:rsidRDefault="001C14C4" w:rsidP="00256B8F">
      <w:pPr>
        <w:pStyle w:val="BodyText"/>
        <w:ind w:left="0"/>
        <w:jc w:val="both"/>
      </w:pPr>
      <w:r>
        <w:t>The</w:t>
      </w:r>
      <w:r>
        <w:rPr>
          <w:spacing w:val="-15"/>
        </w:rPr>
        <w:t xml:space="preserve"> </w:t>
      </w:r>
      <w:r>
        <w:t>approaches</w:t>
      </w:r>
      <w:r>
        <w:rPr>
          <w:spacing w:val="-12"/>
        </w:rPr>
        <w:t xml:space="preserve"> </w:t>
      </w:r>
      <w:r>
        <w:t>for</w:t>
      </w:r>
      <w:r>
        <w:rPr>
          <w:spacing w:val="-12"/>
        </w:rPr>
        <w:t xml:space="preserve"> </w:t>
      </w:r>
      <w:r>
        <w:t>goods</w:t>
      </w:r>
      <w:r>
        <w:rPr>
          <w:spacing w:val="-12"/>
        </w:rPr>
        <w:t xml:space="preserve"> </w:t>
      </w:r>
      <w:r>
        <w:t>flow</w:t>
      </w:r>
      <w:r>
        <w:rPr>
          <w:spacing w:val="-14"/>
        </w:rPr>
        <w:t xml:space="preserve"> </w:t>
      </w:r>
      <w:r>
        <w:t>analysis</w:t>
      </w:r>
      <w:r>
        <w:rPr>
          <w:spacing w:val="-13"/>
        </w:rPr>
        <w:t xml:space="preserve"> </w:t>
      </w:r>
      <w:r>
        <w:t>are</w:t>
      </w:r>
      <w:r>
        <w:rPr>
          <w:spacing w:val="-15"/>
        </w:rPr>
        <w:t xml:space="preserve"> </w:t>
      </w:r>
      <w:r>
        <w:t>evaluated</w:t>
      </w:r>
      <w:r>
        <w:rPr>
          <w:spacing w:val="-13"/>
        </w:rPr>
        <w:t xml:space="preserve"> </w:t>
      </w:r>
      <w:r>
        <w:t>in</w:t>
      </w:r>
      <w:r>
        <w:rPr>
          <w:spacing w:val="-13"/>
        </w:rPr>
        <w:t xml:space="preserve"> </w:t>
      </w:r>
      <w:r>
        <w:t>two</w:t>
      </w:r>
      <w:r>
        <w:rPr>
          <w:spacing w:val="-14"/>
        </w:rPr>
        <w:t xml:space="preserve"> </w:t>
      </w:r>
      <w:r>
        <w:t>cases.</w:t>
      </w:r>
      <w:r>
        <w:rPr>
          <w:spacing w:val="-13"/>
        </w:rPr>
        <w:t xml:space="preserve"> </w:t>
      </w:r>
      <w:r>
        <w:t>Each</w:t>
      </w:r>
      <w:r>
        <w:rPr>
          <w:spacing w:val="-13"/>
        </w:rPr>
        <w:t xml:space="preserve"> </w:t>
      </w:r>
      <w:r>
        <w:t>case</w:t>
      </w:r>
      <w:r>
        <w:rPr>
          <w:spacing w:val="-12"/>
        </w:rPr>
        <w:t xml:space="preserve"> </w:t>
      </w:r>
      <w:r>
        <w:t>consists</w:t>
      </w:r>
      <w:r>
        <w:rPr>
          <w:spacing w:val="-12"/>
        </w:rPr>
        <w:t xml:space="preserve"> </w:t>
      </w:r>
      <w:r>
        <w:t>of</w:t>
      </w:r>
      <w:r>
        <w:rPr>
          <w:spacing w:val="-13"/>
        </w:rPr>
        <w:t xml:space="preserve"> </w:t>
      </w:r>
      <w:r>
        <w:t>a</w:t>
      </w:r>
      <w:r>
        <w:rPr>
          <w:spacing w:val="-15"/>
        </w:rPr>
        <w:t xml:space="preserve"> </w:t>
      </w:r>
      <w:r>
        <w:t>geographical area where inland waterways are currently underutilized, 1) the Göta Älv river and lake Vänern in the south-western part of Sweden, and 2) the Aire &amp; Calder Canal linking the Humber Estuary to the city of Leeds in the UK. The cases are describ</w:t>
      </w:r>
      <w:r>
        <w:t>ed in the next session, followed by the approaches used for goods flow mapping in each case, in which results from the mapping exercise are exemplified and the value</w:t>
      </w:r>
      <w:r>
        <w:rPr>
          <w:spacing w:val="-13"/>
        </w:rPr>
        <w:t xml:space="preserve"> </w:t>
      </w:r>
      <w:r>
        <w:t>of</w:t>
      </w:r>
      <w:r>
        <w:rPr>
          <w:spacing w:val="-12"/>
        </w:rPr>
        <w:t xml:space="preserve"> </w:t>
      </w:r>
      <w:r>
        <w:t>such</w:t>
      </w:r>
      <w:r>
        <w:rPr>
          <w:spacing w:val="-12"/>
        </w:rPr>
        <w:t xml:space="preserve"> </w:t>
      </w:r>
      <w:r>
        <w:t>mapping</w:t>
      </w:r>
      <w:r>
        <w:rPr>
          <w:spacing w:val="-14"/>
        </w:rPr>
        <w:t xml:space="preserve"> </w:t>
      </w:r>
      <w:r>
        <w:t>are</w:t>
      </w:r>
      <w:r>
        <w:rPr>
          <w:spacing w:val="-14"/>
        </w:rPr>
        <w:t xml:space="preserve"> </w:t>
      </w:r>
      <w:r>
        <w:t>evaluated</w:t>
      </w:r>
      <w:r>
        <w:rPr>
          <w:spacing w:val="-12"/>
        </w:rPr>
        <w:t xml:space="preserve"> </w:t>
      </w:r>
      <w:r>
        <w:t>against</w:t>
      </w:r>
      <w:r>
        <w:rPr>
          <w:spacing w:val="-11"/>
        </w:rPr>
        <w:t xml:space="preserve"> </w:t>
      </w:r>
      <w:r>
        <w:t>aspects</w:t>
      </w:r>
      <w:r>
        <w:rPr>
          <w:spacing w:val="-11"/>
        </w:rPr>
        <w:t xml:space="preserve"> </w:t>
      </w:r>
      <w:r>
        <w:t>that</w:t>
      </w:r>
      <w:r>
        <w:rPr>
          <w:spacing w:val="-11"/>
        </w:rPr>
        <w:t xml:space="preserve"> </w:t>
      </w:r>
      <w:r>
        <w:t>are</w:t>
      </w:r>
      <w:r>
        <w:rPr>
          <w:spacing w:val="-14"/>
        </w:rPr>
        <w:t xml:space="preserve"> </w:t>
      </w:r>
      <w:r>
        <w:t>crucial</w:t>
      </w:r>
      <w:r>
        <w:rPr>
          <w:spacing w:val="-12"/>
        </w:rPr>
        <w:t xml:space="preserve"> </w:t>
      </w:r>
      <w:r>
        <w:t>to</w:t>
      </w:r>
      <w:r>
        <w:rPr>
          <w:spacing w:val="-12"/>
        </w:rPr>
        <w:t xml:space="preserve"> </w:t>
      </w:r>
      <w:r>
        <w:t>assess</w:t>
      </w:r>
      <w:r>
        <w:rPr>
          <w:spacing w:val="-14"/>
        </w:rPr>
        <w:t xml:space="preserve"> </w:t>
      </w:r>
      <w:r>
        <w:t>in</w:t>
      </w:r>
      <w:r>
        <w:rPr>
          <w:spacing w:val="-12"/>
        </w:rPr>
        <w:t xml:space="preserve"> </w:t>
      </w:r>
      <w:r>
        <w:t>order</w:t>
      </w:r>
      <w:r>
        <w:rPr>
          <w:spacing w:val="-11"/>
        </w:rPr>
        <w:t xml:space="preserve"> </w:t>
      </w:r>
      <w:r>
        <w:t>to</w:t>
      </w:r>
      <w:r>
        <w:rPr>
          <w:spacing w:val="-13"/>
        </w:rPr>
        <w:t xml:space="preserve"> </w:t>
      </w:r>
      <w:r>
        <w:t>ident</w:t>
      </w:r>
      <w:r>
        <w:t>ify</w:t>
      </w:r>
      <w:r>
        <w:rPr>
          <w:spacing w:val="-13"/>
        </w:rPr>
        <w:t xml:space="preserve"> </w:t>
      </w:r>
      <w:r>
        <w:t>goods for a modal shift to</w:t>
      </w:r>
      <w:r>
        <w:rPr>
          <w:spacing w:val="-3"/>
        </w:rPr>
        <w:t xml:space="preserve"> </w:t>
      </w:r>
      <w:r>
        <w:t>IWT.</w:t>
      </w:r>
    </w:p>
    <w:p w:rsidR="00FD1D41" w:rsidRDefault="00FD1D41" w:rsidP="00256B8F">
      <w:pPr>
        <w:pStyle w:val="BodyText"/>
        <w:ind w:left="0"/>
      </w:pPr>
    </w:p>
    <w:p w:rsidR="00FD1D41" w:rsidRDefault="001C14C4" w:rsidP="00256B8F">
      <w:pPr>
        <w:pStyle w:val="Heading1"/>
        <w:ind w:left="0"/>
      </w:pPr>
      <w:r>
        <w:rPr>
          <w:u w:val="single"/>
        </w:rPr>
        <w:t>Case descriptions</w:t>
      </w:r>
    </w:p>
    <w:p w:rsidR="00FD1D41" w:rsidRDefault="00FD1D41" w:rsidP="00256B8F">
      <w:pPr>
        <w:pStyle w:val="BodyText"/>
        <w:ind w:left="0"/>
        <w:rPr>
          <w:b/>
          <w:sz w:val="17"/>
        </w:rPr>
      </w:pPr>
    </w:p>
    <w:p w:rsidR="00FD1D41" w:rsidRDefault="001C14C4" w:rsidP="00256B8F">
      <w:pPr>
        <w:rPr>
          <w:b/>
        </w:rPr>
      </w:pPr>
      <w:r>
        <w:rPr>
          <w:b/>
        </w:rPr>
        <w:t>The Göta Älv river and lake Vänern</w:t>
      </w:r>
    </w:p>
    <w:p w:rsidR="00FD1D41" w:rsidRDefault="001C14C4" w:rsidP="00256B8F">
      <w:pPr>
        <w:pStyle w:val="BodyText"/>
        <w:ind w:left="0"/>
        <w:jc w:val="both"/>
      </w:pPr>
      <w:r>
        <w:t>Göta Älv river, with a length of 93 km, has its mouth at the city of Gothenburg, located in the middle of the west coast in Sweden. The inlet is in the south of lake Vänern, the largest lake in Sweden, just at the city of Vänersborg. Göta Älv river and lak</w:t>
      </w:r>
      <w:r>
        <w:t>e Vänern is under the Swedish Inland Waterway regulations,</w:t>
      </w:r>
      <w:r>
        <w:rPr>
          <w:spacing w:val="-7"/>
        </w:rPr>
        <w:t xml:space="preserve"> </w:t>
      </w:r>
      <w:r>
        <w:t>and</w:t>
      </w:r>
      <w:r>
        <w:rPr>
          <w:spacing w:val="-7"/>
        </w:rPr>
        <w:t xml:space="preserve"> </w:t>
      </w:r>
      <w:r>
        <w:t>categorized</w:t>
      </w:r>
      <w:r>
        <w:rPr>
          <w:spacing w:val="-7"/>
        </w:rPr>
        <w:t xml:space="preserve"> </w:t>
      </w:r>
      <w:r>
        <w:t>as</w:t>
      </w:r>
      <w:r>
        <w:rPr>
          <w:spacing w:val="-9"/>
        </w:rPr>
        <w:t xml:space="preserve"> </w:t>
      </w:r>
      <w:r>
        <w:t>zone</w:t>
      </w:r>
      <w:r>
        <w:rPr>
          <w:spacing w:val="-8"/>
        </w:rPr>
        <w:t xml:space="preserve"> </w:t>
      </w:r>
      <w:r>
        <w:t>3</w:t>
      </w:r>
      <w:r>
        <w:rPr>
          <w:spacing w:val="-8"/>
        </w:rPr>
        <w:t xml:space="preserve"> </w:t>
      </w:r>
      <w:r>
        <w:t>(wave</w:t>
      </w:r>
      <w:r>
        <w:rPr>
          <w:spacing w:val="-8"/>
        </w:rPr>
        <w:t xml:space="preserve"> </w:t>
      </w:r>
      <w:r>
        <w:t>height</w:t>
      </w:r>
      <w:r>
        <w:rPr>
          <w:spacing w:val="-6"/>
        </w:rPr>
        <w:t xml:space="preserve"> </w:t>
      </w:r>
      <w:r>
        <w:t>up</w:t>
      </w:r>
      <w:r>
        <w:rPr>
          <w:spacing w:val="-7"/>
        </w:rPr>
        <w:t xml:space="preserve"> </w:t>
      </w:r>
      <w:r>
        <w:t>to</w:t>
      </w:r>
      <w:r>
        <w:rPr>
          <w:spacing w:val="-7"/>
        </w:rPr>
        <w:t xml:space="preserve"> </w:t>
      </w:r>
      <w:r>
        <w:t>0,6</w:t>
      </w:r>
      <w:r>
        <w:rPr>
          <w:spacing w:val="-8"/>
        </w:rPr>
        <w:t xml:space="preserve"> </w:t>
      </w:r>
      <w:r>
        <w:t>m)</w:t>
      </w:r>
      <w:r>
        <w:rPr>
          <w:spacing w:val="-9"/>
        </w:rPr>
        <w:t xml:space="preserve"> </w:t>
      </w:r>
      <w:r>
        <w:t>and</w:t>
      </w:r>
      <w:r>
        <w:rPr>
          <w:spacing w:val="-7"/>
        </w:rPr>
        <w:t xml:space="preserve"> </w:t>
      </w:r>
      <w:r>
        <w:t>zone</w:t>
      </w:r>
      <w:r>
        <w:rPr>
          <w:spacing w:val="-8"/>
        </w:rPr>
        <w:t xml:space="preserve"> </w:t>
      </w:r>
      <w:r>
        <w:t>1</w:t>
      </w:r>
      <w:r>
        <w:rPr>
          <w:spacing w:val="-8"/>
        </w:rPr>
        <w:t xml:space="preserve"> </w:t>
      </w:r>
      <w:r>
        <w:t>(wave</w:t>
      </w:r>
      <w:r>
        <w:rPr>
          <w:spacing w:val="-8"/>
        </w:rPr>
        <w:t xml:space="preserve"> </w:t>
      </w:r>
      <w:r>
        <w:t>height</w:t>
      </w:r>
      <w:r>
        <w:rPr>
          <w:spacing w:val="-6"/>
        </w:rPr>
        <w:t xml:space="preserve"> </w:t>
      </w:r>
      <w:r>
        <w:t>up</w:t>
      </w:r>
      <w:r>
        <w:rPr>
          <w:spacing w:val="-7"/>
        </w:rPr>
        <w:t xml:space="preserve"> </w:t>
      </w:r>
      <w:r>
        <w:t>to</w:t>
      </w:r>
      <w:r>
        <w:rPr>
          <w:spacing w:val="-7"/>
        </w:rPr>
        <w:t xml:space="preserve"> </w:t>
      </w:r>
      <w:r>
        <w:t>2,0</w:t>
      </w:r>
      <w:r>
        <w:rPr>
          <w:spacing w:val="-8"/>
        </w:rPr>
        <w:t xml:space="preserve"> </w:t>
      </w:r>
      <w:r>
        <w:t>m). This</w:t>
      </w:r>
      <w:r>
        <w:rPr>
          <w:spacing w:val="-4"/>
        </w:rPr>
        <w:t xml:space="preserve"> </w:t>
      </w:r>
      <w:r>
        <w:t>means</w:t>
      </w:r>
      <w:r>
        <w:rPr>
          <w:spacing w:val="-3"/>
        </w:rPr>
        <w:t xml:space="preserve"> </w:t>
      </w:r>
      <w:r>
        <w:t>that</w:t>
      </w:r>
      <w:r>
        <w:rPr>
          <w:spacing w:val="-3"/>
        </w:rPr>
        <w:t xml:space="preserve"> </w:t>
      </w:r>
      <w:r>
        <w:t>it</w:t>
      </w:r>
      <w:r>
        <w:rPr>
          <w:spacing w:val="-3"/>
        </w:rPr>
        <w:t xml:space="preserve"> </w:t>
      </w:r>
      <w:r>
        <w:t>is</w:t>
      </w:r>
      <w:r>
        <w:rPr>
          <w:spacing w:val="-3"/>
        </w:rPr>
        <w:t xml:space="preserve"> </w:t>
      </w:r>
      <w:r>
        <w:t>possible</w:t>
      </w:r>
      <w:r>
        <w:rPr>
          <w:spacing w:val="-5"/>
        </w:rPr>
        <w:t xml:space="preserve"> </w:t>
      </w:r>
      <w:r>
        <w:t>to</w:t>
      </w:r>
      <w:r>
        <w:rPr>
          <w:spacing w:val="-4"/>
        </w:rPr>
        <w:t xml:space="preserve"> </w:t>
      </w:r>
      <w:r>
        <w:t>navigate</w:t>
      </w:r>
      <w:r>
        <w:rPr>
          <w:spacing w:val="-5"/>
        </w:rPr>
        <w:t xml:space="preserve"> </w:t>
      </w:r>
      <w:r>
        <w:t>with</w:t>
      </w:r>
      <w:r>
        <w:rPr>
          <w:spacing w:val="-4"/>
        </w:rPr>
        <w:t xml:space="preserve"> </w:t>
      </w:r>
      <w:r>
        <w:t>inland</w:t>
      </w:r>
      <w:r>
        <w:rPr>
          <w:spacing w:val="-4"/>
        </w:rPr>
        <w:t xml:space="preserve"> </w:t>
      </w:r>
      <w:r>
        <w:t>waterway</w:t>
      </w:r>
      <w:r>
        <w:rPr>
          <w:spacing w:val="-5"/>
        </w:rPr>
        <w:t xml:space="preserve"> </w:t>
      </w:r>
      <w:r>
        <w:t>vessels</w:t>
      </w:r>
      <w:r>
        <w:rPr>
          <w:spacing w:val="-3"/>
        </w:rPr>
        <w:t xml:space="preserve"> </w:t>
      </w:r>
      <w:r>
        <w:t>on</w:t>
      </w:r>
      <w:r>
        <w:rPr>
          <w:spacing w:val="-4"/>
        </w:rPr>
        <w:t xml:space="preserve"> </w:t>
      </w:r>
      <w:r>
        <w:t>both</w:t>
      </w:r>
      <w:r>
        <w:rPr>
          <w:spacing w:val="-4"/>
        </w:rPr>
        <w:t xml:space="preserve"> </w:t>
      </w:r>
      <w:r>
        <w:t>zone</w:t>
      </w:r>
      <w:r>
        <w:rPr>
          <w:spacing w:val="-5"/>
        </w:rPr>
        <w:t xml:space="preserve"> </w:t>
      </w:r>
      <w:r>
        <w:t>1</w:t>
      </w:r>
      <w:r>
        <w:rPr>
          <w:spacing w:val="-5"/>
        </w:rPr>
        <w:t xml:space="preserve"> </w:t>
      </w:r>
      <w:r>
        <w:t>and</w:t>
      </w:r>
      <w:r>
        <w:rPr>
          <w:spacing w:val="-4"/>
        </w:rPr>
        <w:t xml:space="preserve"> </w:t>
      </w:r>
      <w:r>
        <w:t>3,</w:t>
      </w:r>
      <w:r>
        <w:rPr>
          <w:spacing w:val="-3"/>
        </w:rPr>
        <w:t xml:space="preserve"> </w:t>
      </w:r>
      <w:r>
        <w:t>although up to this date, such vessels do not operate in the area, only seagoing ships. No container vessels operate on the inland waterways, which also means container transportation on the river is rare, and previous studies have identified a potential f</w:t>
      </w:r>
      <w:r>
        <w:t>or containerized goods to be transported on the IWW (Andersson et al., 2016). Today, all transshipment of containers in the port of Gothenburg is made between land based modes and ships, not ship to</w:t>
      </w:r>
      <w:r>
        <w:rPr>
          <w:spacing w:val="-8"/>
        </w:rPr>
        <w:t xml:space="preserve"> </w:t>
      </w:r>
      <w:r>
        <w:t>ship.</w:t>
      </w:r>
    </w:p>
    <w:p w:rsidR="00FD1D41" w:rsidRDefault="00FD1D41" w:rsidP="00256B8F">
      <w:pPr>
        <w:pStyle w:val="BodyText"/>
        <w:ind w:left="0"/>
        <w:rPr>
          <w:sz w:val="21"/>
        </w:rPr>
      </w:pPr>
    </w:p>
    <w:p w:rsidR="00FD1D41" w:rsidRDefault="001C14C4" w:rsidP="00256B8F">
      <w:pPr>
        <w:pStyle w:val="BodyText"/>
        <w:ind w:left="0"/>
        <w:jc w:val="both"/>
      </w:pPr>
      <w:r>
        <w:t>To sail the river means also passing six locks, se</w:t>
      </w:r>
      <w:r>
        <w:t>tting prerequisites for the sizes of the vessels allowing for a maximum length of 87 m, width of 12,6 m and depth of 4,7 m. The type of goods transported on Göta Älv and Vänern today consist mainly of paper, wood and agricultural products (Andersson et al.</w:t>
      </w:r>
      <w:r>
        <w:t>, 2016). In the area there are several large forest industries, which is the main sector for export goods. Import goods are of varying type.</w:t>
      </w:r>
    </w:p>
    <w:p w:rsidR="00FD1D41" w:rsidRDefault="00FD1D41" w:rsidP="00256B8F">
      <w:pPr>
        <w:pStyle w:val="BodyText"/>
        <w:ind w:left="0"/>
      </w:pPr>
    </w:p>
    <w:p w:rsidR="001C14C4" w:rsidRDefault="001C14C4" w:rsidP="001C14C4">
      <w:pPr>
        <w:pStyle w:val="BodyText"/>
        <w:ind w:left="0"/>
        <w:jc w:val="both"/>
      </w:pPr>
      <w:r>
        <w:t>Two</w:t>
      </w:r>
      <w:r>
        <w:rPr>
          <w:spacing w:val="-13"/>
        </w:rPr>
        <w:t xml:space="preserve"> </w:t>
      </w:r>
      <w:r>
        <w:t>logistics</w:t>
      </w:r>
      <w:r>
        <w:rPr>
          <w:spacing w:val="-11"/>
        </w:rPr>
        <w:t xml:space="preserve"> </w:t>
      </w:r>
      <w:r>
        <w:t>actors</w:t>
      </w:r>
      <w:r>
        <w:rPr>
          <w:spacing w:val="-12"/>
        </w:rPr>
        <w:t xml:space="preserve"> </w:t>
      </w:r>
      <w:r>
        <w:t>have</w:t>
      </w:r>
      <w:r>
        <w:rPr>
          <w:spacing w:val="-13"/>
        </w:rPr>
        <w:t xml:space="preserve"> </w:t>
      </w:r>
      <w:r>
        <w:t>ambitions</w:t>
      </w:r>
      <w:r>
        <w:rPr>
          <w:spacing w:val="-11"/>
        </w:rPr>
        <w:t xml:space="preserve"> </w:t>
      </w:r>
      <w:r>
        <w:t>of</w:t>
      </w:r>
      <w:r>
        <w:rPr>
          <w:spacing w:val="-12"/>
        </w:rPr>
        <w:t xml:space="preserve"> </w:t>
      </w:r>
      <w:r>
        <w:t>starting</w:t>
      </w:r>
      <w:r>
        <w:rPr>
          <w:spacing w:val="-15"/>
        </w:rPr>
        <w:t xml:space="preserve"> </w:t>
      </w:r>
      <w:r>
        <w:t>up</w:t>
      </w:r>
      <w:r>
        <w:rPr>
          <w:spacing w:val="-9"/>
        </w:rPr>
        <w:t xml:space="preserve"> </w:t>
      </w:r>
      <w:r>
        <w:t>container</w:t>
      </w:r>
      <w:r>
        <w:rPr>
          <w:spacing w:val="-11"/>
        </w:rPr>
        <w:t xml:space="preserve"> </w:t>
      </w:r>
      <w:r>
        <w:t>shipping</w:t>
      </w:r>
      <w:r>
        <w:rPr>
          <w:spacing w:val="-15"/>
        </w:rPr>
        <w:t xml:space="preserve"> </w:t>
      </w:r>
      <w:r>
        <w:t>on</w:t>
      </w:r>
      <w:r>
        <w:rPr>
          <w:spacing w:val="-12"/>
        </w:rPr>
        <w:t xml:space="preserve"> </w:t>
      </w:r>
      <w:r>
        <w:t>the</w:t>
      </w:r>
      <w:r>
        <w:rPr>
          <w:spacing w:val="-13"/>
        </w:rPr>
        <w:t xml:space="preserve"> </w:t>
      </w:r>
      <w:r>
        <w:t>inland</w:t>
      </w:r>
      <w:r>
        <w:rPr>
          <w:spacing w:val="-10"/>
        </w:rPr>
        <w:t xml:space="preserve"> </w:t>
      </w:r>
      <w:r>
        <w:t>waterways,</w:t>
      </w:r>
      <w:r>
        <w:rPr>
          <w:spacing w:val="-11"/>
        </w:rPr>
        <w:t xml:space="preserve"> </w:t>
      </w:r>
      <w:r>
        <w:t>1)</w:t>
      </w:r>
      <w:r>
        <w:rPr>
          <w:spacing w:val="-11"/>
        </w:rPr>
        <w:t xml:space="preserve"> </w:t>
      </w:r>
      <w:r>
        <w:t>barge operations on Göta Älv River, from port of Gothenburg to Vänersborg, and 2) feeder from port of Gothenburg to Karlstad in the north of Vänern. For the logistics actors aiming for starting IWW operations,</w:t>
      </w:r>
      <w:r>
        <w:rPr>
          <w:spacing w:val="-5"/>
        </w:rPr>
        <w:t xml:space="preserve"> </w:t>
      </w:r>
      <w:r>
        <w:t>it</w:t>
      </w:r>
      <w:r>
        <w:rPr>
          <w:spacing w:val="-4"/>
        </w:rPr>
        <w:t xml:space="preserve"> </w:t>
      </w:r>
      <w:r>
        <w:t>is</w:t>
      </w:r>
      <w:r>
        <w:rPr>
          <w:spacing w:val="-4"/>
        </w:rPr>
        <w:t xml:space="preserve"> </w:t>
      </w:r>
      <w:r>
        <w:t>not</w:t>
      </w:r>
      <w:r>
        <w:rPr>
          <w:spacing w:val="-4"/>
        </w:rPr>
        <w:t xml:space="preserve"> </w:t>
      </w:r>
      <w:r>
        <w:t>an</w:t>
      </w:r>
      <w:r>
        <w:rPr>
          <w:spacing w:val="-5"/>
        </w:rPr>
        <w:t xml:space="preserve"> </w:t>
      </w:r>
      <w:r>
        <w:t>obvious</w:t>
      </w:r>
      <w:r>
        <w:rPr>
          <w:spacing w:val="-4"/>
        </w:rPr>
        <w:t xml:space="preserve"> </w:t>
      </w:r>
      <w:r>
        <w:t>task</w:t>
      </w:r>
      <w:r>
        <w:rPr>
          <w:spacing w:val="-6"/>
        </w:rPr>
        <w:t xml:space="preserve"> </w:t>
      </w:r>
      <w:r>
        <w:t>how</w:t>
      </w:r>
      <w:r>
        <w:rPr>
          <w:spacing w:val="-6"/>
        </w:rPr>
        <w:t xml:space="preserve"> </w:t>
      </w:r>
      <w:r>
        <w:t>to</w:t>
      </w:r>
      <w:r>
        <w:rPr>
          <w:spacing w:val="-5"/>
        </w:rPr>
        <w:t xml:space="preserve"> </w:t>
      </w:r>
      <w:r>
        <w:t>overcome</w:t>
      </w:r>
      <w:r>
        <w:rPr>
          <w:spacing w:val="-6"/>
        </w:rPr>
        <w:t xml:space="preserve"> </w:t>
      </w:r>
      <w:r>
        <w:t>chal</w:t>
      </w:r>
      <w:r>
        <w:t>lenges</w:t>
      </w:r>
      <w:r>
        <w:rPr>
          <w:spacing w:val="-4"/>
        </w:rPr>
        <w:t xml:space="preserve"> </w:t>
      </w:r>
      <w:r>
        <w:t>identified.</w:t>
      </w:r>
      <w:r>
        <w:rPr>
          <w:spacing w:val="-5"/>
        </w:rPr>
        <w:t xml:space="preserve"> </w:t>
      </w:r>
      <w:r>
        <w:t>Challenges</w:t>
      </w:r>
      <w:r>
        <w:rPr>
          <w:spacing w:val="-4"/>
        </w:rPr>
        <w:t xml:space="preserve"> </w:t>
      </w:r>
      <w:r>
        <w:t>in</w:t>
      </w:r>
      <w:r>
        <w:rPr>
          <w:spacing w:val="-5"/>
        </w:rPr>
        <w:t xml:space="preserve"> </w:t>
      </w:r>
      <w:r>
        <w:t>the</w:t>
      </w:r>
      <w:r>
        <w:rPr>
          <w:spacing w:val="-7"/>
        </w:rPr>
        <w:t xml:space="preserve"> </w:t>
      </w:r>
      <w:r>
        <w:t>Swedish context are reported in Rogerson et al. (2018), such as a high cost of inland waterway shipping, e.g. port</w:t>
      </w:r>
      <w:r>
        <w:rPr>
          <w:spacing w:val="-5"/>
        </w:rPr>
        <w:t xml:space="preserve"> </w:t>
      </w:r>
      <w:r>
        <w:t>charges</w:t>
      </w:r>
      <w:r>
        <w:rPr>
          <w:spacing w:val="-6"/>
        </w:rPr>
        <w:t xml:space="preserve"> </w:t>
      </w:r>
      <w:r>
        <w:t>has</w:t>
      </w:r>
      <w:r>
        <w:rPr>
          <w:spacing w:val="-6"/>
        </w:rPr>
        <w:t xml:space="preserve"> </w:t>
      </w:r>
      <w:r>
        <w:t>the</w:t>
      </w:r>
      <w:r>
        <w:rPr>
          <w:spacing w:val="-8"/>
        </w:rPr>
        <w:t xml:space="preserve"> </w:t>
      </w:r>
      <w:r>
        <w:t>largest</w:t>
      </w:r>
      <w:r>
        <w:rPr>
          <w:spacing w:val="-4"/>
        </w:rPr>
        <w:t xml:space="preserve"> </w:t>
      </w:r>
      <w:r>
        <w:t>share</w:t>
      </w:r>
      <w:r>
        <w:rPr>
          <w:spacing w:val="-8"/>
        </w:rPr>
        <w:t xml:space="preserve"> </w:t>
      </w:r>
      <w:r>
        <w:t>of</w:t>
      </w:r>
      <w:r>
        <w:rPr>
          <w:spacing w:val="-6"/>
        </w:rPr>
        <w:t xml:space="preserve"> </w:t>
      </w:r>
      <w:r>
        <w:t>the</w:t>
      </w:r>
      <w:r>
        <w:rPr>
          <w:spacing w:val="-8"/>
        </w:rPr>
        <w:t xml:space="preserve"> </w:t>
      </w:r>
      <w:r>
        <w:t>operational</w:t>
      </w:r>
      <w:r>
        <w:rPr>
          <w:spacing w:val="-4"/>
        </w:rPr>
        <w:t xml:space="preserve"> </w:t>
      </w:r>
      <w:r>
        <w:t>costs,</w:t>
      </w:r>
      <w:r>
        <w:rPr>
          <w:spacing w:val="-5"/>
        </w:rPr>
        <w:t xml:space="preserve"> </w:t>
      </w:r>
      <w:r>
        <w:t>fairway</w:t>
      </w:r>
      <w:r>
        <w:rPr>
          <w:spacing w:val="-7"/>
        </w:rPr>
        <w:t xml:space="preserve"> </w:t>
      </w:r>
      <w:r>
        <w:t>dues</w:t>
      </w:r>
      <w:r>
        <w:rPr>
          <w:spacing w:val="-6"/>
        </w:rPr>
        <w:t xml:space="preserve"> </w:t>
      </w:r>
      <w:r>
        <w:t>and</w:t>
      </w:r>
      <w:r>
        <w:rPr>
          <w:spacing w:val="-6"/>
        </w:rPr>
        <w:t xml:space="preserve"> </w:t>
      </w:r>
      <w:r>
        <w:t>piloting</w:t>
      </w:r>
      <w:r>
        <w:rPr>
          <w:spacing w:val="-9"/>
        </w:rPr>
        <w:t xml:space="preserve"> </w:t>
      </w:r>
      <w:r>
        <w:t>fees,</w:t>
      </w:r>
      <w:r>
        <w:rPr>
          <w:spacing w:val="-6"/>
        </w:rPr>
        <w:t xml:space="preserve"> </w:t>
      </w:r>
      <w:r>
        <w:t>also</w:t>
      </w:r>
      <w:r>
        <w:rPr>
          <w:spacing w:val="-7"/>
        </w:rPr>
        <w:t xml:space="preserve"> </w:t>
      </w:r>
      <w:r>
        <w:t>making a la</w:t>
      </w:r>
      <w:r>
        <w:t>rge contribution to the total cost picture, technical specification of ships, equipment at ports and available</w:t>
      </w:r>
      <w:r>
        <w:rPr>
          <w:spacing w:val="-13"/>
        </w:rPr>
        <w:t xml:space="preserve"> </w:t>
      </w:r>
      <w:r>
        <w:t>quays,</w:t>
      </w:r>
      <w:r>
        <w:rPr>
          <w:spacing w:val="-10"/>
        </w:rPr>
        <w:t xml:space="preserve"> </w:t>
      </w:r>
      <w:r>
        <w:t>e.g.</w:t>
      </w:r>
      <w:r>
        <w:rPr>
          <w:spacing w:val="-11"/>
        </w:rPr>
        <w:t xml:space="preserve"> </w:t>
      </w:r>
      <w:r>
        <w:t>for</w:t>
      </w:r>
      <w:r>
        <w:rPr>
          <w:spacing w:val="-10"/>
        </w:rPr>
        <w:t xml:space="preserve"> </w:t>
      </w:r>
      <w:r>
        <w:t>unloading</w:t>
      </w:r>
      <w:r>
        <w:rPr>
          <w:spacing w:val="-13"/>
        </w:rPr>
        <w:t xml:space="preserve"> </w:t>
      </w:r>
      <w:r>
        <w:t>and</w:t>
      </w:r>
      <w:r>
        <w:rPr>
          <w:spacing w:val="-11"/>
        </w:rPr>
        <w:t xml:space="preserve"> </w:t>
      </w:r>
      <w:r>
        <w:t>loading</w:t>
      </w:r>
      <w:r>
        <w:rPr>
          <w:spacing w:val="-11"/>
        </w:rPr>
        <w:t xml:space="preserve"> </w:t>
      </w:r>
      <w:r>
        <w:t>goods</w:t>
      </w:r>
      <w:r>
        <w:rPr>
          <w:spacing w:val="-11"/>
        </w:rPr>
        <w:t xml:space="preserve"> </w:t>
      </w:r>
      <w:r>
        <w:t>and</w:t>
      </w:r>
      <w:r>
        <w:rPr>
          <w:spacing w:val="-11"/>
        </w:rPr>
        <w:t xml:space="preserve"> </w:t>
      </w:r>
      <w:r>
        <w:t>in</w:t>
      </w:r>
      <w:r>
        <w:rPr>
          <w:spacing w:val="-11"/>
        </w:rPr>
        <w:t xml:space="preserve"> </w:t>
      </w:r>
      <w:r>
        <w:t>particular</w:t>
      </w:r>
      <w:r>
        <w:rPr>
          <w:spacing w:val="-11"/>
        </w:rPr>
        <w:t xml:space="preserve"> </w:t>
      </w:r>
      <w:r>
        <w:t>the</w:t>
      </w:r>
      <w:r>
        <w:rPr>
          <w:spacing w:val="-12"/>
        </w:rPr>
        <w:t xml:space="preserve"> </w:t>
      </w:r>
      <w:r>
        <w:t>volume</w:t>
      </w:r>
      <w:r>
        <w:rPr>
          <w:spacing w:val="-10"/>
        </w:rPr>
        <w:t xml:space="preserve"> </w:t>
      </w:r>
      <w:r>
        <w:t>available</w:t>
      </w:r>
      <w:r>
        <w:rPr>
          <w:spacing w:val="-12"/>
        </w:rPr>
        <w:t xml:space="preserve"> </w:t>
      </w:r>
      <w:r>
        <w:t>and</w:t>
      </w:r>
      <w:r>
        <w:rPr>
          <w:spacing w:val="-11"/>
        </w:rPr>
        <w:t xml:space="preserve"> </w:t>
      </w:r>
      <w:r>
        <w:t>service level (e.g. frequency and lead time) necessary for meeting goods owners requirements. Also, the transport solution for the first and last mile need to be in place. The Swedish case is a hinterland transport</w:t>
      </w:r>
      <w:r>
        <w:rPr>
          <w:spacing w:val="-12"/>
        </w:rPr>
        <w:t xml:space="preserve"> </w:t>
      </w:r>
      <w:r>
        <w:t>chain,</w:t>
      </w:r>
      <w:r>
        <w:rPr>
          <w:spacing w:val="-13"/>
        </w:rPr>
        <w:t xml:space="preserve"> </w:t>
      </w:r>
      <w:r>
        <w:t>meaning</w:t>
      </w:r>
      <w:r>
        <w:rPr>
          <w:spacing w:val="-16"/>
        </w:rPr>
        <w:t xml:space="preserve"> </w:t>
      </w:r>
      <w:r>
        <w:t>that</w:t>
      </w:r>
      <w:r>
        <w:rPr>
          <w:spacing w:val="-13"/>
        </w:rPr>
        <w:t xml:space="preserve"> </w:t>
      </w:r>
      <w:r>
        <w:t>the</w:t>
      </w:r>
      <w:r>
        <w:rPr>
          <w:spacing w:val="-15"/>
        </w:rPr>
        <w:t xml:space="preserve"> </w:t>
      </w:r>
      <w:r>
        <w:t>transport</w:t>
      </w:r>
      <w:r>
        <w:rPr>
          <w:spacing w:val="-12"/>
        </w:rPr>
        <w:t xml:space="preserve"> </w:t>
      </w:r>
      <w:r>
        <w:t>is</w:t>
      </w:r>
      <w:r>
        <w:rPr>
          <w:spacing w:val="-13"/>
        </w:rPr>
        <w:t xml:space="preserve"> </w:t>
      </w:r>
      <w:r>
        <w:t>betw</w:t>
      </w:r>
      <w:r>
        <w:t>een</w:t>
      </w:r>
      <w:r>
        <w:rPr>
          <w:spacing w:val="-10"/>
        </w:rPr>
        <w:t xml:space="preserve"> </w:t>
      </w:r>
      <w:r>
        <w:t>a</w:t>
      </w:r>
      <w:r>
        <w:rPr>
          <w:spacing w:val="-13"/>
        </w:rPr>
        <w:t xml:space="preserve"> </w:t>
      </w:r>
      <w:r>
        <w:t>sea</w:t>
      </w:r>
      <w:r>
        <w:rPr>
          <w:spacing w:val="-13"/>
        </w:rPr>
        <w:t xml:space="preserve"> </w:t>
      </w:r>
      <w:r>
        <w:t>port</w:t>
      </w:r>
      <w:r>
        <w:rPr>
          <w:spacing w:val="-12"/>
        </w:rPr>
        <w:t xml:space="preserve"> </w:t>
      </w:r>
      <w:r>
        <w:t>and</w:t>
      </w:r>
      <w:r>
        <w:rPr>
          <w:spacing w:val="-14"/>
        </w:rPr>
        <w:t xml:space="preserve"> </w:t>
      </w:r>
      <w:r>
        <w:t>hinterland</w:t>
      </w:r>
      <w:r>
        <w:rPr>
          <w:spacing w:val="-14"/>
        </w:rPr>
        <w:t xml:space="preserve"> </w:t>
      </w:r>
      <w:r>
        <w:t>and</w:t>
      </w:r>
      <w:r>
        <w:rPr>
          <w:spacing w:val="-14"/>
        </w:rPr>
        <w:t xml:space="preserve"> </w:t>
      </w:r>
      <w:r>
        <w:t>thus</w:t>
      </w:r>
      <w:r>
        <w:rPr>
          <w:spacing w:val="-13"/>
        </w:rPr>
        <w:t xml:space="preserve"> </w:t>
      </w:r>
      <w:r>
        <w:t>only</w:t>
      </w:r>
      <w:r>
        <w:rPr>
          <w:spacing w:val="-12"/>
        </w:rPr>
        <w:t xml:space="preserve"> </w:t>
      </w:r>
      <w:r>
        <w:t>haulage by truck at one</w:t>
      </w:r>
      <w:r>
        <w:rPr>
          <w:spacing w:val="-6"/>
        </w:rPr>
        <w:t xml:space="preserve"> </w:t>
      </w:r>
      <w:r>
        <w:t xml:space="preserve">end. </w:t>
      </w:r>
    </w:p>
    <w:p w:rsidR="001C14C4" w:rsidRDefault="001C14C4" w:rsidP="001C14C4">
      <w:pPr>
        <w:pStyle w:val="BodyText"/>
        <w:ind w:left="0"/>
        <w:jc w:val="both"/>
      </w:pPr>
    </w:p>
    <w:p w:rsidR="001C14C4" w:rsidRDefault="001C14C4" w:rsidP="001C14C4">
      <w:pPr>
        <w:pStyle w:val="BodyText"/>
        <w:ind w:left="0"/>
        <w:jc w:val="both"/>
      </w:pPr>
    </w:p>
    <w:p w:rsidR="001C14C4" w:rsidRDefault="001C14C4" w:rsidP="001C14C4">
      <w:pPr>
        <w:pStyle w:val="BodyText"/>
        <w:ind w:left="0"/>
        <w:jc w:val="both"/>
      </w:pPr>
    </w:p>
    <w:p w:rsidR="001C14C4" w:rsidRDefault="001C14C4" w:rsidP="001C14C4">
      <w:pPr>
        <w:pStyle w:val="BodyText"/>
        <w:ind w:left="0"/>
        <w:jc w:val="both"/>
      </w:pPr>
    </w:p>
    <w:p w:rsidR="00FD1D41" w:rsidRPr="001C14C4" w:rsidRDefault="001C14C4" w:rsidP="001C14C4">
      <w:pPr>
        <w:pStyle w:val="BodyText"/>
        <w:ind w:left="0"/>
        <w:jc w:val="both"/>
        <w:rPr>
          <w:b/>
        </w:rPr>
      </w:pPr>
      <w:r w:rsidRPr="001C14C4">
        <w:rPr>
          <w:b/>
        </w:rPr>
        <w:lastRenderedPageBreak/>
        <w:t>The Aire &amp; Calder Canal</w:t>
      </w:r>
    </w:p>
    <w:p w:rsidR="00FD1D41" w:rsidRDefault="001C14C4" w:rsidP="00256B8F">
      <w:pPr>
        <w:pStyle w:val="BodyText"/>
        <w:spacing w:line="237" w:lineRule="auto"/>
        <w:ind w:left="0"/>
        <w:jc w:val="both"/>
      </w:pPr>
      <w:r>
        <w:t>T</w:t>
      </w:r>
      <w:r>
        <w:t>he UK Canal &amp; River Trust is responsible for around 3300 km of inland waterways with a diversity of uses from leisure to commercial. Current</w:t>
      </w:r>
      <w:r>
        <w:t>ly around 1 million tonnes of freight per annum are carried although</w:t>
      </w:r>
      <w:r>
        <w:rPr>
          <w:spacing w:val="-7"/>
        </w:rPr>
        <w:t xml:space="preserve"> </w:t>
      </w:r>
      <w:r>
        <w:t>this</w:t>
      </w:r>
      <w:r>
        <w:rPr>
          <w:spacing w:val="-7"/>
        </w:rPr>
        <w:t xml:space="preserve"> </w:t>
      </w:r>
      <w:r>
        <w:t>figure</w:t>
      </w:r>
      <w:r>
        <w:rPr>
          <w:spacing w:val="-8"/>
        </w:rPr>
        <w:t xml:space="preserve"> </w:t>
      </w:r>
      <w:r>
        <w:t>represents</w:t>
      </w:r>
      <w:r>
        <w:rPr>
          <w:spacing w:val="-6"/>
        </w:rPr>
        <w:t xml:space="preserve"> </w:t>
      </w:r>
      <w:r>
        <w:t>a</w:t>
      </w:r>
      <w:r>
        <w:rPr>
          <w:spacing w:val="-7"/>
        </w:rPr>
        <w:t xml:space="preserve"> </w:t>
      </w:r>
      <w:r>
        <w:t>significant</w:t>
      </w:r>
      <w:r>
        <w:rPr>
          <w:spacing w:val="-6"/>
        </w:rPr>
        <w:t xml:space="preserve"> </w:t>
      </w:r>
      <w:r>
        <w:t>decline</w:t>
      </w:r>
      <w:r>
        <w:rPr>
          <w:spacing w:val="-8"/>
        </w:rPr>
        <w:t xml:space="preserve"> </w:t>
      </w:r>
      <w:r>
        <w:t>from</w:t>
      </w:r>
      <w:r>
        <w:rPr>
          <w:spacing w:val="-8"/>
        </w:rPr>
        <w:t xml:space="preserve"> </w:t>
      </w:r>
      <w:r>
        <w:t>around</w:t>
      </w:r>
      <w:r>
        <w:rPr>
          <w:spacing w:val="-7"/>
        </w:rPr>
        <w:t xml:space="preserve"> </w:t>
      </w:r>
      <w:r>
        <w:t>4.5</w:t>
      </w:r>
      <w:r>
        <w:rPr>
          <w:spacing w:val="-8"/>
        </w:rPr>
        <w:t xml:space="preserve"> </w:t>
      </w:r>
      <w:r>
        <w:t>million</w:t>
      </w:r>
      <w:r>
        <w:rPr>
          <w:spacing w:val="-7"/>
        </w:rPr>
        <w:t xml:space="preserve"> </w:t>
      </w:r>
      <w:r>
        <w:t>tonnes</w:t>
      </w:r>
      <w:r>
        <w:rPr>
          <w:spacing w:val="-7"/>
        </w:rPr>
        <w:t xml:space="preserve"> </w:t>
      </w:r>
      <w:r>
        <w:t>in</w:t>
      </w:r>
      <w:r>
        <w:rPr>
          <w:spacing w:val="-8"/>
        </w:rPr>
        <w:t xml:space="preserve"> </w:t>
      </w:r>
      <w:r>
        <w:t>the</w:t>
      </w:r>
      <w:r>
        <w:rPr>
          <w:spacing w:val="-9"/>
        </w:rPr>
        <w:t xml:space="preserve"> </w:t>
      </w:r>
      <w:r>
        <w:t>early</w:t>
      </w:r>
      <w:r>
        <w:rPr>
          <w:spacing w:val="-8"/>
        </w:rPr>
        <w:t xml:space="preserve"> </w:t>
      </w:r>
      <w:r>
        <w:t>1990’s. Shifting</w:t>
      </w:r>
      <w:r>
        <w:rPr>
          <w:spacing w:val="-17"/>
        </w:rPr>
        <w:t xml:space="preserve"> </w:t>
      </w:r>
      <w:r>
        <w:t>freight</w:t>
      </w:r>
      <w:r>
        <w:rPr>
          <w:spacing w:val="-13"/>
        </w:rPr>
        <w:t xml:space="preserve"> </w:t>
      </w:r>
      <w:r>
        <w:t>transport</w:t>
      </w:r>
      <w:r>
        <w:rPr>
          <w:spacing w:val="-13"/>
        </w:rPr>
        <w:t xml:space="preserve"> </w:t>
      </w:r>
      <w:r>
        <w:t>from</w:t>
      </w:r>
      <w:r>
        <w:rPr>
          <w:spacing w:val="-15"/>
        </w:rPr>
        <w:t xml:space="preserve"> </w:t>
      </w:r>
      <w:r>
        <w:t>road</w:t>
      </w:r>
      <w:r>
        <w:rPr>
          <w:spacing w:val="-15"/>
        </w:rPr>
        <w:t xml:space="preserve"> </w:t>
      </w:r>
      <w:r>
        <w:t>to</w:t>
      </w:r>
      <w:r>
        <w:rPr>
          <w:spacing w:val="-14"/>
        </w:rPr>
        <w:t xml:space="preserve"> </w:t>
      </w:r>
      <w:r>
        <w:t>inland</w:t>
      </w:r>
      <w:r>
        <w:rPr>
          <w:spacing w:val="-15"/>
        </w:rPr>
        <w:t xml:space="preserve"> </w:t>
      </w:r>
      <w:r>
        <w:t>waterways</w:t>
      </w:r>
      <w:r>
        <w:rPr>
          <w:spacing w:val="22"/>
        </w:rPr>
        <w:t xml:space="preserve"> </w:t>
      </w:r>
      <w:r>
        <w:t>is</w:t>
      </w:r>
      <w:r>
        <w:rPr>
          <w:spacing w:val="-12"/>
        </w:rPr>
        <w:t xml:space="preserve"> </w:t>
      </w:r>
      <w:r>
        <w:t>generally</w:t>
      </w:r>
      <w:r>
        <w:rPr>
          <w:spacing w:val="-15"/>
        </w:rPr>
        <w:t xml:space="preserve"> </w:t>
      </w:r>
      <w:r>
        <w:t>seen</w:t>
      </w:r>
      <w:r>
        <w:rPr>
          <w:spacing w:val="-15"/>
        </w:rPr>
        <w:t xml:space="preserve"> </w:t>
      </w:r>
      <w:r>
        <w:t>as</w:t>
      </w:r>
      <w:r>
        <w:rPr>
          <w:spacing w:val="-12"/>
        </w:rPr>
        <w:t xml:space="preserve"> </w:t>
      </w:r>
      <w:r>
        <w:t>environmentally</w:t>
      </w:r>
      <w:r>
        <w:rPr>
          <w:spacing w:val="-15"/>
        </w:rPr>
        <w:t xml:space="preserve"> </w:t>
      </w:r>
      <w:r>
        <w:t xml:space="preserve">desirable </w:t>
      </w:r>
      <w:r>
        <w:rPr>
          <w:position w:val="2"/>
        </w:rPr>
        <w:t>with benefits measurable in terms of reductions in CO</w:t>
      </w:r>
      <w:r>
        <w:rPr>
          <w:position w:val="2"/>
          <w:vertAlign w:val="subscript"/>
        </w:rPr>
        <w:t>2</w:t>
      </w:r>
      <w:r>
        <w:rPr>
          <w:position w:val="2"/>
        </w:rPr>
        <w:t xml:space="preserve"> emissions, noise, traffic, pollution and </w:t>
      </w:r>
      <w:r>
        <w:t>accidents. However, in the UK significant challenges are presented due to the current state of the inland waterways infrastructure and</w:t>
      </w:r>
      <w:r>
        <w:t xml:space="preserve"> the established freight routes. These challenges include a variety of canal widths, low bridges, ageing vessels, lack of or inappropriate trans-modal facilities as well as a low level of public perception of waterways</w:t>
      </w:r>
      <w:r>
        <w:rPr>
          <w:spacing w:val="-7"/>
        </w:rPr>
        <w:t xml:space="preserve"> </w:t>
      </w:r>
      <w:r>
        <w:t>potential.</w:t>
      </w:r>
    </w:p>
    <w:p w:rsidR="00FD1D41" w:rsidRDefault="00FD1D41" w:rsidP="00256B8F">
      <w:pPr>
        <w:pStyle w:val="BodyText"/>
        <w:ind w:left="0"/>
      </w:pPr>
    </w:p>
    <w:p w:rsidR="00FD1D41" w:rsidRDefault="001C14C4" w:rsidP="00256B8F">
      <w:pPr>
        <w:pStyle w:val="BodyText"/>
        <w:ind w:left="0"/>
        <w:jc w:val="both"/>
      </w:pPr>
      <w:r>
        <w:t xml:space="preserve">Within the IWTS-project, </w:t>
      </w:r>
      <w:r>
        <w:t>we have chosen to focus, within the UK, on the Aire &amp; Calder Navigation (shown black in Figure 1 below) as it connects the industrial conurbation of Leeds, Bradford and Wakefield</w:t>
      </w:r>
      <w:r>
        <w:rPr>
          <w:spacing w:val="-4"/>
        </w:rPr>
        <w:t xml:space="preserve"> </w:t>
      </w:r>
      <w:r>
        <w:t>through</w:t>
      </w:r>
      <w:r>
        <w:rPr>
          <w:spacing w:val="-4"/>
        </w:rPr>
        <w:t xml:space="preserve"> </w:t>
      </w:r>
      <w:r>
        <w:t>to</w:t>
      </w:r>
      <w:r>
        <w:rPr>
          <w:spacing w:val="-5"/>
        </w:rPr>
        <w:t xml:space="preserve"> </w:t>
      </w:r>
      <w:r>
        <w:t>the</w:t>
      </w:r>
      <w:r>
        <w:rPr>
          <w:spacing w:val="-6"/>
        </w:rPr>
        <w:t xml:space="preserve"> </w:t>
      </w:r>
      <w:r>
        <w:t>Humber</w:t>
      </w:r>
      <w:r>
        <w:rPr>
          <w:spacing w:val="-3"/>
        </w:rPr>
        <w:t xml:space="preserve"> </w:t>
      </w:r>
      <w:r>
        <w:t>Estuary,</w:t>
      </w:r>
      <w:r>
        <w:rPr>
          <w:spacing w:val="-3"/>
        </w:rPr>
        <w:t xml:space="preserve"> </w:t>
      </w:r>
      <w:r>
        <w:t>via</w:t>
      </w:r>
      <w:r>
        <w:rPr>
          <w:spacing w:val="-4"/>
        </w:rPr>
        <w:t xml:space="preserve"> </w:t>
      </w:r>
      <w:r>
        <w:t>Goole.</w:t>
      </w:r>
      <w:r>
        <w:rPr>
          <w:spacing w:val="-1"/>
        </w:rPr>
        <w:t xml:space="preserve"> </w:t>
      </w:r>
      <w:r>
        <w:t>Hence,</w:t>
      </w:r>
      <w:r>
        <w:rPr>
          <w:spacing w:val="-3"/>
        </w:rPr>
        <w:t xml:space="preserve"> </w:t>
      </w:r>
      <w:r>
        <w:t>the</w:t>
      </w:r>
      <w:r>
        <w:rPr>
          <w:spacing w:val="-5"/>
        </w:rPr>
        <w:t xml:space="preserve"> </w:t>
      </w:r>
      <w:r>
        <w:t>inland</w:t>
      </w:r>
      <w:r>
        <w:rPr>
          <w:spacing w:val="-4"/>
        </w:rPr>
        <w:t xml:space="preserve"> </w:t>
      </w:r>
      <w:r>
        <w:t>waterways</w:t>
      </w:r>
      <w:r>
        <w:rPr>
          <w:spacing w:val="-3"/>
        </w:rPr>
        <w:t xml:space="preserve"> </w:t>
      </w:r>
      <w:r>
        <w:t>in</w:t>
      </w:r>
      <w:r>
        <w:rPr>
          <w:spacing w:val="-4"/>
        </w:rPr>
        <w:t xml:space="preserve"> </w:t>
      </w:r>
      <w:r>
        <w:t>the</w:t>
      </w:r>
      <w:r>
        <w:rPr>
          <w:spacing w:val="-6"/>
        </w:rPr>
        <w:t xml:space="preserve"> </w:t>
      </w:r>
      <w:r>
        <w:t>area</w:t>
      </w:r>
      <w:r>
        <w:rPr>
          <w:spacing w:val="-3"/>
        </w:rPr>
        <w:t xml:space="preserve"> </w:t>
      </w:r>
      <w:r>
        <w:t>has</w:t>
      </w:r>
      <w:r>
        <w:rPr>
          <w:spacing w:val="-3"/>
        </w:rPr>
        <w:t xml:space="preserve"> </w:t>
      </w:r>
      <w:r>
        <w:t>the possibility of short-sea connections with mainland European ports including Rotterdam and Amsterdam.</w:t>
      </w:r>
    </w:p>
    <w:p w:rsidR="00FD1D41" w:rsidRDefault="00FD1D41" w:rsidP="00256B8F">
      <w:pPr>
        <w:pStyle w:val="BodyText"/>
        <w:ind w:left="0"/>
        <w:rPr>
          <w:sz w:val="21"/>
        </w:rPr>
      </w:pPr>
    </w:p>
    <w:p w:rsidR="00FD1D41" w:rsidRDefault="001C14C4" w:rsidP="00256B8F">
      <w:pPr>
        <w:pStyle w:val="BodyText"/>
        <w:ind w:left="0"/>
        <w:jc w:val="both"/>
      </w:pPr>
      <w:r>
        <w:t>Historically, the UK canal network developed to carry bulk products including coal, wool, steel and aggregates between specific locations. Th</w:t>
      </w:r>
      <w:r>
        <w:t>e residual freight carried today is still very much focused on bulk</w:t>
      </w:r>
      <w:r>
        <w:rPr>
          <w:spacing w:val="-9"/>
        </w:rPr>
        <w:t xml:space="preserve"> </w:t>
      </w:r>
      <w:r>
        <w:t>products</w:t>
      </w:r>
      <w:r>
        <w:rPr>
          <w:spacing w:val="-6"/>
        </w:rPr>
        <w:t xml:space="preserve"> </w:t>
      </w:r>
      <w:r>
        <w:t>although</w:t>
      </w:r>
      <w:r>
        <w:rPr>
          <w:spacing w:val="-7"/>
        </w:rPr>
        <w:t xml:space="preserve"> </w:t>
      </w:r>
      <w:r>
        <w:t>recent</w:t>
      </w:r>
      <w:r>
        <w:rPr>
          <w:spacing w:val="-6"/>
        </w:rPr>
        <w:t xml:space="preserve"> </w:t>
      </w:r>
      <w:r>
        <w:t>innovations</w:t>
      </w:r>
      <w:r>
        <w:rPr>
          <w:spacing w:val="-7"/>
        </w:rPr>
        <w:t xml:space="preserve"> </w:t>
      </w:r>
      <w:r>
        <w:t>have</w:t>
      </w:r>
      <w:r>
        <w:rPr>
          <w:spacing w:val="-8"/>
        </w:rPr>
        <w:t xml:space="preserve"> </w:t>
      </w:r>
      <w:r>
        <w:t>seen</w:t>
      </w:r>
      <w:r>
        <w:rPr>
          <w:spacing w:val="-5"/>
        </w:rPr>
        <w:t xml:space="preserve"> </w:t>
      </w:r>
      <w:r>
        <w:t>diverse</w:t>
      </w:r>
      <w:r>
        <w:rPr>
          <w:spacing w:val="-6"/>
        </w:rPr>
        <w:t xml:space="preserve"> </w:t>
      </w:r>
      <w:r>
        <w:t>goods</w:t>
      </w:r>
      <w:r>
        <w:rPr>
          <w:spacing w:val="-7"/>
        </w:rPr>
        <w:t xml:space="preserve"> </w:t>
      </w:r>
      <w:r>
        <w:t>including</w:t>
      </w:r>
      <w:r>
        <w:rPr>
          <w:spacing w:val="-10"/>
        </w:rPr>
        <w:t xml:space="preserve"> </w:t>
      </w:r>
      <w:r>
        <w:t>rice,</w:t>
      </w:r>
      <w:r>
        <w:rPr>
          <w:spacing w:val="-6"/>
        </w:rPr>
        <w:t xml:space="preserve"> </w:t>
      </w:r>
      <w:r>
        <w:t>steel,</w:t>
      </w:r>
      <w:r>
        <w:rPr>
          <w:spacing w:val="-4"/>
        </w:rPr>
        <w:t xml:space="preserve"> </w:t>
      </w:r>
      <w:r>
        <w:t>oil</w:t>
      </w:r>
      <w:r>
        <w:rPr>
          <w:spacing w:val="-7"/>
        </w:rPr>
        <w:t xml:space="preserve"> </w:t>
      </w:r>
      <w:r>
        <w:t>and</w:t>
      </w:r>
      <w:r>
        <w:rPr>
          <w:spacing w:val="-7"/>
        </w:rPr>
        <w:t xml:space="preserve"> </w:t>
      </w:r>
      <w:r>
        <w:t>fly</w:t>
      </w:r>
      <w:r>
        <w:rPr>
          <w:spacing w:val="-8"/>
        </w:rPr>
        <w:t xml:space="preserve"> </w:t>
      </w:r>
      <w:r>
        <w:t>ash being carried. There is also the possibility in general to carry abnormal loads which would be very challenging to carry by</w:t>
      </w:r>
      <w:r>
        <w:rPr>
          <w:spacing w:val="-10"/>
        </w:rPr>
        <w:t xml:space="preserve"> </w:t>
      </w:r>
      <w:r>
        <w:t>road.</w:t>
      </w:r>
    </w:p>
    <w:p w:rsidR="00FD1D41" w:rsidRDefault="00FD1D41" w:rsidP="00256B8F">
      <w:pPr>
        <w:pStyle w:val="BodyText"/>
        <w:ind w:left="0"/>
        <w:rPr>
          <w:sz w:val="21"/>
        </w:rPr>
      </w:pPr>
    </w:p>
    <w:p w:rsidR="00FD1D41" w:rsidRDefault="001C14C4" w:rsidP="00256B8F">
      <w:pPr>
        <w:pStyle w:val="BodyText"/>
        <w:ind w:left="0"/>
        <w:jc w:val="both"/>
      </w:pPr>
      <w:r>
        <w:t>In</w:t>
      </w:r>
      <w:r>
        <w:rPr>
          <w:spacing w:val="-12"/>
        </w:rPr>
        <w:t xml:space="preserve"> </w:t>
      </w:r>
      <w:r>
        <w:t>terms</w:t>
      </w:r>
      <w:r>
        <w:rPr>
          <w:spacing w:val="-11"/>
        </w:rPr>
        <w:t xml:space="preserve"> </w:t>
      </w:r>
      <w:r>
        <w:t>of</w:t>
      </w:r>
      <w:r>
        <w:rPr>
          <w:spacing w:val="-12"/>
        </w:rPr>
        <w:t xml:space="preserve"> </w:t>
      </w:r>
      <w:r>
        <w:t>vessel</w:t>
      </w:r>
      <w:r>
        <w:rPr>
          <w:spacing w:val="-12"/>
        </w:rPr>
        <w:t xml:space="preserve"> </w:t>
      </w:r>
      <w:r>
        <w:t>sizes,</w:t>
      </w:r>
      <w:r>
        <w:rPr>
          <w:spacing w:val="-11"/>
        </w:rPr>
        <w:t xml:space="preserve"> </w:t>
      </w:r>
      <w:r>
        <w:t>the</w:t>
      </w:r>
      <w:r>
        <w:rPr>
          <w:spacing w:val="-10"/>
        </w:rPr>
        <w:t xml:space="preserve"> </w:t>
      </w:r>
      <w:r>
        <w:t>Aire</w:t>
      </w:r>
      <w:r>
        <w:rPr>
          <w:spacing w:val="-14"/>
        </w:rPr>
        <w:t xml:space="preserve"> </w:t>
      </w:r>
      <w:r>
        <w:t>&amp;</w:t>
      </w:r>
      <w:r>
        <w:rPr>
          <w:spacing w:val="-13"/>
        </w:rPr>
        <w:t xml:space="preserve"> </w:t>
      </w:r>
      <w:r>
        <w:t>Calder</w:t>
      </w:r>
      <w:r>
        <w:rPr>
          <w:spacing w:val="-11"/>
        </w:rPr>
        <w:t xml:space="preserve"> </w:t>
      </w:r>
      <w:r>
        <w:t>Navigation</w:t>
      </w:r>
      <w:r>
        <w:rPr>
          <w:spacing w:val="-10"/>
        </w:rPr>
        <w:t xml:space="preserve"> </w:t>
      </w:r>
      <w:r>
        <w:t>can</w:t>
      </w:r>
      <w:r>
        <w:rPr>
          <w:spacing w:val="-12"/>
        </w:rPr>
        <w:t xml:space="preserve"> </w:t>
      </w:r>
      <w:r>
        <w:t>currently</w:t>
      </w:r>
      <w:r>
        <w:rPr>
          <w:spacing w:val="-13"/>
        </w:rPr>
        <w:t xml:space="preserve"> </w:t>
      </w:r>
      <w:r>
        <w:t>accommodate</w:t>
      </w:r>
      <w:r>
        <w:rPr>
          <w:spacing w:val="-12"/>
        </w:rPr>
        <w:t xml:space="preserve"> </w:t>
      </w:r>
      <w:r>
        <w:t>vessels</w:t>
      </w:r>
      <w:r>
        <w:rPr>
          <w:spacing w:val="-12"/>
        </w:rPr>
        <w:t xml:space="preserve"> </w:t>
      </w:r>
      <w:r>
        <w:t>of</w:t>
      </w:r>
      <w:r>
        <w:rPr>
          <w:spacing w:val="-12"/>
        </w:rPr>
        <w:t xml:space="preserve"> </w:t>
      </w:r>
      <w:r>
        <w:t>length</w:t>
      </w:r>
      <w:r>
        <w:rPr>
          <w:spacing w:val="-12"/>
        </w:rPr>
        <w:t xml:space="preserve"> </w:t>
      </w:r>
      <w:r>
        <w:t>61m with a beam of 6.1m and draught of 2.5m and headroom of 3.6m, carrying typically 600 tonnes. This is typically equivalent to 21 lorry loads. In the future, infrastructure changes could be made to accommodate Euro Class II barges which are slightly shor</w:t>
      </w:r>
      <w:r>
        <w:t>ter but need an extra 0.5m in beam and an extra 0.1 to 1.1m in</w:t>
      </w:r>
      <w:r>
        <w:rPr>
          <w:spacing w:val="-7"/>
        </w:rPr>
        <w:t xml:space="preserve"> </w:t>
      </w:r>
      <w:r>
        <w:t>headroom.</w:t>
      </w:r>
    </w:p>
    <w:p w:rsidR="00FD1D41" w:rsidRDefault="00FD1D41" w:rsidP="00256B8F">
      <w:pPr>
        <w:pStyle w:val="BodyText"/>
        <w:ind w:left="0"/>
      </w:pPr>
    </w:p>
    <w:p w:rsidR="00FD1D41" w:rsidRDefault="001C14C4" w:rsidP="00256B8F">
      <w:pPr>
        <w:pStyle w:val="BodyText"/>
        <w:ind w:left="0"/>
        <w:jc w:val="both"/>
      </w:pPr>
      <w:r>
        <w:t>The challenges associated with increasing the use of waterways transport include identification of appropriate</w:t>
      </w:r>
      <w:r>
        <w:rPr>
          <w:spacing w:val="-8"/>
        </w:rPr>
        <w:t xml:space="preserve"> </w:t>
      </w:r>
      <w:r>
        <w:t>goods</w:t>
      </w:r>
      <w:r>
        <w:rPr>
          <w:spacing w:val="-9"/>
        </w:rPr>
        <w:t xml:space="preserve"> </w:t>
      </w:r>
      <w:r>
        <w:t>flows</w:t>
      </w:r>
      <w:r>
        <w:rPr>
          <w:spacing w:val="-9"/>
        </w:rPr>
        <w:t xml:space="preserve"> </w:t>
      </w:r>
      <w:r>
        <w:t>and</w:t>
      </w:r>
      <w:r>
        <w:rPr>
          <w:spacing w:val="-10"/>
        </w:rPr>
        <w:t xml:space="preserve"> </w:t>
      </w:r>
      <w:r>
        <w:t>routes</w:t>
      </w:r>
      <w:r>
        <w:rPr>
          <w:spacing w:val="-9"/>
        </w:rPr>
        <w:t xml:space="preserve"> </w:t>
      </w:r>
      <w:r>
        <w:t>and</w:t>
      </w:r>
      <w:r>
        <w:rPr>
          <w:spacing w:val="-10"/>
        </w:rPr>
        <w:t xml:space="preserve"> </w:t>
      </w:r>
      <w:r>
        <w:t>increasing</w:t>
      </w:r>
      <w:r>
        <w:rPr>
          <w:spacing w:val="-12"/>
        </w:rPr>
        <w:t xml:space="preserve"> </w:t>
      </w:r>
      <w:r>
        <w:t>public</w:t>
      </w:r>
      <w:r>
        <w:rPr>
          <w:spacing w:val="-11"/>
        </w:rPr>
        <w:t xml:space="preserve"> </w:t>
      </w:r>
      <w:r>
        <w:t>understanding</w:t>
      </w:r>
      <w:r>
        <w:rPr>
          <w:spacing w:val="-12"/>
        </w:rPr>
        <w:t xml:space="preserve"> </w:t>
      </w:r>
      <w:r>
        <w:t>of</w:t>
      </w:r>
      <w:r>
        <w:rPr>
          <w:spacing w:val="-9"/>
        </w:rPr>
        <w:t xml:space="preserve"> </w:t>
      </w:r>
      <w:r>
        <w:t>the</w:t>
      </w:r>
      <w:r>
        <w:rPr>
          <w:spacing w:val="-11"/>
        </w:rPr>
        <w:t xml:space="preserve"> </w:t>
      </w:r>
      <w:r>
        <w:t>potential</w:t>
      </w:r>
      <w:r>
        <w:rPr>
          <w:spacing w:val="-10"/>
        </w:rPr>
        <w:t xml:space="preserve"> </w:t>
      </w:r>
      <w:r>
        <w:t>usage.</w:t>
      </w:r>
      <w:r>
        <w:rPr>
          <w:spacing w:val="-10"/>
        </w:rPr>
        <w:t xml:space="preserve"> </w:t>
      </w:r>
      <w:r>
        <w:t>Ideally both</w:t>
      </w:r>
      <w:r>
        <w:rPr>
          <w:spacing w:val="-9"/>
        </w:rPr>
        <w:t xml:space="preserve"> </w:t>
      </w:r>
      <w:r>
        <w:t>the</w:t>
      </w:r>
      <w:r>
        <w:rPr>
          <w:spacing w:val="-11"/>
        </w:rPr>
        <w:t xml:space="preserve"> </w:t>
      </w:r>
      <w:r>
        <w:t>source</w:t>
      </w:r>
      <w:r>
        <w:rPr>
          <w:spacing w:val="-11"/>
        </w:rPr>
        <w:t xml:space="preserve"> </w:t>
      </w:r>
      <w:r>
        <w:t>and</w:t>
      </w:r>
      <w:r>
        <w:rPr>
          <w:spacing w:val="-10"/>
        </w:rPr>
        <w:t xml:space="preserve"> </w:t>
      </w:r>
      <w:r>
        <w:t>destination</w:t>
      </w:r>
      <w:r>
        <w:rPr>
          <w:spacing w:val="-10"/>
        </w:rPr>
        <w:t xml:space="preserve"> </w:t>
      </w:r>
      <w:r>
        <w:t>of</w:t>
      </w:r>
      <w:r>
        <w:rPr>
          <w:spacing w:val="-9"/>
        </w:rPr>
        <w:t xml:space="preserve"> </w:t>
      </w:r>
      <w:r>
        <w:t>goods</w:t>
      </w:r>
      <w:r>
        <w:rPr>
          <w:spacing w:val="-9"/>
        </w:rPr>
        <w:t xml:space="preserve"> </w:t>
      </w:r>
      <w:r>
        <w:t>carried</w:t>
      </w:r>
      <w:r>
        <w:rPr>
          <w:spacing w:val="-10"/>
        </w:rPr>
        <w:t xml:space="preserve"> </w:t>
      </w:r>
      <w:r>
        <w:t>should</w:t>
      </w:r>
      <w:r>
        <w:rPr>
          <w:spacing w:val="-10"/>
        </w:rPr>
        <w:t xml:space="preserve"> </w:t>
      </w:r>
      <w:r>
        <w:t>have</w:t>
      </w:r>
      <w:r>
        <w:rPr>
          <w:spacing w:val="-11"/>
        </w:rPr>
        <w:t xml:space="preserve"> </w:t>
      </w:r>
      <w:r>
        <w:t>direct</w:t>
      </w:r>
      <w:r>
        <w:rPr>
          <w:spacing w:val="-8"/>
        </w:rPr>
        <w:t xml:space="preserve"> </w:t>
      </w:r>
      <w:r>
        <w:t>access</w:t>
      </w:r>
      <w:r>
        <w:rPr>
          <w:spacing w:val="-9"/>
        </w:rPr>
        <w:t xml:space="preserve"> </w:t>
      </w:r>
      <w:r>
        <w:t>to</w:t>
      </w:r>
      <w:r>
        <w:rPr>
          <w:spacing w:val="-10"/>
        </w:rPr>
        <w:t xml:space="preserve"> </w:t>
      </w:r>
      <w:r>
        <w:t>the</w:t>
      </w:r>
      <w:r>
        <w:rPr>
          <w:spacing w:val="-11"/>
        </w:rPr>
        <w:t xml:space="preserve"> </w:t>
      </w:r>
      <w:r>
        <w:t>inland</w:t>
      </w:r>
      <w:r>
        <w:rPr>
          <w:spacing w:val="-10"/>
        </w:rPr>
        <w:t xml:space="preserve"> </w:t>
      </w:r>
      <w:r>
        <w:t>waterway</w:t>
      </w:r>
      <w:r>
        <w:rPr>
          <w:spacing w:val="-10"/>
        </w:rPr>
        <w:t xml:space="preserve"> </w:t>
      </w:r>
      <w:r>
        <w:t>and many</w:t>
      </w:r>
      <w:r>
        <w:rPr>
          <w:spacing w:val="-5"/>
        </w:rPr>
        <w:t xml:space="preserve"> </w:t>
      </w:r>
      <w:r>
        <w:t>waterways</w:t>
      </w:r>
      <w:r>
        <w:rPr>
          <w:spacing w:val="-3"/>
        </w:rPr>
        <w:t xml:space="preserve"> </w:t>
      </w:r>
      <w:r>
        <w:t>were</w:t>
      </w:r>
      <w:r>
        <w:rPr>
          <w:spacing w:val="-3"/>
        </w:rPr>
        <w:t xml:space="preserve"> </w:t>
      </w:r>
      <w:r>
        <w:t>originally</w:t>
      </w:r>
      <w:r>
        <w:rPr>
          <w:spacing w:val="-5"/>
        </w:rPr>
        <w:t xml:space="preserve"> </w:t>
      </w:r>
      <w:r>
        <w:t>established</w:t>
      </w:r>
      <w:r>
        <w:rPr>
          <w:spacing w:val="-4"/>
        </w:rPr>
        <w:t xml:space="preserve"> </w:t>
      </w:r>
      <w:r>
        <w:t>in</w:t>
      </w:r>
      <w:r>
        <w:rPr>
          <w:spacing w:val="-2"/>
        </w:rPr>
        <w:t xml:space="preserve"> </w:t>
      </w:r>
      <w:r>
        <w:t>this</w:t>
      </w:r>
      <w:r>
        <w:rPr>
          <w:spacing w:val="-3"/>
        </w:rPr>
        <w:t xml:space="preserve"> </w:t>
      </w:r>
      <w:r>
        <w:t>way.</w:t>
      </w:r>
      <w:r>
        <w:rPr>
          <w:spacing w:val="-4"/>
        </w:rPr>
        <w:t xml:space="preserve"> </w:t>
      </w:r>
      <w:r>
        <w:t>However</w:t>
      </w:r>
      <w:r>
        <w:rPr>
          <w:spacing w:val="-1"/>
        </w:rPr>
        <w:t xml:space="preserve"> </w:t>
      </w:r>
      <w:r>
        <w:t>the</w:t>
      </w:r>
      <w:r>
        <w:rPr>
          <w:spacing w:val="-6"/>
        </w:rPr>
        <w:t xml:space="preserve"> </w:t>
      </w:r>
      <w:r>
        <w:t>decline</w:t>
      </w:r>
      <w:r>
        <w:rPr>
          <w:spacing w:val="-5"/>
        </w:rPr>
        <w:t xml:space="preserve"> </w:t>
      </w:r>
      <w:r>
        <w:t>in</w:t>
      </w:r>
      <w:r>
        <w:rPr>
          <w:spacing w:val="-4"/>
        </w:rPr>
        <w:t xml:space="preserve"> </w:t>
      </w:r>
      <w:r>
        <w:t>use</w:t>
      </w:r>
      <w:r>
        <w:rPr>
          <w:spacing w:val="-5"/>
        </w:rPr>
        <w:t xml:space="preserve"> </w:t>
      </w:r>
      <w:r>
        <w:t>of</w:t>
      </w:r>
      <w:r>
        <w:rPr>
          <w:spacing w:val="-3"/>
        </w:rPr>
        <w:t xml:space="preserve"> </w:t>
      </w:r>
      <w:r>
        <w:t>the</w:t>
      </w:r>
      <w:r>
        <w:rPr>
          <w:spacing w:val="-5"/>
        </w:rPr>
        <w:t xml:space="preserve"> </w:t>
      </w:r>
      <w:r>
        <w:t>waterways in</w:t>
      </w:r>
      <w:r>
        <w:rPr>
          <w:spacing w:val="-8"/>
        </w:rPr>
        <w:t xml:space="preserve"> </w:t>
      </w:r>
      <w:r>
        <w:t>the</w:t>
      </w:r>
      <w:r>
        <w:rPr>
          <w:spacing w:val="-9"/>
        </w:rPr>
        <w:t xml:space="preserve"> </w:t>
      </w:r>
      <w:r>
        <w:t>UK</w:t>
      </w:r>
      <w:r>
        <w:rPr>
          <w:spacing w:val="-6"/>
        </w:rPr>
        <w:t xml:space="preserve"> </w:t>
      </w:r>
      <w:r>
        <w:t>has</w:t>
      </w:r>
      <w:r>
        <w:rPr>
          <w:spacing w:val="-10"/>
        </w:rPr>
        <w:t xml:space="preserve"> </w:t>
      </w:r>
      <w:r>
        <w:t>seen</w:t>
      </w:r>
      <w:r>
        <w:rPr>
          <w:spacing w:val="-7"/>
        </w:rPr>
        <w:t xml:space="preserve"> </w:t>
      </w:r>
      <w:r>
        <w:t>many</w:t>
      </w:r>
      <w:r>
        <w:rPr>
          <w:spacing w:val="-8"/>
        </w:rPr>
        <w:t xml:space="preserve"> </w:t>
      </w:r>
      <w:r>
        <w:t>wharv</w:t>
      </w:r>
      <w:r>
        <w:t>es</w:t>
      </w:r>
      <w:r>
        <w:rPr>
          <w:spacing w:val="-7"/>
        </w:rPr>
        <w:t xml:space="preserve"> </w:t>
      </w:r>
      <w:r>
        <w:t>and</w:t>
      </w:r>
      <w:r>
        <w:rPr>
          <w:spacing w:val="-7"/>
        </w:rPr>
        <w:t xml:space="preserve"> </w:t>
      </w:r>
      <w:r>
        <w:t>terminals</w:t>
      </w:r>
      <w:r>
        <w:rPr>
          <w:spacing w:val="-7"/>
        </w:rPr>
        <w:t xml:space="preserve"> </w:t>
      </w:r>
      <w:r>
        <w:t>disappear</w:t>
      </w:r>
      <w:r>
        <w:rPr>
          <w:spacing w:val="-7"/>
        </w:rPr>
        <w:t xml:space="preserve"> </w:t>
      </w:r>
      <w:r>
        <w:t>under</w:t>
      </w:r>
      <w:r>
        <w:rPr>
          <w:spacing w:val="-7"/>
        </w:rPr>
        <w:t xml:space="preserve"> </w:t>
      </w:r>
      <w:r>
        <w:t>modern</w:t>
      </w:r>
      <w:r>
        <w:rPr>
          <w:spacing w:val="-7"/>
        </w:rPr>
        <w:t xml:space="preserve"> </w:t>
      </w:r>
      <w:r>
        <w:t>development</w:t>
      </w:r>
      <w:r>
        <w:rPr>
          <w:spacing w:val="-6"/>
        </w:rPr>
        <w:t xml:space="preserve"> </w:t>
      </w:r>
      <w:r>
        <w:t>therefore</w:t>
      </w:r>
      <w:r>
        <w:rPr>
          <w:spacing w:val="-8"/>
        </w:rPr>
        <w:t xml:space="preserve"> </w:t>
      </w:r>
      <w:r>
        <w:t>road or rail segments often need to be included in the route, with consequent costs associated with transshipment.</w:t>
      </w:r>
    </w:p>
    <w:p w:rsidR="00FD1D41" w:rsidRDefault="00FD1D41" w:rsidP="00256B8F">
      <w:pPr>
        <w:pStyle w:val="BodyText"/>
        <w:ind w:left="0"/>
        <w:rPr>
          <w:sz w:val="21"/>
        </w:rPr>
      </w:pPr>
    </w:p>
    <w:p w:rsidR="00FD1D41" w:rsidRDefault="001C14C4" w:rsidP="00256B8F">
      <w:pPr>
        <w:pStyle w:val="BodyText"/>
        <w:ind w:left="0"/>
        <w:jc w:val="both"/>
      </w:pPr>
      <w:r>
        <w:t>The area around the Aire &amp; Calder Navigation currently includes a wide diversity of manufacturing much of which could potentially be carried by inland waterways. Examples include building materials (glass,</w:t>
      </w:r>
      <w:r>
        <w:rPr>
          <w:spacing w:val="-8"/>
        </w:rPr>
        <w:t xml:space="preserve"> </w:t>
      </w:r>
      <w:r>
        <w:t>bricks,</w:t>
      </w:r>
      <w:r>
        <w:rPr>
          <w:spacing w:val="-9"/>
        </w:rPr>
        <w:t xml:space="preserve"> </w:t>
      </w:r>
      <w:r>
        <w:t>and</w:t>
      </w:r>
      <w:r>
        <w:rPr>
          <w:spacing w:val="-8"/>
        </w:rPr>
        <w:t xml:space="preserve"> </w:t>
      </w:r>
      <w:r>
        <w:t>roof</w:t>
      </w:r>
      <w:r>
        <w:rPr>
          <w:spacing w:val="-8"/>
        </w:rPr>
        <w:t xml:space="preserve"> </w:t>
      </w:r>
      <w:r>
        <w:t>tiles),</w:t>
      </w:r>
      <w:r>
        <w:rPr>
          <w:spacing w:val="-7"/>
        </w:rPr>
        <w:t xml:space="preserve"> </w:t>
      </w:r>
      <w:r>
        <w:t>steel,</w:t>
      </w:r>
      <w:r>
        <w:rPr>
          <w:spacing w:val="-8"/>
        </w:rPr>
        <w:t xml:space="preserve"> </w:t>
      </w:r>
      <w:r>
        <w:t>oil,</w:t>
      </w:r>
      <w:r>
        <w:rPr>
          <w:spacing w:val="-7"/>
        </w:rPr>
        <w:t xml:space="preserve"> </w:t>
      </w:r>
      <w:r>
        <w:t>chemicals,</w:t>
      </w:r>
      <w:r>
        <w:rPr>
          <w:spacing w:val="-7"/>
        </w:rPr>
        <w:t xml:space="preserve"> </w:t>
      </w:r>
      <w:r>
        <w:t>re</w:t>
      </w:r>
      <w:r>
        <w:t>cycled</w:t>
      </w:r>
      <w:r>
        <w:rPr>
          <w:spacing w:val="-8"/>
        </w:rPr>
        <w:t xml:space="preserve"> </w:t>
      </w:r>
      <w:r>
        <w:t>waste</w:t>
      </w:r>
      <w:r>
        <w:rPr>
          <w:spacing w:val="-9"/>
        </w:rPr>
        <w:t xml:space="preserve"> </w:t>
      </w:r>
      <w:r>
        <w:t>products</w:t>
      </w:r>
      <w:r>
        <w:rPr>
          <w:spacing w:val="-7"/>
        </w:rPr>
        <w:t xml:space="preserve"> </w:t>
      </w:r>
      <w:r>
        <w:t>and</w:t>
      </w:r>
      <w:r>
        <w:rPr>
          <w:spacing w:val="-8"/>
        </w:rPr>
        <w:t xml:space="preserve"> </w:t>
      </w:r>
      <w:r>
        <w:t>biomass.</w:t>
      </w:r>
      <w:r>
        <w:rPr>
          <w:spacing w:val="-8"/>
        </w:rPr>
        <w:t xml:space="preserve"> </w:t>
      </w:r>
      <w:r>
        <w:t>In</w:t>
      </w:r>
      <w:r>
        <w:rPr>
          <w:spacing w:val="-9"/>
        </w:rPr>
        <w:t xml:space="preserve"> </w:t>
      </w:r>
      <w:r>
        <w:t>this</w:t>
      </w:r>
      <w:r>
        <w:rPr>
          <w:spacing w:val="-10"/>
        </w:rPr>
        <w:t xml:space="preserve"> </w:t>
      </w:r>
      <w:r>
        <w:t>project, we</w:t>
      </w:r>
      <w:r>
        <w:rPr>
          <w:spacing w:val="-4"/>
        </w:rPr>
        <w:t xml:space="preserve"> </w:t>
      </w:r>
      <w:r>
        <w:t>are</w:t>
      </w:r>
      <w:r>
        <w:rPr>
          <w:spacing w:val="-4"/>
        </w:rPr>
        <w:t xml:space="preserve"> </w:t>
      </w:r>
      <w:r>
        <w:t>identifying</w:t>
      </w:r>
      <w:r>
        <w:rPr>
          <w:spacing w:val="-5"/>
        </w:rPr>
        <w:t xml:space="preserve"> </w:t>
      </w:r>
      <w:r>
        <w:t>a</w:t>
      </w:r>
      <w:r>
        <w:rPr>
          <w:spacing w:val="-3"/>
        </w:rPr>
        <w:t xml:space="preserve"> </w:t>
      </w:r>
      <w:r>
        <w:t>number</w:t>
      </w:r>
      <w:r>
        <w:rPr>
          <w:spacing w:val="-3"/>
        </w:rPr>
        <w:t xml:space="preserve"> </w:t>
      </w:r>
      <w:r>
        <w:t>of</w:t>
      </w:r>
      <w:r>
        <w:rPr>
          <w:spacing w:val="-3"/>
        </w:rPr>
        <w:t xml:space="preserve"> </w:t>
      </w:r>
      <w:r>
        <w:t>potential</w:t>
      </w:r>
      <w:r>
        <w:rPr>
          <w:spacing w:val="-3"/>
        </w:rPr>
        <w:t xml:space="preserve"> </w:t>
      </w:r>
      <w:r>
        <w:t>demonstrator</w:t>
      </w:r>
      <w:r>
        <w:rPr>
          <w:spacing w:val="-3"/>
        </w:rPr>
        <w:t xml:space="preserve"> </w:t>
      </w:r>
      <w:r>
        <w:t>freight</w:t>
      </w:r>
      <w:r>
        <w:rPr>
          <w:spacing w:val="-3"/>
        </w:rPr>
        <w:t xml:space="preserve"> </w:t>
      </w:r>
      <w:r>
        <w:t>routes,</w:t>
      </w:r>
      <w:r>
        <w:rPr>
          <w:spacing w:val="-3"/>
        </w:rPr>
        <w:t xml:space="preserve"> </w:t>
      </w:r>
      <w:r>
        <w:t>assessing</w:t>
      </w:r>
      <w:r>
        <w:rPr>
          <w:spacing w:val="-5"/>
        </w:rPr>
        <w:t xml:space="preserve"> </w:t>
      </w:r>
      <w:r>
        <w:t>the</w:t>
      </w:r>
      <w:r>
        <w:rPr>
          <w:spacing w:val="-4"/>
        </w:rPr>
        <w:t xml:space="preserve"> </w:t>
      </w:r>
      <w:r>
        <w:t>relative</w:t>
      </w:r>
      <w:r>
        <w:rPr>
          <w:spacing w:val="-4"/>
        </w:rPr>
        <w:t xml:space="preserve"> </w:t>
      </w:r>
      <w:r>
        <w:t>costs</w:t>
      </w:r>
      <w:r>
        <w:rPr>
          <w:spacing w:val="-3"/>
        </w:rPr>
        <w:t xml:space="preserve"> </w:t>
      </w:r>
      <w:r>
        <w:t>and environmental benefits and finding ways to publicize these</w:t>
      </w:r>
      <w:r>
        <w:rPr>
          <w:spacing w:val="-9"/>
        </w:rPr>
        <w:t xml:space="preserve"> </w:t>
      </w:r>
      <w:r>
        <w:t>demonstrators.</w:t>
      </w:r>
    </w:p>
    <w:p w:rsidR="00FD1D41" w:rsidRDefault="00FD1D41" w:rsidP="00256B8F">
      <w:pPr>
        <w:pStyle w:val="BodyText"/>
        <w:ind w:left="0"/>
        <w:rPr>
          <w:sz w:val="21"/>
        </w:rPr>
      </w:pPr>
    </w:p>
    <w:p w:rsidR="00FD1D41" w:rsidRDefault="001C14C4" w:rsidP="00256B8F">
      <w:pPr>
        <w:pStyle w:val="Heading1"/>
        <w:ind w:left="0"/>
      </w:pPr>
      <w:r>
        <w:rPr>
          <w:u w:val="single"/>
        </w:rPr>
        <w:t>Approaches used to identif</w:t>
      </w:r>
      <w:r>
        <w:rPr>
          <w:u w:val="single"/>
        </w:rPr>
        <w:t>y goods flows for modal shift</w:t>
      </w:r>
    </w:p>
    <w:p w:rsidR="00FD1D41" w:rsidRDefault="001C14C4" w:rsidP="00256B8F">
      <w:pPr>
        <w:pStyle w:val="BodyText"/>
        <w:ind w:left="0"/>
        <w:jc w:val="both"/>
      </w:pPr>
      <w:r>
        <w:t>In this section, a description as well as an evaluation of the applied approaches is made with regards to</w:t>
      </w:r>
      <w:r>
        <w:rPr>
          <w:spacing w:val="-7"/>
        </w:rPr>
        <w:t xml:space="preserve"> </w:t>
      </w:r>
      <w:r>
        <w:t>aspects</w:t>
      </w:r>
      <w:r>
        <w:rPr>
          <w:spacing w:val="-6"/>
        </w:rPr>
        <w:t xml:space="preserve"> </w:t>
      </w:r>
      <w:r>
        <w:t>that</w:t>
      </w:r>
      <w:r>
        <w:rPr>
          <w:spacing w:val="-7"/>
        </w:rPr>
        <w:t xml:space="preserve"> </w:t>
      </w:r>
      <w:r>
        <w:t>are</w:t>
      </w:r>
      <w:r>
        <w:rPr>
          <w:spacing w:val="-9"/>
        </w:rPr>
        <w:t xml:space="preserve"> </w:t>
      </w:r>
      <w:r>
        <w:t>crucial</w:t>
      </w:r>
      <w:r>
        <w:rPr>
          <w:spacing w:val="-7"/>
        </w:rPr>
        <w:t xml:space="preserve"> </w:t>
      </w:r>
      <w:r>
        <w:t>to</w:t>
      </w:r>
      <w:r>
        <w:rPr>
          <w:spacing w:val="-8"/>
        </w:rPr>
        <w:t xml:space="preserve"> </w:t>
      </w:r>
      <w:r>
        <w:t>assess</w:t>
      </w:r>
      <w:r>
        <w:rPr>
          <w:spacing w:val="-7"/>
        </w:rPr>
        <w:t xml:space="preserve"> </w:t>
      </w:r>
      <w:r>
        <w:t>in</w:t>
      </w:r>
      <w:r>
        <w:rPr>
          <w:spacing w:val="-8"/>
        </w:rPr>
        <w:t xml:space="preserve"> </w:t>
      </w:r>
      <w:r>
        <w:t>order</w:t>
      </w:r>
      <w:r>
        <w:rPr>
          <w:spacing w:val="-7"/>
        </w:rPr>
        <w:t xml:space="preserve"> </w:t>
      </w:r>
      <w:r>
        <w:t>to</w:t>
      </w:r>
      <w:r>
        <w:rPr>
          <w:spacing w:val="-7"/>
        </w:rPr>
        <w:t xml:space="preserve"> </w:t>
      </w:r>
      <w:r>
        <w:t>identify</w:t>
      </w:r>
      <w:r>
        <w:rPr>
          <w:spacing w:val="-7"/>
        </w:rPr>
        <w:t xml:space="preserve"> </w:t>
      </w:r>
      <w:r>
        <w:t>goods</w:t>
      </w:r>
      <w:r>
        <w:rPr>
          <w:spacing w:val="-7"/>
        </w:rPr>
        <w:t xml:space="preserve"> </w:t>
      </w:r>
      <w:r>
        <w:t>for</w:t>
      </w:r>
      <w:r>
        <w:rPr>
          <w:spacing w:val="-7"/>
        </w:rPr>
        <w:t xml:space="preserve"> </w:t>
      </w:r>
      <w:r>
        <w:t>a</w:t>
      </w:r>
      <w:r>
        <w:rPr>
          <w:spacing w:val="-7"/>
        </w:rPr>
        <w:t xml:space="preserve"> </w:t>
      </w:r>
      <w:r>
        <w:t>modal</w:t>
      </w:r>
      <w:r>
        <w:rPr>
          <w:spacing w:val="-7"/>
        </w:rPr>
        <w:t xml:space="preserve"> </w:t>
      </w:r>
      <w:r>
        <w:t>shift</w:t>
      </w:r>
      <w:r>
        <w:rPr>
          <w:spacing w:val="-6"/>
        </w:rPr>
        <w:t xml:space="preserve"> </w:t>
      </w:r>
      <w:r>
        <w:t>to</w:t>
      </w:r>
      <w:r>
        <w:rPr>
          <w:spacing w:val="-7"/>
        </w:rPr>
        <w:t xml:space="preserve"> </w:t>
      </w:r>
      <w:r>
        <w:t>IWT.</w:t>
      </w:r>
      <w:r>
        <w:rPr>
          <w:spacing w:val="-6"/>
        </w:rPr>
        <w:t xml:space="preserve"> </w:t>
      </w:r>
      <w:r>
        <w:t>The</w:t>
      </w:r>
      <w:r>
        <w:rPr>
          <w:spacing w:val="-9"/>
        </w:rPr>
        <w:t xml:space="preserve"> </w:t>
      </w:r>
      <w:r>
        <w:t>approaches are used to map the goods flow (the Swedish case), and the potential capacity for, and benefits of, a modal shift (the UK case). The approaches and learnings are described for each case</w:t>
      </w:r>
      <w:r>
        <w:rPr>
          <w:spacing w:val="-13"/>
        </w:rPr>
        <w:t xml:space="preserve"> </w:t>
      </w:r>
      <w:r>
        <w:t>below.</w:t>
      </w:r>
    </w:p>
    <w:p w:rsidR="00FD1D41" w:rsidRDefault="00FD1D41" w:rsidP="00256B8F">
      <w:pPr>
        <w:pStyle w:val="BodyText"/>
        <w:ind w:left="0"/>
      </w:pPr>
    </w:p>
    <w:p w:rsidR="00FD1D41" w:rsidRDefault="001C14C4" w:rsidP="00256B8F">
      <w:pPr>
        <w:pStyle w:val="Heading1"/>
        <w:ind w:left="0"/>
      </w:pPr>
      <w:r>
        <w:t>The Göta Älv river and lake Vänern</w:t>
      </w:r>
    </w:p>
    <w:p w:rsidR="00FD1D41" w:rsidRDefault="001C14C4" w:rsidP="00256B8F">
      <w:pPr>
        <w:pStyle w:val="BodyText"/>
        <w:ind w:left="0"/>
        <w:jc w:val="both"/>
      </w:pPr>
      <w:r>
        <w:t>One first step t</w:t>
      </w:r>
      <w:r>
        <w:t xml:space="preserve">o identify goods flows for modal shift is to understand current transportation pattern. In the Swedish case, challenges relate to what volumes exist to be shifted and what service level is </w:t>
      </w:r>
      <w:r>
        <w:t>r</w:t>
      </w:r>
      <w:r>
        <w:t>equired from the operation. Based on current exi</w:t>
      </w:r>
      <w:r>
        <w:t>sting shipping operations, lessons can be learnt, for example of: frequency required, which ports to call and vessel capacity available to have a service running in different segments.</w:t>
      </w:r>
    </w:p>
    <w:p w:rsidR="00256B8F" w:rsidRPr="00256B8F" w:rsidRDefault="001C14C4" w:rsidP="001C14C4">
      <w:pPr>
        <w:pStyle w:val="BodyText"/>
        <w:ind w:left="0"/>
        <w:rPr>
          <w:sz w:val="10"/>
          <w:szCs w:val="16"/>
        </w:rPr>
      </w:pPr>
      <w:r>
        <w:rPr>
          <w:noProof/>
          <w:lang w:val="en-GB" w:eastAsia="ko-KR" w:bidi="ar-SA"/>
        </w:rPr>
        <w:lastRenderedPageBreak/>
        <w:drawing>
          <wp:anchor distT="0" distB="0" distL="0" distR="0" simplePos="0" relativeHeight="251658240" behindDoc="0" locked="0" layoutInCell="1" allowOverlap="1">
            <wp:simplePos x="0" y="0"/>
            <wp:positionH relativeFrom="page">
              <wp:posOffset>900430</wp:posOffset>
            </wp:positionH>
            <wp:positionV relativeFrom="paragraph">
              <wp:posOffset>11339</wp:posOffset>
            </wp:positionV>
            <wp:extent cx="5703722" cy="3200876"/>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5703722" cy="3200876"/>
                    </a:xfrm>
                    <a:prstGeom prst="rect">
                      <a:avLst/>
                    </a:prstGeom>
                  </pic:spPr>
                </pic:pic>
              </a:graphicData>
            </a:graphic>
          </wp:anchor>
        </w:drawing>
      </w:r>
    </w:p>
    <w:p w:rsidR="00FD1D41" w:rsidRDefault="001C14C4" w:rsidP="00256B8F">
      <w:pPr>
        <w:pStyle w:val="BodyText"/>
        <w:ind w:left="0"/>
        <w:jc w:val="center"/>
      </w:pPr>
      <w:r>
        <w:t>Figure 1</w:t>
      </w:r>
      <w:r w:rsidR="00256B8F">
        <w:t>:</w:t>
      </w:r>
      <w:r>
        <w:t xml:space="preserve"> Location of Aire &amp; Calder Canal showing connection with Hum</w:t>
      </w:r>
      <w:r>
        <w:t>ber Estuary</w:t>
      </w:r>
    </w:p>
    <w:p w:rsidR="00FD1D41" w:rsidRDefault="00FD1D41" w:rsidP="00256B8F">
      <w:pPr>
        <w:pStyle w:val="BodyText"/>
        <w:ind w:left="0"/>
      </w:pPr>
    </w:p>
    <w:p w:rsidR="00FD1D41" w:rsidRDefault="001C14C4" w:rsidP="00256B8F">
      <w:pPr>
        <w:pStyle w:val="BodyText"/>
        <w:ind w:left="0"/>
        <w:jc w:val="both"/>
      </w:pPr>
      <w:r>
        <w:t>In shipping, data from AIS (automatic identification system) offers an interesting possibility to map traffic patterns on the inland waterways today. All ships above 300 GT are obliged to use AIS transponders and transmit messages with short intervals rega</w:t>
      </w:r>
      <w:r>
        <w:t>rding static data (e.g. ship type) and dynamic data (speed, direction etc.). AIS-data has successfully been used by multiple other fields of maritime research, e.g. to measure emissions (Jalkanen et al., 2012), to develop methods to avoid collisions</w:t>
      </w:r>
      <w:r>
        <w:rPr>
          <w:spacing w:val="-4"/>
        </w:rPr>
        <w:t xml:space="preserve"> </w:t>
      </w:r>
      <w:r>
        <w:t>(Qu</w:t>
      </w:r>
      <w:r>
        <w:rPr>
          <w:spacing w:val="-3"/>
        </w:rPr>
        <w:t xml:space="preserve"> </w:t>
      </w:r>
      <w:r>
        <w:t>et</w:t>
      </w:r>
      <w:r>
        <w:rPr>
          <w:spacing w:val="-4"/>
        </w:rPr>
        <w:t xml:space="preserve"> </w:t>
      </w:r>
      <w:r>
        <w:t>al.,</w:t>
      </w:r>
      <w:r>
        <w:rPr>
          <w:spacing w:val="-4"/>
        </w:rPr>
        <w:t xml:space="preserve"> </w:t>
      </w:r>
      <w:r>
        <w:t>2011)</w:t>
      </w:r>
      <w:r>
        <w:rPr>
          <w:spacing w:val="-2"/>
        </w:rPr>
        <w:t xml:space="preserve"> </w:t>
      </w:r>
      <w:r>
        <w:t>or</w:t>
      </w:r>
      <w:r>
        <w:rPr>
          <w:spacing w:val="-4"/>
        </w:rPr>
        <w:t xml:space="preserve"> </w:t>
      </w:r>
      <w:r>
        <w:t>to</w:t>
      </w:r>
      <w:r>
        <w:rPr>
          <w:spacing w:val="-5"/>
        </w:rPr>
        <w:t xml:space="preserve"> </w:t>
      </w:r>
      <w:r>
        <w:t>optimize</w:t>
      </w:r>
      <w:r>
        <w:rPr>
          <w:spacing w:val="-6"/>
        </w:rPr>
        <w:t xml:space="preserve"> </w:t>
      </w:r>
      <w:r>
        <w:t>navigation</w:t>
      </w:r>
      <w:r>
        <w:rPr>
          <w:spacing w:val="-5"/>
        </w:rPr>
        <w:t xml:space="preserve"> </w:t>
      </w:r>
      <w:r>
        <w:t>through</w:t>
      </w:r>
      <w:r>
        <w:rPr>
          <w:spacing w:val="-5"/>
        </w:rPr>
        <w:t xml:space="preserve"> </w:t>
      </w:r>
      <w:r>
        <w:t>ice</w:t>
      </w:r>
      <w:r>
        <w:rPr>
          <w:spacing w:val="-6"/>
        </w:rPr>
        <w:t xml:space="preserve"> </w:t>
      </w:r>
      <w:r>
        <w:t>(Löptien</w:t>
      </w:r>
      <w:r>
        <w:rPr>
          <w:spacing w:val="-5"/>
        </w:rPr>
        <w:t xml:space="preserve"> </w:t>
      </w:r>
      <w:r>
        <w:t>and</w:t>
      </w:r>
      <w:r>
        <w:rPr>
          <w:spacing w:val="-5"/>
        </w:rPr>
        <w:t xml:space="preserve"> </w:t>
      </w:r>
      <w:r>
        <w:t>Axell,</w:t>
      </w:r>
      <w:r>
        <w:rPr>
          <w:spacing w:val="-4"/>
        </w:rPr>
        <w:t xml:space="preserve"> </w:t>
      </w:r>
      <w:r>
        <w:t>2014).</w:t>
      </w:r>
      <w:r>
        <w:rPr>
          <w:spacing w:val="-4"/>
        </w:rPr>
        <w:t xml:space="preserve"> </w:t>
      </w:r>
      <w:r>
        <w:t>AIS</w:t>
      </w:r>
      <w:r>
        <w:rPr>
          <w:spacing w:val="-5"/>
        </w:rPr>
        <w:t xml:space="preserve"> </w:t>
      </w:r>
      <w:r>
        <w:t>has</w:t>
      </w:r>
      <w:r>
        <w:rPr>
          <w:spacing w:val="-4"/>
        </w:rPr>
        <w:t xml:space="preserve"> </w:t>
      </w:r>
      <w:r>
        <w:t>also been</w:t>
      </w:r>
      <w:r>
        <w:rPr>
          <w:spacing w:val="-14"/>
        </w:rPr>
        <w:t xml:space="preserve"> </w:t>
      </w:r>
      <w:r>
        <w:t>pointed</w:t>
      </w:r>
      <w:r>
        <w:rPr>
          <w:spacing w:val="-15"/>
        </w:rPr>
        <w:t xml:space="preserve"> </w:t>
      </w:r>
      <w:r>
        <w:t>out</w:t>
      </w:r>
      <w:r>
        <w:rPr>
          <w:spacing w:val="-13"/>
        </w:rPr>
        <w:t xml:space="preserve"> </w:t>
      </w:r>
      <w:r>
        <w:t>as</w:t>
      </w:r>
      <w:r>
        <w:rPr>
          <w:spacing w:val="-14"/>
        </w:rPr>
        <w:t xml:space="preserve"> </w:t>
      </w:r>
      <w:r>
        <w:t>a</w:t>
      </w:r>
      <w:r>
        <w:rPr>
          <w:spacing w:val="-15"/>
        </w:rPr>
        <w:t xml:space="preserve"> </w:t>
      </w:r>
      <w:r>
        <w:t>tool</w:t>
      </w:r>
      <w:r>
        <w:rPr>
          <w:spacing w:val="-14"/>
        </w:rPr>
        <w:t xml:space="preserve"> </w:t>
      </w:r>
      <w:r>
        <w:t>for</w:t>
      </w:r>
      <w:r>
        <w:rPr>
          <w:spacing w:val="-14"/>
        </w:rPr>
        <w:t xml:space="preserve"> </w:t>
      </w:r>
      <w:r>
        <w:t>developing</w:t>
      </w:r>
      <w:r>
        <w:rPr>
          <w:spacing w:val="-17"/>
        </w:rPr>
        <w:t xml:space="preserve"> </w:t>
      </w:r>
      <w:r>
        <w:t>traffic</w:t>
      </w:r>
      <w:r>
        <w:rPr>
          <w:spacing w:val="-16"/>
        </w:rPr>
        <w:t xml:space="preserve"> </w:t>
      </w:r>
      <w:r>
        <w:t>statistics</w:t>
      </w:r>
      <w:r>
        <w:rPr>
          <w:spacing w:val="-14"/>
        </w:rPr>
        <w:t xml:space="preserve"> </w:t>
      </w:r>
      <w:r>
        <w:t>(Vierth</w:t>
      </w:r>
      <w:r>
        <w:rPr>
          <w:spacing w:val="-12"/>
        </w:rPr>
        <w:t xml:space="preserve"> </w:t>
      </w:r>
      <w:r>
        <w:t>et</w:t>
      </w:r>
      <w:r>
        <w:rPr>
          <w:spacing w:val="-13"/>
        </w:rPr>
        <w:t xml:space="preserve"> </w:t>
      </w:r>
      <w:r>
        <w:t>al.,</w:t>
      </w:r>
      <w:r>
        <w:rPr>
          <w:spacing w:val="-14"/>
        </w:rPr>
        <w:t xml:space="preserve"> </w:t>
      </w:r>
      <w:r>
        <w:t>2012)</w:t>
      </w:r>
      <w:r>
        <w:rPr>
          <w:spacing w:val="-14"/>
        </w:rPr>
        <w:t xml:space="preserve"> </w:t>
      </w:r>
      <w:r>
        <w:t>and</w:t>
      </w:r>
      <w:r>
        <w:rPr>
          <w:spacing w:val="-15"/>
        </w:rPr>
        <w:t xml:space="preserve"> </w:t>
      </w:r>
      <w:r>
        <w:t>in</w:t>
      </w:r>
      <w:r>
        <w:rPr>
          <w:spacing w:val="-15"/>
        </w:rPr>
        <w:t xml:space="preserve"> </w:t>
      </w:r>
      <w:r>
        <w:t>Santén</w:t>
      </w:r>
      <w:r>
        <w:rPr>
          <w:spacing w:val="-12"/>
        </w:rPr>
        <w:t xml:space="preserve"> </w:t>
      </w:r>
      <w:r>
        <w:t>et</w:t>
      </w:r>
      <w:r>
        <w:rPr>
          <w:spacing w:val="-13"/>
        </w:rPr>
        <w:t xml:space="preserve"> </w:t>
      </w:r>
      <w:r>
        <w:t>al.</w:t>
      </w:r>
      <w:r>
        <w:rPr>
          <w:spacing w:val="-15"/>
        </w:rPr>
        <w:t xml:space="preserve"> </w:t>
      </w:r>
      <w:r>
        <w:t>(2017) Swedish coastal shipping was</w:t>
      </w:r>
      <w:r>
        <w:rPr>
          <w:spacing w:val="-3"/>
        </w:rPr>
        <w:t xml:space="preserve"> </w:t>
      </w:r>
      <w:r>
        <w:t>analysed.</w:t>
      </w:r>
    </w:p>
    <w:p w:rsidR="00FD1D41" w:rsidRDefault="00FD1D41" w:rsidP="00256B8F">
      <w:pPr>
        <w:pStyle w:val="BodyText"/>
        <w:ind w:left="0"/>
      </w:pPr>
    </w:p>
    <w:p w:rsidR="00FD1D41" w:rsidRDefault="001C14C4" w:rsidP="00256B8F">
      <w:pPr>
        <w:pStyle w:val="BodyText"/>
        <w:ind w:left="0"/>
        <w:jc w:val="both"/>
      </w:pPr>
      <w:r>
        <w:t>The approach is to use AIS-data to map current traffic on the inland waterways Göta Älv and Vänern and</w:t>
      </w:r>
      <w:r>
        <w:rPr>
          <w:spacing w:val="-7"/>
        </w:rPr>
        <w:t xml:space="preserve"> </w:t>
      </w:r>
      <w:r>
        <w:t>identify</w:t>
      </w:r>
      <w:r>
        <w:rPr>
          <w:spacing w:val="-9"/>
        </w:rPr>
        <w:t xml:space="preserve"> </w:t>
      </w:r>
      <w:r>
        <w:t>traffic</w:t>
      </w:r>
      <w:r>
        <w:rPr>
          <w:spacing w:val="-9"/>
        </w:rPr>
        <w:t xml:space="preserve"> </w:t>
      </w:r>
      <w:r>
        <w:t>pattern</w:t>
      </w:r>
      <w:r>
        <w:rPr>
          <w:spacing w:val="-7"/>
        </w:rPr>
        <w:t xml:space="preserve"> </w:t>
      </w:r>
      <w:r>
        <w:t>in</w:t>
      </w:r>
      <w:r>
        <w:rPr>
          <w:spacing w:val="-8"/>
        </w:rPr>
        <w:t xml:space="preserve"> </w:t>
      </w:r>
      <w:r>
        <w:t>terms</w:t>
      </w:r>
      <w:r>
        <w:rPr>
          <w:spacing w:val="-7"/>
        </w:rPr>
        <w:t xml:space="preserve"> </w:t>
      </w:r>
      <w:r>
        <w:t>of</w:t>
      </w:r>
      <w:r>
        <w:rPr>
          <w:spacing w:val="-7"/>
        </w:rPr>
        <w:t xml:space="preserve"> </w:t>
      </w:r>
      <w:r>
        <w:t>which</w:t>
      </w:r>
      <w:r>
        <w:rPr>
          <w:spacing w:val="-8"/>
        </w:rPr>
        <w:t xml:space="preserve"> </w:t>
      </w:r>
      <w:r>
        <w:t>ports</w:t>
      </w:r>
      <w:r>
        <w:rPr>
          <w:spacing w:val="-7"/>
        </w:rPr>
        <w:t xml:space="preserve"> </w:t>
      </w:r>
      <w:r>
        <w:t>to</w:t>
      </w:r>
      <w:r>
        <w:rPr>
          <w:spacing w:val="-7"/>
        </w:rPr>
        <w:t xml:space="preserve"> </w:t>
      </w:r>
      <w:r>
        <w:t>call,</w:t>
      </w:r>
      <w:r>
        <w:rPr>
          <w:spacing w:val="-6"/>
        </w:rPr>
        <w:t xml:space="preserve"> </w:t>
      </w:r>
      <w:r>
        <w:t>frequency</w:t>
      </w:r>
      <w:r>
        <w:rPr>
          <w:spacing w:val="-8"/>
        </w:rPr>
        <w:t xml:space="preserve"> </w:t>
      </w:r>
      <w:r>
        <w:t>of</w:t>
      </w:r>
      <w:r>
        <w:rPr>
          <w:spacing w:val="-7"/>
        </w:rPr>
        <w:t xml:space="preserve"> </w:t>
      </w:r>
      <w:r>
        <w:t>operations,</w:t>
      </w:r>
      <w:r>
        <w:rPr>
          <w:spacing w:val="-6"/>
        </w:rPr>
        <w:t xml:space="preserve"> </w:t>
      </w:r>
      <w:r>
        <w:t>and</w:t>
      </w:r>
      <w:r>
        <w:rPr>
          <w:spacing w:val="-7"/>
        </w:rPr>
        <w:t xml:space="preserve"> </w:t>
      </w:r>
      <w:r>
        <w:t>types</w:t>
      </w:r>
      <w:r>
        <w:rPr>
          <w:spacing w:val="-6"/>
        </w:rPr>
        <w:t xml:space="preserve"> </w:t>
      </w:r>
      <w:r>
        <w:t>and</w:t>
      </w:r>
      <w:r>
        <w:rPr>
          <w:spacing w:val="-7"/>
        </w:rPr>
        <w:t xml:space="preserve"> </w:t>
      </w:r>
      <w:r>
        <w:t>sizes of</w:t>
      </w:r>
      <w:r>
        <w:rPr>
          <w:spacing w:val="-7"/>
        </w:rPr>
        <w:t xml:space="preserve"> </w:t>
      </w:r>
      <w:r>
        <w:t>vessels</w:t>
      </w:r>
      <w:r>
        <w:rPr>
          <w:spacing w:val="-7"/>
        </w:rPr>
        <w:t xml:space="preserve"> </w:t>
      </w:r>
      <w:r>
        <w:t>operating.</w:t>
      </w:r>
      <w:r>
        <w:rPr>
          <w:spacing w:val="-7"/>
        </w:rPr>
        <w:t xml:space="preserve"> </w:t>
      </w:r>
      <w:r>
        <w:t>This</w:t>
      </w:r>
      <w:r>
        <w:rPr>
          <w:spacing w:val="-7"/>
        </w:rPr>
        <w:t xml:space="preserve"> </w:t>
      </w:r>
      <w:r>
        <w:t>provides</w:t>
      </w:r>
      <w:r>
        <w:rPr>
          <w:spacing w:val="-7"/>
        </w:rPr>
        <w:t xml:space="preserve"> </w:t>
      </w:r>
      <w:r>
        <w:t>a</w:t>
      </w:r>
      <w:r>
        <w:rPr>
          <w:spacing w:val="-7"/>
        </w:rPr>
        <w:t xml:space="preserve"> </w:t>
      </w:r>
      <w:r>
        <w:t>foundation</w:t>
      </w:r>
      <w:r>
        <w:rPr>
          <w:spacing w:val="-7"/>
        </w:rPr>
        <w:t xml:space="preserve"> </w:t>
      </w:r>
      <w:r>
        <w:t>for</w:t>
      </w:r>
      <w:r>
        <w:rPr>
          <w:spacing w:val="-4"/>
        </w:rPr>
        <w:t xml:space="preserve"> </w:t>
      </w:r>
      <w:r>
        <w:t>characterizing</w:t>
      </w:r>
      <w:r>
        <w:rPr>
          <w:spacing w:val="-10"/>
        </w:rPr>
        <w:t xml:space="preserve"> </w:t>
      </w:r>
      <w:r>
        <w:t>traffic</w:t>
      </w:r>
      <w:r>
        <w:rPr>
          <w:spacing w:val="-9"/>
        </w:rPr>
        <w:t xml:space="preserve"> </w:t>
      </w:r>
      <w:r>
        <w:t>patterns</w:t>
      </w:r>
      <w:r>
        <w:rPr>
          <w:spacing w:val="-4"/>
        </w:rPr>
        <w:t xml:space="preserve"> </w:t>
      </w:r>
      <w:r>
        <w:t>and</w:t>
      </w:r>
      <w:r>
        <w:rPr>
          <w:spacing w:val="-7"/>
        </w:rPr>
        <w:t xml:space="preserve"> </w:t>
      </w:r>
      <w:r>
        <w:t>thereby</w:t>
      </w:r>
      <w:r>
        <w:rPr>
          <w:spacing w:val="-8"/>
        </w:rPr>
        <w:t xml:space="preserve"> </w:t>
      </w:r>
      <w:r>
        <w:t>identify how</w:t>
      </w:r>
      <w:r>
        <w:rPr>
          <w:spacing w:val="-9"/>
        </w:rPr>
        <w:t xml:space="preserve"> </w:t>
      </w:r>
      <w:r>
        <w:t>current</w:t>
      </w:r>
      <w:r>
        <w:rPr>
          <w:spacing w:val="-7"/>
        </w:rPr>
        <w:t xml:space="preserve"> </w:t>
      </w:r>
      <w:r>
        <w:t>shipping</w:t>
      </w:r>
      <w:r>
        <w:rPr>
          <w:spacing w:val="-11"/>
        </w:rPr>
        <w:t xml:space="preserve"> </w:t>
      </w:r>
      <w:r>
        <w:t>businesses</w:t>
      </w:r>
      <w:r>
        <w:rPr>
          <w:spacing w:val="-8"/>
        </w:rPr>
        <w:t xml:space="preserve"> </w:t>
      </w:r>
      <w:r>
        <w:t>are</w:t>
      </w:r>
      <w:r>
        <w:rPr>
          <w:spacing w:val="-10"/>
        </w:rPr>
        <w:t xml:space="preserve"> </w:t>
      </w:r>
      <w:r>
        <w:t>set</w:t>
      </w:r>
      <w:r>
        <w:rPr>
          <w:spacing w:val="-7"/>
        </w:rPr>
        <w:t xml:space="preserve"> </w:t>
      </w:r>
      <w:r>
        <w:t>up.</w:t>
      </w:r>
      <w:r>
        <w:rPr>
          <w:spacing w:val="-8"/>
        </w:rPr>
        <w:t xml:space="preserve"> </w:t>
      </w:r>
      <w:r>
        <w:t>AIS-data</w:t>
      </w:r>
      <w:r>
        <w:rPr>
          <w:spacing w:val="-8"/>
        </w:rPr>
        <w:t xml:space="preserve"> </w:t>
      </w:r>
      <w:r>
        <w:t>from</w:t>
      </w:r>
      <w:r>
        <w:rPr>
          <w:spacing w:val="-9"/>
        </w:rPr>
        <w:t xml:space="preserve"> </w:t>
      </w:r>
      <w:r>
        <w:t>the</w:t>
      </w:r>
      <w:r>
        <w:rPr>
          <w:spacing w:val="-10"/>
        </w:rPr>
        <w:t xml:space="preserve"> </w:t>
      </w:r>
      <w:r>
        <w:t>Swedish</w:t>
      </w:r>
      <w:r>
        <w:rPr>
          <w:spacing w:val="-9"/>
        </w:rPr>
        <w:t xml:space="preserve"> </w:t>
      </w:r>
      <w:r>
        <w:t>Maritime</w:t>
      </w:r>
      <w:r>
        <w:rPr>
          <w:spacing w:val="-9"/>
        </w:rPr>
        <w:t xml:space="preserve"> </w:t>
      </w:r>
      <w:r>
        <w:t>Administration</w:t>
      </w:r>
      <w:r>
        <w:rPr>
          <w:spacing w:val="-8"/>
        </w:rPr>
        <w:t xml:space="preserve"> </w:t>
      </w:r>
      <w:r>
        <w:t>2016, stored at a local database at SSPA, is used in the analysis. For the analysis, software tools are u</w:t>
      </w:r>
      <w:r>
        <w:t xml:space="preserve">sed for the purpose of collecting traffic data for vessel routes operating on the inland waterways, and for visualizing the routes and distribution geographically. Software tools used for these purposes were PgAdmin (PostgreSQL Tool) and QGIS (Open Source </w:t>
      </w:r>
      <w:r>
        <w:t>Geographic Information</w:t>
      </w:r>
      <w:r>
        <w:rPr>
          <w:spacing w:val="-17"/>
        </w:rPr>
        <w:t xml:space="preserve"> </w:t>
      </w:r>
      <w:r>
        <w:t>system).</w:t>
      </w:r>
    </w:p>
    <w:p w:rsidR="00FD1D41" w:rsidRDefault="00FD1D41" w:rsidP="00256B8F">
      <w:pPr>
        <w:pStyle w:val="BodyText"/>
        <w:ind w:left="0"/>
      </w:pPr>
    </w:p>
    <w:p w:rsidR="00FD1D41" w:rsidRDefault="001C14C4" w:rsidP="00256B8F">
      <w:pPr>
        <w:pStyle w:val="BodyText"/>
        <w:ind w:left="0"/>
        <w:jc w:val="both"/>
      </w:pPr>
      <w:r>
        <w:t xml:space="preserve">AIS-data analysis contributes to understanding current traffic pattern (during 2016) with regards to </w:t>
      </w:r>
      <w:r>
        <w:rPr>
          <w:b/>
        </w:rPr>
        <w:t xml:space="preserve">port calls, vessel types </w:t>
      </w:r>
      <w:r>
        <w:rPr>
          <w:b/>
          <w:spacing w:val="-2"/>
        </w:rPr>
        <w:t xml:space="preserve">and </w:t>
      </w:r>
      <w:r>
        <w:rPr>
          <w:b/>
        </w:rPr>
        <w:t>their capacity, links between ports and the network in which vessels operates</w:t>
      </w:r>
      <w:r>
        <w:t>.</w:t>
      </w:r>
      <w:r>
        <w:rPr>
          <w:spacing w:val="-8"/>
        </w:rPr>
        <w:t xml:space="preserve"> </w:t>
      </w:r>
      <w:r>
        <w:t>The</w:t>
      </w:r>
      <w:r>
        <w:rPr>
          <w:spacing w:val="-10"/>
        </w:rPr>
        <w:t xml:space="preserve"> </w:t>
      </w:r>
      <w:r>
        <w:t>result</w:t>
      </w:r>
      <w:r>
        <w:rPr>
          <w:spacing w:val="-7"/>
        </w:rPr>
        <w:t xml:space="preserve"> </w:t>
      </w:r>
      <w:r>
        <w:t>sho</w:t>
      </w:r>
      <w:r>
        <w:t>w,</w:t>
      </w:r>
      <w:r>
        <w:rPr>
          <w:spacing w:val="-5"/>
        </w:rPr>
        <w:t xml:space="preserve"> </w:t>
      </w:r>
      <w:r>
        <w:t>e.g.,</w:t>
      </w:r>
      <w:r>
        <w:rPr>
          <w:spacing w:val="-7"/>
        </w:rPr>
        <w:t xml:space="preserve"> </w:t>
      </w:r>
      <w:r>
        <w:t>the</w:t>
      </w:r>
      <w:r>
        <w:rPr>
          <w:spacing w:val="-10"/>
        </w:rPr>
        <w:t xml:space="preserve"> </w:t>
      </w:r>
      <w:r>
        <w:t>number</w:t>
      </w:r>
      <w:r>
        <w:rPr>
          <w:spacing w:val="-8"/>
        </w:rPr>
        <w:t xml:space="preserve"> </w:t>
      </w:r>
      <w:r>
        <w:t>of</w:t>
      </w:r>
      <w:r>
        <w:rPr>
          <w:spacing w:val="-8"/>
        </w:rPr>
        <w:t xml:space="preserve"> </w:t>
      </w:r>
      <w:r>
        <w:t>inland</w:t>
      </w:r>
      <w:r>
        <w:rPr>
          <w:spacing w:val="-6"/>
        </w:rPr>
        <w:t xml:space="preserve"> </w:t>
      </w:r>
      <w:r>
        <w:t>ports</w:t>
      </w:r>
      <w:r>
        <w:rPr>
          <w:spacing w:val="-8"/>
        </w:rPr>
        <w:t xml:space="preserve"> </w:t>
      </w:r>
      <w:r>
        <w:t>used</w:t>
      </w:r>
      <w:r>
        <w:rPr>
          <w:spacing w:val="-8"/>
        </w:rPr>
        <w:t xml:space="preserve"> </w:t>
      </w:r>
      <w:r>
        <w:t>for</w:t>
      </w:r>
      <w:r>
        <w:rPr>
          <w:spacing w:val="-8"/>
        </w:rPr>
        <w:t xml:space="preserve"> </w:t>
      </w:r>
      <w:r>
        <w:t>cargo</w:t>
      </w:r>
      <w:r>
        <w:rPr>
          <w:spacing w:val="-7"/>
        </w:rPr>
        <w:t xml:space="preserve"> </w:t>
      </w:r>
      <w:r>
        <w:t>vessels</w:t>
      </w:r>
      <w:r>
        <w:rPr>
          <w:spacing w:val="-8"/>
        </w:rPr>
        <w:t xml:space="preserve"> </w:t>
      </w:r>
      <w:r>
        <w:t>operating</w:t>
      </w:r>
      <w:r>
        <w:rPr>
          <w:spacing w:val="-10"/>
        </w:rPr>
        <w:t xml:space="preserve"> </w:t>
      </w:r>
      <w:r>
        <w:t>today</w:t>
      </w:r>
      <w:r>
        <w:rPr>
          <w:spacing w:val="-9"/>
        </w:rPr>
        <w:t xml:space="preserve"> </w:t>
      </w:r>
      <w:r>
        <w:t>and the number of port calls in each port, see Table 2, as well as number and type of vessels calling inland ports,</w:t>
      </w:r>
      <w:r>
        <w:rPr>
          <w:spacing w:val="-11"/>
        </w:rPr>
        <w:t xml:space="preserve"> </w:t>
      </w:r>
      <w:r>
        <w:t>see</w:t>
      </w:r>
      <w:r>
        <w:rPr>
          <w:spacing w:val="-14"/>
        </w:rPr>
        <w:t xml:space="preserve"> </w:t>
      </w:r>
      <w:r>
        <w:t>Figure</w:t>
      </w:r>
      <w:r>
        <w:rPr>
          <w:spacing w:val="-13"/>
        </w:rPr>
        <w:t xml:space="preserve"> </w:t>
      </w:r>
      <w:r>
        <w:t>2.</w:t>
      </w:r>
      <w:r>
        <w:rPr>
          <w:spacing w:val="-12"/>
        </w:rPr>
        <w:t xml:space="preserve"> </w:t>
      </w:r>
      <w:r>
        <w:t>As</w:t>
      </w:r>
      <w:r>
        <w:rPr>
          <w:spacing w:val="-12"/>
        </w:rPr>
        <w:t xml:space="preserve"> </w:t>
      </w:r>
      <w:r>
        <w:t>evident</w:t>
      </w:r>
      <w:r>
        <w:rPr>
          <w:spacing w:val="-11"/>
        </w:rPr>
        <w:t xml:space="preserve"> </w:t>
      </w:r>
      <w:r>
        <w:t>from</w:t>
      </w:r>
      <w:r>
        <w:rPr>
          <w:spacing w:val="-13"/>
        </w:rPr>
        <w:t xml:space="preserve"> </w:t>
      </w:r>
      <w:r>
        <w:t>the</w:t>
      </w:r>
      <w:r>
        <w:rPr>
          <w:spacing w:val="-14"/>
        </w:rPr>
        <w:t xml:space="preserve"> </w:t>
      </w:r>
      <w:r>
        <w:t>figures,</w:t>
      </w:r>
      <w:r>
        <w:rPr>
          <w:spacing w:val="-11"/>
        </w:rPr>
        <w:t xml:space="preserve"> </w:t>
      </w:r>
      <w:r>
        <w:t>there</w:t>
      </w:r>
      <w:r>
        <w:rPr>
          <w:spacing w:val="-14"/>
        </w:rPr>
        <w:t xml:space="preserve"> </w:t>
      </w:r>
      <w:r>
        <w:t>are</w:t>
      </w:r>
      <w:r>
        <w:rPr>
          <w:spacing w:val="-14"/>
        </w:rPr>
        <w:t xml:space="preserve"> </w:t>
      </w:r>
      <w:r>
        <w:t>limited</w:t>
      </w:r>
      <w:r>
        <w:rPr>
          <w:spacing w:val="-12"/>
        </w:rPr>
        <w:t xml:space="preserve"> </w:t>
      </w:r>
      <w:r>
        <w:t>number</w:t>
      </w:r>
      <w:r>
        <w:rPr>
          <w:spacing w:val="-11"/>
        </w:rPr>
        <w:t xml:space="preserve"> </w:t>
      </w:r>
      <w:r>
        <w:t>of</w:t>
      </w:r>
      <w:r>
        <w:rPr>
          <w:spacing w:val="-12"/>
        </w:rPr>
        <w:t xml:space="preserve"> </w:t>
      </w:r>
      <w:r>
        <w:t>port</w:t>
      </w:r>
      <w:r>
        <w:rPr>
          <w:spacing w:val="-11"/>
        </w:rPr>
        <w:t xml:space="preserve"> </w:t>
      </w:r>
      <w:r>
        <w:t>calls</w:t>
      </w:r>
      <w:r>
        <w:rPr>
          <w:spacing w:val="-11"/>
        </w:rPr>
        <w:t xml:space="preserve"> </w:t>
      </w:r>
      <w:r>
        <w:t>in</w:t>
      </w:r>
      <w:r>
        <w:rPr>
          <w:spacing w:val="-12"/>
        </w:rPr>
        <w:t xml:space="preserve"> </w:t>
      </w:r>
      <w:r>
        <w:t>the</w:t>
      </w:r>
      <w:r>
        <w:rPr>
          <w:spacing w:val="-14"/>
        </w:rPr>
        <w:t xml:space="preserve"> </w:t>
      </w:r>
      <w:r>
        <w:t>area</w:t>
      </w:r>
      <w:r>
        <w:rPr>
          <w:spacing w:val="-14"/>
        </w:rPr>
        <w:t xml:space="preserve"> </w:t>
      </w:r>
      <w:r>
        <w:t>within 2016 (849) in which most vessels are general cargo vessels, and no container vesses. Further details about</w:t>
      </w:r>
      <w:r>
        <w:rPr>
          <w:spacing w:val="-2"/>
        </w:rPr>
        <w:t xml:space="preserve"> </w:t>
      </w:r>
      <w:r>
        <w:t>the</w:t>
      </w:r>
      <w:r>
        <w:rPr>
          <w:spacing w:val="-4"/>
        </w:rPr>
        <w:t xml:space="preserve"> </w:t>
      </w:r>
      <w:r>
        <w:t>traffic</w:t>
      </w:r>
      <w:r>
        <w:rPr>
          <w:spacing w:val="-4"/>
        </w:rPr>
        <w:t xml:space="preserve"> </w:t>
      </w:r>
      <w:r>
        <w:t>in</w:t>
      </w:r>
      <w:r>
        <w:rPr>
          <w:spacing w:val="-6"/>
        </w:rPr>
        <w:t xml:space="preserve"> </w:t>
      </w:r>
      <w:r>
        <w:t>terms</w:t>
      </w:r>
      <w:r>
        <w:rPr>
          <w:spacing w:val="-2"/>
        </w:rPr>
        <w:t xml:space="preserve"> </w:t>
      </w:r>
      <w:r>
        <w:t>of</w:t>
      </w:r>
      <w:r>
        <w:rPr>
          <w:spacing w:val="-1"/>
        </w:rPr>
        <w:t xml:space="preserve"> </w:t>
      </w:r>
      <w:r>
        <w:rPr>
          <w:b/>
        </w:rPr>
        <w:t>lead</w:t>
      </w:r>
      <w:r>
        <w:rPr>
          <w:b/>
          <w:spacing w:val="-5"/>
        </w:rPr>
        <w:t xml:space="preserve"> </w:t>
      </w:r>
      <w:r>
        <w:rPr>
          <w:b/>
        </w:rPr>
        <w:t>time,</w:t>
      </w:r>
      <w:r>
        <w:rPr>
          <w:b/>
          <w:spacing w:val="-1"/>
        </w:rPr>
        <w:t xml:space="preserve"> </w:t>
      </w:r>
      <w:r>
        <w:rPr>
          <w:b/>
        </w:rPr>
        <w:t xml:space="preserve">frequency </w:t>
      </w:r>
      <w:r>
        <w:t>and</w:t>
      </w:r>
      <w:r>
        <w:rPr>
          <w:spacing w:val="-5"/>
        </w:rPr>
        <w:t xml:space="preserve"> </w:t>
      </w:r>
      <w:r>
        <w:rPr>
          <w:b/>
        </w:rPr>
        <w:t>time</w:t>
      </w:r>
      <w:r>
        <w:rPr>
          <w:b/>
          <w:spacing w:val="-3"/>
        </w:rPr>
        <w:t xml:space="preserve"> </w:t>
      </w:r>
      <w:r>
        <w:rPr>
          <w:b/>
        </w:rPr>
        <w:t>at</w:t>
      </w:r>
      <w:r>
        <w:rPr>
          <w:b/>
          <w:spacing w:val="-2"/>
        </w:rPr>
        <w:t xml:space="preserve"> </w:t>
      </w:r>
      <w:r>
        <w:rPr>
          <w:b/>
        </w:rPr>
        <w:t>berth</w:t>
      </w:r>
      <w:r>
        <w:rPr>
          <w:b/>
          <w:spacing w:val="-2"/>
        </w:rPr>
        <w:t xml:space="preserve"> </w:t>
      </w:r>
      <w:r>
        <w:t>for</w:t>
      </w:r>
      <w:r>
        <w:rPr>
          <w:spacing w:val="-5"/>
        </w:rPr>
        <w:t xml:space="preserve"> </w:t>
      </w:r>
      <w:r>
        <w:t>each</w:t>
      </w:r>
      <w:r>
        <w:rPr>
          <w:spacing w:val="-3"/>
        </w:rPr>
        <w:t xml:space="preserve"> </w:t>
      </w:r>
      <w:r>
        <w:t>port</w:t>
      </w:r>
      <w:r>
        <w:rPr>
          <w:spacing w:val="-2"/>
        </w:rPr>
        <w:t xml:space="preserve"> </w:t>
      </w:r>
      <w:r>
        <w:t>makes</w:t>
      </w:r>
      <w:r>
        <w:rPr>
          <w:spacing w:val="-2"/>
        </w:rPr>
        <w:t xml:space="preserve"> </w:t>
      </w:r>
      <w:r>
        <w:t>it</w:t>
      </w:r>
      <w:r>
        <w:rPr>
          <w:spacing w:val="-1"/>
        </w:rPr>
        <w:t xml:space="preserve"> </w:t>
      </w:r>
      <w:r>
        <w:t>possible</w:t>
      </w:r>
      <w:r>
        <w:rPr>
          <w:spacing w:val="-5"/>
        </w:rPr>
        <w:t xml:space="preserve"> </w:t>
      </w:r>
      <w:r>
        <w:t>to distinguish</w:t>
      </w:r>
      <w:r>
        <w:t xml:space="preserve"> the service level that are achieved for current goods flows. For a better understanding about</w:t>
      </w:r>
      <w:r>
        <w:rPr>
          <w:spacing w:val="17"/>
        </w:rPr>
        <w:t xml:space="preserve"> </w:t>
      </w:r>
      <w:r>
        <w:t>the</w:t>
      </w:r>
      <w:r>
        <w:rPr>
          <w:spacing w:val="15"/>
        </w:rPr>
        <w:t xml:space="preserve"> </w:t>
      </w:r>
      <w:r>
        <w:rPr>
          <w:b/>
        </w:rPr>
        <w:t>reliability</w:t>
      </w:r>
      <w:r>
        <w:rPr>
          <w:b/>
          <w:spacing w:val="16"/>
        </w:rPr>
        <w:t xml:space="preserve"> </w:t>
      </w:r>
      <w:r>
        <w:t>of</w:t>
      </w:r>
      <w:r>
        <w:rPr>
          <w:spacing w:val="16"/>
        </w:rPr>
        <w:t xml:space="preserve"> </w:t>
      </w:r>
      <w:r>
        <w:t>the</w:t>
      </w:r>
      <w:r>
        <w:rPr>
          <w:spacing w:val="11"/>
        </w:rPr>
        <w:t xml:space="preserve"> </w:t>
      </w:r>
      <w:r>
        <w:t>service,</w:t>
      </w:r>
      <w:r>
        <w:rPr>
          <w:spacing w:val="16"/>
        </w:rPr>
        <w:t xml:space="preserve"> </w:t>
      </w:r>
      <w:r>
        <w:t>number</w:t>
      </w:r>
      <w:r>
        <w:rPr>
          <w:spacing w:val="16"/>
        </w:rPr>
        <w:t xml:space="preserve"> </w:t>
      </w:r>
      <w:r>
        <w:t>of</w:t>
      </w:r>
      <w:r>
        <w:rPr>
          <w:spacing w:val="16"/>
        </w:rPr>
        <w:t xml:space="preserve"> </w:t>
      </w:r>
      <w:r>
        <w:t>disruptions</w:t>
      </w:r>
      <w:r>
        <w:rPr>
          <w:spacing w:val="16"/>
        </w:rPr>
        <w:t xml:space="preserve"> </w:t>
      </w:r>
      <w:r>
        <w:t>in</w:t>
      </w:r>
      <w:r>
        <w:rPr>
          <w:spacing w:val="15"/>
        </w:rPr>
        <w:t xml:space="preserve"> </w:t>
      </w:r>
      <w:r>
        <w:t>operation</w:t>
      </w:r>
      <w:r>
        <w:rPr>
          <w:spacing w:val="15"/>
        </w:rPr>
        <w:t xml:space="preserve"> </w:t>
      </w:r>
      <w:r>
        <w:t>can</w:t>
      </w:r>
      <w:r>
        <w:rPr>
          <w:spacing w:val="15"/>
        </w:rPr>
        <w:t xml:space="preserve"> </w:t>
      </w:r>
      <w:r>
        <w:t>be</w:t>
      </w:r>
      <w:r>
        <w:rPr>
          <w:spacing w:val="15"/>
        </w:rPr>
        <w:t xml:space="preserve"> </w:t>
      </w:r>
      <w:r>
        <w:t>studied</w:t>
      </w:r>
      <w:r>
        <w:rPr>
          <w:spacing w:val="15"/>
        </w:rPr>
        <w:t xml:space="preserve"> </w:t>
      </w:r>
      <w:r>
        <w:t>by</w:t>
      </w:r>
      <w:r>
        <w:rPr>
          <w:spacing w:val="15"/>
        </w:rPr>
        <w:t xml:space="preserve"> </w:t>
      </w:r>
      <w:r>
        <w:t xml:space="preserve">analyzing </w:t>
      </w:r>
      <w:r>
        <w:t>l</w:t>
      </w:r>
      <w:r>
        <w:t>ead time variations for each link. Links to other ports within Sweden, and the share of traffic calling international ports makes an understanding of how current goods flows utilize the IWT today as well as its network of ports. Figure 3, visualizes how t</w:t>
      </w:r>
      <w:r>
        <w:t>he network of inland waterway ports are connected to ports around the Swedish coast.</w:t>
      </w:r>
    </w:p>
    <w:p w:rsidR="001C14C4" w:rsidRDefault="001C14C4" w:rsidP="00256B8F">
      <w:pPr>
        <w:pStyle w:val="BodyText"/>
        <w:ind w:left="0"/>
        <w:jc w:val="both"/>
      </w:pPr>
    </w:p>
    <w:p w:rsidR="00FD1D41" w:rsidRPr="00256B8F" w:rsidRDefault="00FD1D41" w:rsidP="00256B8F">
      <w:pPr>
        <w:pStyle w:val="BodyText"/>
        <w:spacing w:after="54"/>
        <w:ind w:left="0" w:right="96"/>
        <w:jc w:val="both"/>
        <w:rPr>
          <w:sz w:val="14"/>
        </w:rPr>
      </w:pPr>
    </w:p>
    <w:tbl>
      <w:tblPr>
        <w:tblW w:w="0" w:type="auto"/>
        <w:jc w:val="center"/>
        <w:tblLayout w:type="fixed"/>
        <w:tblCellMar>
          <w:left w:w="0" w:type="dxa"/>
          <w:right w:w="0" w:type="dxa"/>
        </w:tblCellMar>
        <w:tblLook w:val="01E0" w:firstRow="1" w:lastRow="1" w:firstColumn="1" w:lastColumn="1" w:noHBand="0" w:noVBand="0"/>
      </w:tblPr>
      <w:tblGrid>
        <w:gridCol w:w="2054"/>
        <w:gridCol w:w="3052"/>
      </w:tblGrid>
      <w:tr w:rsidR="00FD1D41" w:rsidTr="00256B8F">
        <w:trPr>
          <w:trHeight w:val="242"/>
          <w:jc w:val="center"/>
        </w:trPr>
        <w:tc>
          <w:tcPr>
            <w:tcW w:w="2054" w:type="dxa"/>
            <w:tcBorders>
              <w:bottom w:val="single" w:sz="4" w:space="0" w:color="000000"/>
            </w:tcBorders>
          </w:tcPr>
          <w:p w:rsidR="00FD1D41" w:rsidRDefault="001C14C4" w:rsidP="00256B8F">
            <w:pPr>
              <w:pStyle w:val="TableParagraph"/>
              <w:spacing w:line="222" w:lineRule="exact"/>
              <w:ind w:left="0" w:right="96"/>
              <w:rPr>
                <w:b/>
              </w:rPr>
            </w:pPr>
            <w:r>
              <w:rPr>
                <w:b/>
              </w:rPr>
              <w:lastRenderedPageBreak/>
              <w:t>Port</w:t>
            </w:r>
          </w:p>
        </w:tc>
        <w:tc>
          <w:tcPr>
            <w:tcW w:w="3052" w:type="dxa"/>
            <w:tcBorders>
              <w:bottom w:val="single" w:sz="4" w:space="0" w:color="000000"/>
            </w:tcBorders>
          </w:tcPr>
          <w:p w:rsidR="00FD1D41" w:rsidRDefault="001C14C4" w:rsidP="00256B8F">
            <w:pPr>
              <w:pStyle w:val="TableParagraph"/>
              <w:spacing w:line="222" w:lineRule="exact"/>
              <w:ind w:left="0" w:right="96"/>
              <w:rPr>
                <w:b/>
              </w:rPr>
            </w:pPr>
            <w:r>
              <w:rPr>
                <w:b/>
              </w:rPr>
              <w:t>Number of departures</w:t>
            </w:r>
          </w:p>
        </w:tc>
      </w:tr>
      <w:tr w:rsidR="00FD1D41" w:rsidTr="00256B8F">
        <w:trPr>
          <w:trHeight w:val="283"/>
          <w:jc w:val="center"/>
        </w:trPr>
        <w:tc>
          <w:tcPr>
            <w:tcW w:w="2054" w:type="dxa"/>
            <w:tcBorders>
              <w:top w:val="single" w:sz="4" w:space="0" w:color="000000"/>
            </w:tcBorders>
            <w:shd w:val="clear" w:color="auto" w:fill="CCCCCC"/>
          </w:tcPr>
          <w:p w:rsidR="00FD1D41" w:rsidRDefault="001C14C4" w:rsidP="00256B8F">
            <w:pPr>
              <w:pStyle w:val="TableParagraph"/>
              <w:ind w:left="0" w:right="96"/>
            </w:pPr>
            <w:r>
              <w:t>Lidköping</w:t>
            </w:r>
          </w:p>
        </w:tc>
        <w:tc>
          <w:tcPr>
            <w:tcW w:w="3052" w:type="dxa"/>
            <w:tcBorders>
              <w:top w:val="single" w:sz="4" w:space="0" w:color="000000"/>
            </w:tcBorders>
            <w:shd w:val="clear" w:color="auto" w:fill="CCCCCC"/>
          </w:tcPr>
          <w:p w:rsidR="00FD1D41" w:rsidRDefault="001C14C4" w:rsidP="00256B8F">
            <w:pPr>
              <w:pStyle w:val="TableParagraph"/>
              <w:ind w:left="0" w:right="96"/>
            </w:pPr>
            <w:r>
              <w:t>171</w:t>
            </w:r>
          </w:p>
        </w:tc>
      </w:tr>
      <w:tr w:rsidR="00FD1D41" w:rsidTr="00256B8F">
        <w:trPr>
          <w:trHeight w:val="285"/>
          <w:jc w:val="center"/>
        </w:trPr>
        <w:tc>
          <w:tcPr>
            <w:tcW w:w="2054" w:type="dxa"/>
          </w:tcPr>
          <w:p w:rsidR="00FD1D41" w:rsidRDefault="001C14C4" w:rsidP="00256B8F">
            <w:pPr>
              <w:pStyle w:val="TableParagraph"/>
              <w:spacing w:line="266" w:lineRule="exact"/>
              <w:ind w:left="0" w:right="96"/>
            </w:pPr>
            <w:r>
              <w:t>Vänersborg</w:t>
            </w:r>
          </w:p>
        </w:tc>
        <w:tc>
          <w:tcPr>
            <w:tcW w:w="3052" w:type="dxa"/>
          </w:tcPr>
          <w:p w:rsidR="00FD1D41" w:rsidRDefault="001C14C4" w:rsidP="00256B8F">
            <w:pPr>
              <w:pStyle w:val="TableParagraph"/>
              <w:spacing w:line="266" w:lineRule="exact"/>
              <w:ind w:left="0" w:right="96"/>
            </w:pPr>
            <w:r>
              <w:t>148</w:t>
            </w:r>
          </w:p>
        </w:tc>
      </w:tr>
      <w:tr w:rsidR="00FD1D41" w:rsidTr="00256B8F">
        <w:trPr>
          <w:trHeight w:val="283"/>
          <w:jc w:val="center"/>
        </w:trPr>
        <w:tc>
          <w:tcPr>
            <w:tcW w:w="2054" w:type="dxa"/>
            <w:shd w:val="clear" w:color="auto" w:fill="CCCCCC"/>
          </w:tcPr>
          <w:p w:rsidR="00FD1D41" w:rsidRDefault="001C14C4" w:rsidP="00256B8F">
            <w:pPr>
              <w:pStyle w:val="TableParagraph"/>
              <w:ind w:left="0" w:right="96"/>
            </w:pPr>
            <w:r>
              <w:t>Gruvön</w:t>
            </w:r>
          </w:p>
        </w:tc>
        <w:tc>
          <w:tcPr>
            <w:tcW w:w="3052" w:type="dxa"/>
            <w:shd w:val="clear" w:color="auto" w:fill="CCCCCC"/>
          </w:tcPr>
          <w:p w:rsidR="00FD1D41" w:rsidRDefault="001C14C4" w:rsidP="00256B8F">
            <w:pPr>
              <w:pStyle w:val="TableParagraph"/>
              <w:ind w:left="0" w:right="96"/>
            </w:pPr>
            <w:r>
              <w:t>105</w:t>
            </w:r>
          </w:p>
        </w:tc>
      </w:tr>
      <w:tr w:rsidR="00FD1D41" w:rsidTr="00256B8F">
        <w:trPr>
          <w:trHeight w:val="283"/>
          <w:jc w:val="center"/>
        </w:trPr>
        <w:tc>
          <w:tcPr>
            <w:tcW w:w="2054" w:type="dxa"/>
          </w:tcPr>
          <w:p w:rsidR="00FD1D41" w:rsidRDefault="001C14C4" w:rsidP="00256B8F">
            <w:pPr>
              <w:pStyle w:val="TableParagraph"/>
              <w:ind w:left="0" w:right="96"/>
            </w:pPr>
            <w:r>
              <w:t>Otterbäcken</w:t>
            </w:r>
          </w:p>
        </w:tc>
        <w:tc>
          <w:tcPr>
            <w:tcW w:w="3052" w:type="dxa"/>
          </w:tcPr>
          <w:p w:rsidR="00FD1D41" w:rsidRDefault="001C14C4" w:rsidP="00256B8F">
            <w:pPr>
              <w:pStyle w:val="TableParagraph"/>
              <w:ind w:left="0" w:right="96"/>
            </w:pPr>
            <w:r>
              <w:t>96</w:t>
            </w:r>
          </w:p>
        </w:tc>
      </w:tr>
      <w:tr w:rsidR="00FD1D41" w:rsidTr="00256B8F">
        <w:trPr>
          <w:trHeight w:val="285"/>
          <w:jc w:val="center"/>
        </w:trPr>
        <w:tc>
          <w:tcPr>
            <w:tcW w:w="2054" w:type="dxa"/>
            <w:shd w:val="clear" w:color="auto" w:fill="CCCCCC"/>
          </w:tcPr>
          <w:p w:rsidR="00FD1D41" w:rsidRDefault="001C14C4" w:rsidP="00256B8F">
            <w:pPr>
              <w:pStyle w:val="TableParagraph"/>
              <w:spacing w:line="266" w:lineRule="exact"/>
              <w:ind w:left="0" w:right="96"/>
            </w:pPr>
            <w:r>
              <w:t>Karlstad</w:t>
            </w:r>
          </w:p>
        </w:tc>
        <w:tc>
          <w:tcPr>
            <w:tcW w:w="3052" w:type="dxa"/>
            <w:shd w:val="clear" w:color="auto" w:fill="CCCCCC"/>
          </w:tcPr>
          <w:p w:rsidR="00FD1D41" w:rsidRDefault="001C14C4" w:rsidP="00256B8F">
            <w:pPr>
              <w:pStyle w:val="TableParagraph"/>
              <w:spacing w:line="266" w:lineRule="exact"/>
              <w:ind w:left="0" w:right="96"/>
            </w:pPr>
            <w:r>
              <w:t>89</w:t>
            </w:r>
          </w:p>
        </w:tc>
      </w:tr>
      <w:tr w:rsidR="00FD1D41" w:rsidTr="00256B8F">
        <w:trPr>
          <w:trHeight w:val="283"/>
          <w:jc w:val="center"/>
        </w:trPr>
        <w:tc>
          <w:tcPr>
            <w:tcW w:w="2054" w:type="dxa"/>
          </w:tcPr>
          <w:p w:rsidR="00FD1D41" w:rsidRDefault="001C14C4" w:rsidP="00256B8F">
            <w:pPr>
              <w:pStyle w:val="TableParagraph"/>
              <w:ind w:left="0" w:right="96"/>
            </w:pPr>
            <w:r>
              <w:t>Kristinehamn</w:t>
            </w:r>
          </w:p>
        </w:tc>
        <w:tc>
          <w:tcPr>
            <w:tcW w:w="3052" w:type="dxa"/>
          </w:tcPr>
          <w:p w:rsidR="00FD1D41" w:rsidRDefault="001C14C4" w:rsidP="00256B8F">
            <w:pPr>
              <w:pStyle w:val="TableParagraph"/>
              <w:ind w:left="0" w:right="96"/>
            </w:pPr>
            <w:r>
              <w:t>82</w:t>
            </w:r>
          </w:p>
        </w:tc>
      </w:tr>
      <w:tr w:rsidR="00FD1D41" w:rsidTr="00256B8F">
        <w:trPr>
          <w:trHeight w:val="283"/>
          <w:jc w:val="center"/>
        </w:trPr>
        <w:tc>
          <w:tcPr>
            <w:tcW w:w="2054" w:type="dxa"/>
            <w:shd w:val="clear" w:color="auto" w:fill="CCCCCC"/>
          </w:tcPr>
          <w:p w:rsidR="00FD1D41" w:rsidRDefault="001C14C4" w:rsidP="00256B8F">
            <w:pPr>
              <w:pStyle w:val="TableParagraph"/>
              <w:ind w:left="0" w:right="96"/>
            </w:pPr>
            <w:r>
              <w:t>Sture</w:t>
            </w:r>
          </w:p>
        </w:tc>
        <w:tc>
          <w:tcPr>
            <w:tcW w:w="3052" w:type="dxa"/>
            <w:shd w:val="clear" w:color="auto" w:fill="CCCCCC"/>
          </w:tcPr>
          <w:p w:rsidR="00FD1D41" w:rsidRDefault="001C14C4" w:rsidP="00256B8F">
            <w:pPr>
              <w:pStyle w:val="TableParagraph"/>
              <w:ind w:left="0" w:right="96"/>
            </w:pPr>
            <w:r>
              <w:t>68</w:t>
            </w:r>
          </w:p>
        </w:tc>
      </w:tr>
      <w:tr w:rsidR="00FD1D41" w:rsidTr="00256B8F">
        <w:trPr>
          <w:trHeight w:val="285"/>
          <w:jc w:val="center"/>
        </w:trPr>
        <w:tc>
          <w:tcPr>
            <w:tcW w:w="2054" w:type="dxa"/>
          </w:tcPr>
          <w:p w:rsidR="00FD1D41" w:rsidRDefault="001C14C4" w:rsidP="00256B8F">
            <w:pPr>
              <w:pStyle w:val="TableParagraph"/>
              <w:spacing w:line="266" w:lineRule="exact"/>
              <w:ind w:left="0" w:right="96"/>
            </w:pPr>
            <w:r>
              <w:t>Hönsäter</w:t>
            </w:r>
          </w:p>
        </w:tc>
        <w:tc>
          <w:tcPr>
            <w:tcW w:w="3052" w:type="dxa"/>
          </w:tcPr>
          <w:p w:rsidR="00FD1D41" w:rsidRDefault="001C14C4" w:rsidP="00256B8F">
            <w:pPr>
              <w:pStyle w:val="TableParagraph"/>
              <w:spacing w:line="266" w:lineRule="exact"/>
              <w:ind w:left="0" w:right="96"/>
            </w:pPr>
            <w:r>
              <w:t>37</w:t>
            </w:r>
          </w:p>
        </w:tc>
      </w:tr>
      <w:tr w:rsidR="00FD1D41" w:rsidTr="00256B8F">
        <w:trPr>
          <w:trHeight w:val="283"/>
          <w:jc w:val="center"/>
        </w:trPr>
        <w:tc>
          <w:tcPr>
            <w:tcW w:w="2054" w:type="dxa"/>
            <w:shd w:val="clear" w:color="auto" w:fill="CCCCCC"/>
          </w:tcPr>
          <w:p w:rsidR="00FD1D41" w:rsidRDefault="001C14C4" w:rsidP="00256B8F">
            <w:pPr>
              <w:pStyle w:val="TableParagraph"/>
              <w:spacing w:line="264" w:lineRule="exact"/>
              <w:ind w:left="0" w:right="96"/>
            </w:pPr>
            <w:r>
              <w:t>Skattkärr</w:t>
            </w:r>
          </w:p>
        </w:tc>
        <w:tc>
          <w:tcPr>
            <w:tcW w:w="3052" w:type="dxa"/>
            <w:shd w:val="clear" w:color="auto" w:fill="CCCCCC"/>
          </w:tcPr>
          <w:p w:rsidR="00FD1D41" w:rsidRDefault="001C14C4" w:rsidP="00256B8F">
            <w:pPr>
              <w:pStyle w:val="TableParagraph"/>
              <w:spacing w:line="264" w:lineRule="exact"/>
              <w:ind w:left="0" w:right="96"/>
            </w:pPr>
            <w:r>
              <w:t>16</w:t>
            </w:r>
          </w:p>
        </w:tc>
      </w:tr>
      <w:tr w:rsidR="00FD1D41" w:rsidTr="00256B8F">
        <w:trPr>
          <w:trHeight w:val="283"/>
          <w:jc w:val="center"/>
        </w:trPr>
        <w:tc>
          <w:tcPr>
            <w:tcW w:w="2054" w:type="dxa"/>
          </w:tcPr>
          <w:p w:rsidR="00FD1D41" w:rsidRDefault="001C14C4" w:rsidP="00256B8F">
            <w:pPr>
              <w:pStyle w:val="TableParagraph"/>
              <w:ind w:left="0" w:right="96"/>
            </w:pPr>
            <w:r>
              <w:t>LillaEdet</w:t>
            </w:r>
          </w:p>
        </w:tc>
        <w:tc>
          <w:tcPr>
            <w:tcW w:w="3052" w:type="dxa"/>
          </w:tcPr>
          <w:p w:rsidR="00FD1D41" w:rsidRDefault="001C14C4" w:rsidP="00256B8F">
            <w:pPr>
              <w:pStyle w:val="TableParagraph"/>
              <w:ind w:left="0" w:right="96"/>
            </w:pPr>
            <w:r>
              <w:t>16</w:t>
            </w:r>
          </w:p>
        </w:tc>
      </w:tr>
      <w:tr w:rsidR="00FD1D41" w:rsidTr="00256B8F">
        <w:trPr>
          <w:trHeight w:val="285"/>
          <w:jc w:val="center"/>
        </w:trPr>
        <w:tc>
          <w:tcPr>
            <w:tcW w:w="2054" w:type="dxa"/>
            <w:shd w:val="clear" w:color="auto" w:fill="CCCCCC"/>
          </w:tcPr>
          <w:p w:rsidR="00FD1D41" w:rsidRDefault="001C14C4" w:rsidP="00256B8F">
            <w:pPr>
              <w:pStyle w:val="TableParagraph"/>
              <w:spacing w:line="266" w:lineRule="exact"/>
              <w:ind w:left="0" w:right="96"/>
            </w:pPr>
            <w:r>
              <w:t>Nol</w:t>
            </w:r>
          </w:p>
        </w:tc>
        <w:tc>
          <w:tcPr>
            <w:tcW w:w="3052" w:type="dxa"/>
            <w:shd w:val="clear" w:color="auto" w:fill="CCCCCC"/>
          </w:tcPr>
          <w:p w:rsidR="00FD1D41" w:rsidRDefault="001C14C4" w:rsidP="00256B8F">
            <w:pPr>
              <w:pStyle w:val="TableParagraph"/>
              <w:spacing w:line="266" w:lineRule="exact"/>
              <w:ind w:left="0" w:right="96"/>
            </w:pPr>
            <w:r>
              <w:t>14</w:t>
            </w:r>
          </w:p>
        </w:tc>
      </w:tr>
      <w:tr w:rsidR="00FD1D41" w:rsidTr="00256B8F">
        <w:trPr>
          <w:trHeight w:val="283"/>
          <w:jc w:val="center"/>
        </w:trPr>
        <w:tc>
          <w:tcPr>
            <w:tcW w:w="2054" w:type="dxa"/>
          </w:tcPr>
          <w:p w:rsidR="00FD1D41" w:rsidRDefault="001C14C4" w:rsidP="00256B8F">
            <w:pPr>
              <w:pStyle w:val="TableParagraph"/>
              <w:ind w:left="0" w:right="96"/>
            </w:pPr>
            <w:r>
              <w:t>Skoghall</w:t>
            </w:r>
          </w:p>
        </w:tc>
        <w:tc>
          <w:tcPr>
            <w:tcW w:w="3052" w:type="dxa"/>
          </w:tcPr>
          <w:p w:rsidR="00FD1D41" w:rsidRDefault="001C14C4" w:rsidP="00256B8F">
            <w:pPr>
              <w:pStyle w:val="TableParagraph"/>
              <w:ind w:left="0" w:right="96"/>
            </w:pPr>
            <w:r>
              <w:t>7</w:t>
            </w:r>
          </w:p>
        </w:tc>
      </w:tr>
      <w:tr w:rsidR="00FD1D41" w:rsidTr="00256B8F">
        <w:trPr>
          <w:trHeight w:val="283"/>
          <w:jc w:val="center"/>
        </w:trPr>
        <w:tc>
          <w:tcPr>
            <w:tcW w:w="2054" w:type="dxa"/>
            <w:shd w:val="clear" w:color="auto" w:fill="CCCCCC"/>
          </w:tcPr>
          <w:p w:rsidR="00FD1D41" w:rsidRDefault="001C14C4" w:rsidP="00256B8F">
            <w:pPr>
              <w:pStyle w:val="TableParagraph"/>
              <w:ind w:left="0" w:right="96"/>
            </w:pPr>
            <w:r>
              <w:t>Otterbäcken</w:t>
            </w:r>
          </w:p>
        </w:tc>
        <w:tc>
          <w:tcPr>
            <w:tcW w:w="3052" w:type="dxa"/>
            <w:shd w:val="clear" w:color="auto" w:fill="CCCCCC"/>
          </w:tcPr>
          <w:p w:rsidR="00FD1D41" w:rsidRDefault="001C14C4" w:rsidP="00256B8F">
            <w:pPr>
              <w:pStyle w:val="TableParagraph"/>
              <w:ind w:left="0" w:right="96"/>
            </w:pPr>
            <w:r>
              <w:t>96</w:t>
            </w:r>
          </w:p>
        </w:tc>
      </w:tr>
      <w:tr w:rsidR="00FD1D41" w:rsidTr="00256B8F">
        <w:trPr>
          <w:trHeight w:val="285"/>
          <w:jc w:val="center"/>
        </w:trPr>
        <w:tc>
          <w:tcPr>
            <w:tcW w:w="2054" w:type="dxa"/>
            <w:tcBorders>
              <w:bottom w:val="single" w:sz="4" w:space="0" w:color="000000"/>
            </w:tcBorders>
          </w:tcPr>
          <w:p w:rsidR="00FD1D41" w:rsidRDefault="001C14C4" w:rsidP="00256B8F">
            <w:pPr>
              <w:pStyle w:val="TableParagraph"/>
              <w:spacing w:line="265" w:lineRule="exact"/>
              <w:ind w:left="0" w:right="96"/>
              <w:rPr>
                <w:b/>
              </w:rPr>
            </w:pPr>
            <w:r>
              <w:rPr>
                <w:b/>
              </w:rPr>
              <w:t>Total</w:t>
            </w:r>
          </w:p>
        </w:tc>
        <w:tc>
          <w:tcPr>
            <w:tcW w:w="3052" w:type="dxa"/>
            <w:tcBorders>
              <w:bottom w:val="single" w:sz="4" w:space="0" w:color="000000"/>
            </w:tcBorders>
          </w:tcPr>
          <w:p w:rsidR="00FD1D41" w:rsidRDefault="001C14C4" w:rsidP="00256B8F">
            <w:pPr>
              <w:pStyle w:val="TableParagraph"/>
              <w:spacing w:line="265" w:lineRule="exact"/>
              <w:ind w:left="0" w:right="96"/>
              <w:rPr>
                <w:b/>
              </w:rPr>
            </w:pPr>
            <w:r>
              <w:rPr>
                <w:b/>
              </w:rPr>
              <w:t>849</w:t>
            </w:r>
          </w:p>
        </w:tc>
      </w:tr>
    </w:tbl>
    <w:p w:rsidR="001C14C4" w:rsidRDefault="001C14C4" w:rsidP="00256B8F">
      <w:pPr>
        <w:pStyle w:val="BodyText"/>
        <w:spacing w:before="11"/>
        <w:ind w:left="0" w:right="96"/>
        <w:jc w:val="center"/>
      </w:pPr>
    </w:p>
    <w:p w:rsidR="00FD1D41" w:rsidRDefault="00256B8F" w:rsidP="00256B8F">
      <w:pPr>
        <w:pStyle w:val="BodyText"/>
        <w:spacing w:before="11"/>
        <w:ind w:left="0" w:right="96"/>
        <w:jc w:val="center"/>
      </w:pPr>
      <w:r w:rsidRPr="00256B8F">
        <w:t>Table 1: Ports and number of departures in the Swedish case</w:t>
      </w:r>
    </w:p>
    <w:p w:rsidR="001C14C4" w:rsidRDefault="001C14C4" w:rsidP="00256B8F">
      <w:pPr>
        <w:pStyle w:val="BodyText"/>
        <w:spacing w:before="11"/>
        <w:ind w:left="0" w:right="96"/>
        <w:jc w:val="center"/>
      </w:pPr>
    </w:p>
    <w:p w:rsidR="00256B8F" w:rsidRDefault="00256B8F" w:rsidP="00256B8F">
      <w:pPr>
        <w:pStyle w:val="BodyText"/>
        <w:spacing w:before="11"/>
        <w:ind w:left="0" w:right="96"/>
        <w:jc w:val="center"/>
        <w:rPr>
          <w:sz w:val="21"/>
        </w:rPr>
      </w:pPr>
    </w:p>
    <w:p w:rsidR="00FD1D41" w:rsidRDefault="001C14C4" w:rsidP="00256B8F">
      <w:pPr>
        <w:tabs>
          <w:tab w:val="left" w:pos="5007"/>
        </w:tabs>
        <w:ind w:right="96"/>
        <w:rPr>
          <w:sz w:val="20"/>
        </w:rPr>
      </w:pPr>
      <w:r>
        <w:rPr>
          <w:noProof/>
          <w:position w:val="78"/>
          <w:sz w:val="20"/>
          <w:lang w:val="en-GB" w:eastAsia="ko-KR" w:bidi="ar-SA"/>
        </w:rPr>
        <w:drawing>
          <wp:inline distT="0" distB="0" distL="0" distR="0">
            <wp:extent cx="2359576" cy="2590038"/>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2359576" cy="2590038"/>
                    </a:xfrm>
                    <a:prstGeom prst="rect">
                      <a:avLst/>
                    </a:prstGeom>
                  </pic:spPr>
                </pic:pic>
              </a:graphicData>
            </a:graphic>
          </wp:inline>
        </w:drawing>
      </w:r>
      <w:r>
        <w:rPr>
          <w:position w:val="78"/>
          <w:sz w:val="20"/>
        </w:rPr>
        <w:tab/>
      </w:r>
      <w:r>
        <w:rPr>
          <w:noProof/>
          <w:sz w:val="20"/>
          <w:lang w:val="en-GB" w:eastAsia="ko-KR" w:bidi="ar-SA"/>
        </w:rPr>
        <w:drawing>
          <wp:inline distT="0" distB="0" distL="0" distR="0">
            <wp:extent cx="2541183" cy="4106037"/>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2541183" cy="4106037"/>
                    </a:xfrm>
                    <a:prstGeom prst="rect">
                      <a:avLst/>
                    </a:prstGeom>
                  </pic:spPr>
                </pic:pic>
              </a:graphicData>
            </a:graphic>
          </wp:inline>
        </w:drawing>
      </w:r>
    </w:p>
    <w:p w:rsidR="00FD1D41" w:rsidRDefault="00FD1D41" w:rsidP="00256B8F">
      <w:pPr>
        <w:ind w:right="96"/>
        <w:rPr>
          <w:sz w:val="20"/>
        </w:rPr>
        <w:sectPr w:rsidR="00FD1D41">
          <w:pgSz w:w="11910" w:h="16840"/>
          <w:pgMar w:top="1360" w:right="1300" w:bottom="1200" w:left="1300" w:header="0" w:footer="1000" w:gutter="0"/>
          <w:cols w:space="720"/>
        </w:sectPr>
      </w:pPr>
    </w:p>
    <w:p w:rsidR="00FD1D41" w:rsidRDefault="001C14C4" w:rsidP="00256B8F">
      <w:pPr>
        <w:pStyle w:val="BodyText"/>
        <w:spacing w:before="134" w:line="276" w:lineRule="auto"/>
        <w:ind w:left="0" w:right="96"/>
        <w:jc w:val="center"/>
      </w:pPr>
      <w:r>
        <w:t>Figure 2</w:t>
      </w:r>
      <w:r w:rsidR="00256B8F">
        <w:t>:</w:t>
      </w:r>
      <w:r>
        <w:t xml:space="preserve"> Number of departures per vessel type in Göta Älv river and lake Vänern</w:t>
      </w:r>
    </w:p>
    <w:p w:rsidR="00FD1D41" w:rsidRDefault="001C14C4" w:rsidP="001C14C4">
      <w:pPr>
        <w:pStyle w:val="BodyText"/>
        <w:spacing w:before="43"/>
        <w:ind w:left="0" w:right="96"/>
        <w:jc w:val="center"/>
        <w:sectPr w:rsidR="00FD1D41">
          <w:type w:val="continuous"/>
          <w:pgSz w:w="11910" w:h="16840"/>
          <w:pgMar w:top="1380" w:right="1300" w:bottom="1200" w:left="1300" w:header="720" w:footer="720" w:gutter="0"/>
          <w:cols w:num="2" w:space="720" w:equalWidth="0">
            <w:col w:w="3924" w:space="965"/>
            <w:col w:w="4421"/>
          </w:cols>
        </w:sectPr>
      </w:pPr>
      <w:r>
        <w:br w:type="column"/>
      </w:r>
      <w:r>
        <w:t>Figure 3</w:t>
      </w:r>
      <w:r w:rsidR="00256B8F">
        <w:t>:</w:t>
      </w:r>
      <w:r>
        <w:t xml:space="preserve"> Visualisation of the connection between inland waterway ports and</w:t>
      </w:r>
      <w:r>
        <w:t xml:space="preserve"> ports around the Swedish coast.</w:t>
      </w:r>
    </w:p>
    <w:p w:rsidR="00FD1D41" w:rsidRDefault="001C14C4" w:rsidP="00256B8F">
      <w:pPr>
        <w:pStyle w:val="BodyText"/>
        <w:ind w:left="0"/>
        <w:jc w:val="both"/>
      </w:pPr>
      <w:r>
        <w:lastRenderedPageBreak/>
        <w:t>I</w:t>
      </w:r>
      <w:r>
        <w:t>n</w:t>
      </w:r>
      <w:r>
        <w:rPr>
          <w:spacing w:val="-7"/>
        </w:rPr>
        <w:t xml:space="preserve"> </w:t>
      </w:r>
      <w:r>
        <w:t>order</w:t>
      </w:r>
      <w:r>
        <w:rPr>
          <w:spacing w:val="-6"/>
        </w:rPr>
        <w:t xml:space="preserve"> </w:t>
      </w:r>
      <w:r>
        <w:t>to</w:t>
      </w:r>
      <w:r>
        <w:rPr>
          <w:spacing w:val="-4"/>
        </w:rPr>
        <w:t xml:space="preserve"> </w:t>
      </w:r>
      <w:r>
        <w:t>provide</w:t>
      </w:r>
      <w:r>
        <w:rPr>
          <w:spacing w:val="-7"/>
        </w:rPr>
        <w:t xml:space="preserve"> </w:t>
      </w:r>
      <w:r>
        <w:t>a</w:t>
      </w:r>
      <w:r>
        <w:rPr>
          <w:spacing w:val="-6"/>
        </w:rPr>
        <w:t xml:space="preserve"> </w:t>
      </w:r>
      <w:r>
        <w:t>deeper</w:t>
      </w:r>
      <w:r>
        <w:rPr>
          <w:spacing w:val="-5"/>
        </w:rPr>
        <w:t xml:space="preserve"> </w:t>
      </w:r>
      <w:r>
        <w:t>understanding</w:t>
      </w:r>
      <w:r>
        <w:rPr>
          <w:spacing w:val="-8"/>
        </w:rPr>
        <w:t xml:space="preserve"> </w:t>
      </w:r>
      <w:r>
        <w:t>of</w:t>
      </w:r>
      <w:r>
        <w:rPr>
          <w:spacing w:val="-6"/>
        </w:rPr>
        <w:t xml:space="preserve"> </w:t>
      </w:r>
      <w:r>
        <w:t>the</w:t>
      </w:r>
      <w:r>
        <w:rPr>
          <w:spacing w:val="-6"/>
        </w:rPr>
        <w:t xml:space="preserve"> </w:t>
      </w:r>
      <w:r>
        <w:t>goods</w:t>
      </w:r>
      <w:r>
        <w:rPr>
          <w:spacing w:val="-6"/>
        </w:rPr>
        <w:t xml:space="preserve"> </w:t>
      </w:r>
      <w:r>
        <w:t>volumes</w:t>
      </w:r>
      <w:r>
        <w:rPr>
          <w:spacing w:val="-5"/>
        </w:rPr>
        <w:t xml:space="preserve"> </w:t>
      </w:r>
      <w:r>
        <w:t>for</w:t>
      </w:r>
      <w:r>
        <w:rPr>
          <w:spacing w:val="-6"/>
        </w:rPr>
        <w:t xml:space="preserve"> </w:t>
      </w:r>
      <w:r>
        <w:t>the</w:t>
      </w:r>
      <w:r>
        <w:rPr>
          <w:spacing w:val="-7"/>
        </w:rPr>
        <w:t xml:space="preserve"> </w:t>
      </w:r>
      <w:r>
        <w:t>operating</w:t>
      </w:r>
      <w:r>
        <w:rPr>
          <w:spacing w:val="-6"/>
        </w:rPr>
        <w:t xml:space="preserve"> </w:t>
      </w:r>
      <w:r>
        <w:t>conditions</w:t>
      </w:r>
      <w:r>
        <w:rPr>
          <w:spacing w:val="-6"/>
        </w:rPr>
        <w:t xml:space="preserve"> </w:t>
      </w:r>
      <w:r>
        <w:t>of</w:t>
      </w:r>
      <w:r>
        <w:rPr>
          <w:spacing w:val="-6"/>
        </w:rPr>
        <w:t xml:space="preserve"> </w:t>
      </w:r>
      <w:r>
        <w:t>IWW shipping, the AIS dat</w:t>
      </w:r>
      <w:r>
        <w:t>a analysis could be complemented with port statistics, and from these statistics volumes of unloaded and loaded goods at each port call could be</w:t>
      </w:r>
      <w:r>
        <w:rPr>
          <w:spacing w:val="-10"/>
        </w:rPr>
        <w:t xml:space="preserve"> </w:t>
      </w:r>
      <w:r>
        <w:t>studied.</w:t>
      </w:r>
    </w:p>
    <w:p w:rsidR="00FD1D41" w:rsidRDefault="00FD1D41" w:rsidP="00256B8F">
      <w:pPr>
        <w:pStyle w:val="BodyText"/>
        <w:ind w:left="0"/>
        <w:rPr>
          <w:sz w:val="21"/>
        </w:rPr>
      </w:pPr>
    </w:p>
    <w:p w:rsidR="00FD1D41" w:rsidRDefault="001C14C4" w:rsidP="00256B8F">
      <w:pPr>
        <w:pStyle w:val="Heading1"/>
        <w:ind w:left="0"/>
      </w:pPr>
      <w:r>
        <w:t>The Aire &amp; Calder Canal</w:t>
      </w:r>
    </w:p>
    <w:p w:rsidR="00FD1D41" w:rsidRDefault="001C14C4" w:rsidP="00256B8F">
      <w:pPr>
        <w:pStyle w:val="BodyText"/>
        <w:ind w:left="0"/>
        <w:jc w:val="both"/>
      </w:pPr>
      <w:r>
        <w:t>In support of attempts to improve utilization of the canal for goods transpor</w:t>
      </w:r>
      <w:r>
        <w:t>tation, we have adopted two approaches. Firstly, to implement a number of software tools to allow comparison of available transport modes and routes in terms of appropriate indicators and secondly to adopt a coherent approach to identification of candidate</w:t>
      </w:r>
      <w:r>
        <w:t xml:space="preserve"> goods flows.</w:t>
      </w:r>
    </w:p>
    <w:p w:rsidR="00FD1D41" w:rsidRDefault="00FD1D41" w:rsidP="00256B8F">
      <w:pPr>
        <w:pStyle w:val="BodyText"/>
        <w:ind w:left="0"/>
      </w:pPr>
    </w:p>
    <w:p w:rsidR="00FD1D41" w:rsidRDefault="001C14C4" w:rsidP="00256B8F">
      <w:pPr>
        <w:jc w:val="both"/>
        <w:rPr>
          <w:i/>
        </w:rPr>
      </w:pPr>
      <w:r>
        <w:rPr>
          <w:i/>
        </w:rPr>
        <w:t>Software Tools for Analysis, Visualization and Simulation</w:t>
      </w:r>
    </w:p>
    <w:p w:rsidR="00FD1D41" w:rsidRDefault="001C14C4" w:rsidP="00256B8F">
      <w:pPr>
        <w:pStyle w:val="BodyText"/>
        <w:ind w:left="0"/>
        <w:jc w:val="both"/>
      </w:pPr>
      <w:r>
        <w:t>We</w:t>
      </w:r>
      <w:r>
        <w:rPr>
          <w:spacing w:val="-6"/>
        </w:rPr>
        <w:t xml:space="preserve"> </w:t>
      </w:r>
      <w:r>
        <w:t>have</w:t>
      </w:r>
      <w:r>
        <w:rPr>
          <w:spacing w:val="-4"/>
        </w:rPr>
        <w:t xml:space="preserve"> </w:t>
      </w:r>
      <w:r>
        <w:t>compared</w:t>
      </w:r>
      <w:r>
        <w:rPr>
          <w:spacing w:val="-5"/>
        </w:rPr>
        <w:t xml:space="preserve"> </w:t>
      </w:r>
      <w:r>
        <w:t>different</w:t>
      </w:r>
      <w:r>
        <w:rPr>
          <w:spacing w:val="-4"/>
        </w:rPr>
        <w:t xml:space="preserve"> </w:t>
      </w:r>
      <w:r>
        <w:t>software</w:t>
      </w:r>
      <w:r>
        <w:rPr>
          <w:spacing w:val="-6"/>
        </w:rPr>
        <w:t xml:space="preserve"> </w:t>
      </w:r>
      <w:r>
        <w:t>packages</w:t>
      </w:r>
      <w:r>
        <w:rPr>
          <w:spacing w:val="-4"/>
        </w:rPr>
        <w:t xml:space="preserve"> </w:t>
      </w:r>
      <w:r>
        <w:t>for</w:t>
      </w:r>
      <w:r>
        <w:rPr>
          <w:spacing w:val="-4"/>
        </w:rPr>
        <w:t xml:space="preserve"> </w:t>
      </w:r>
      <w:r>
        <w:t>visualization</w:t>
      </w:r>
      <w:r>
        <w:rPr>
          <w:spacing w:val="-5"/>
        </w:rPr>
        <w:t xml:space="preserve"> </w:t>
      </w:r>
      <w:r>
        <w:t>and</w:t>
      </w:r>
      <w:r>
        <w:rPr>
          <w:spacing w:val="-5"/>
        </w:rPr>
        <w:t xml:space="preserve"> </w:t>
      </w:r>
      <w:r>
        <w:t>analysis</w:t>
      </w:r>
      <w:r>
        <w:rPr>
          <w:spacing w:val="-2"/>
        </w:rPr>
        <w:t xml:space="preserve"> </w:t>
      </w:r>
      <w:r>
        <w:t>of</w:t>
      </w:r>
      <w:r>
        <w:rPr>
          <w:spacing w:val="-4"/>
        </w:rPr>
        <w:t xml:space="preserve"> </w:t>
      </w:r>
      <w:r>
        <w:t>the</w:t>
      </w:r>
      <w:r>
        <w:rPr>
          <w:spacing w:val="-5"/>
        </w:rPr>
        <w:t xml:space="preserve"> </w:t>
      </w:r>
      <w:r>
        <w:t>capacity</w:t>
      </w:r>
      <w:r>
        <w:rPr>
          <w:spacing w:val="-5"/>
        </w:rPr>
        <w:t xml:space="preserve"> </w:t>
      </w:r>
      <w:r>
        <w:t>of</w:t>
      </w:r>
      <w:r>
        <w:rPr>
          <w:spacing w:val="-4"/>
        </w:rPr>
        <w:t xml:space="preserve"> </w:t>
      </w:r>
      <w:r>
        <w:t xml:space="preserve">inland waterways. Suitable packages should be able to produce results including flowcharts and route summaries using high-level user interfaces (including terrain features, transport modes and requirements) whilst avoiding the need for extensive low-level </w:t>
      </w:r>
      <w:r>
        <w:t>programming code. As a result, two packages were identified: Arena (Simio) and R.3.5 (which is open source) and these used for subsequent analysis. Simio has good simulation capability as well as statistic analytics. We have used Simio</w:t>
      </w:r>
      <w:r>
        <w:rPr>
          <w:spacing w:val="-11"/>
        </w:rPr>
        <w:t xml:space="preserve"> </w:t>
      </w:r>
      <w:r>
        <w:t>to</w:t>
      </w:r>
      <w:r>
        <w:rPr>
          <w:spacing w:val="-11"/>
        </w:rPr>
        <w:t xml:space="preserve"> </w:t>
      </w:r>
      <w:r>
        <w:t>investigate</w:t>
      </w:r>
      <w:r>
        <w:rPr>
          <w:spacing w:val="-12"/>
        </w:rPr>
        <w:t xml:space="preserve"> </w:t>
      </w:r>
      <w:r>
        <w:t>by</w:t>
      </w:r>
      <w:r>
        <w:rPr>
          <w:spacing w:val="-12"/>
        </w:rPr>
        <w:t xml:space="preserve"> </w:t>
      </w:r>
      <w:r>
        <w:t>si</w:t>
      </w:r>
      <w:r>
        <w:t>mulation</w:t>
      </w:r>
      <w:r>
        <w:rPr>
          <w:spacing w:val="-11"/>
        </w:rPr>
        <w:t xml:space="preserve"> </w:t>
      </w:r>
      <w:r>
        <w:t>the</w:t>
      </w:r>
      <w:r>
        <w:rPr>
          <w:spacing w:val="-12"/>
        </w:rPr>
        <w:t xml:space="preserve"> </w:t>
      </w:r>
      <w:r>
        <w:t>capacity</w:t>
      </w:r>
      <w:r>
        <w:rPr>
          <w:spacing w:val="-11"/>
        </w:rPr>
        <w:t xml:space="preserve"> </w:t>
      </w:r>
      <w:r>
        <w:t>of</w:t>
      </w:r>
      <w:r>
        <w:rPr>
          <w:spacing w:val="-10"/>
        </w:rPr>
        <w:t xml:space="preserve"> </w:t>
      </w:r>
      <w:r>
        <w:t>the</w:t>
      </w:r>
      <w:r>
        <w:rPr>
          <w:spacing w:val="-12"/>
        </w:rPr>
        <w:t xml:space="preserve"> </w:t>
      </w:r>
      <w:r>
        <w:t>new</w:t>
      </w:r>
      <w:r>
        <w:rPr>
          <w:spacing w:val="-12"/>
        </w:rPr>
        <w:t xml:space="preserve"> </w:t>
      </w:r>
      <w:r>
        <w:t>barges’</w:t>
      </w:r>
      <w:r>
        <w:rPr>
          <w:spacing w:val="-10"/>
        </w:rPr>
        <w:t xml:space="preserve"> </w:t>
      </w:r>
      <w:r>
        <w:t>including</w:t>
      </w:r>
      <w:r>
        <w:rPr>
          <w:spacing w:val="-12"/>
        </w:rPr>
        <w:t xml:space="preserve"> </w:t>
      </w:r>
      <w:r>
        <w:t>transhipment</w:t>
      </w:r>
      <w:r>
        <w:rPr>
          <w:spacing w:val="-9"/>
        </w:rPr>
        <w:t xml:space="preserve"> </w:t>
      </w:r>
      <w:r>
        <w:t>of</w:t>
      </w:r>
      <w:r>
        <w:rPr>
          <w:spacing w:val="-10"/>
        </w:rPr>
        <w:t xml:space="preserve"> </w:t>
      </w:r>
      <w:r>
        <w:t>goods</w:t>
      </w:r>
      <w:r>
        <w:rPr>
          <w:spacing w:val="-10"/>
        </w:rPr>
        <w:t xml:space="preserve"> </w:t>
      </w:r>
      <w:r>
        <w:t>and vessel traffic control. In the simulation we also include associated freight data flow and have investigated the use of various radio communications technologies (including RFID a</w:t>
      </w:r>
      <w:r>
        <w:t>nd LoRaWan to enable</w:t>
      </w:r>
      <w:r>
        <w:rPr>
          <w:spacing w:val="-17"/>
        </w:rPr>
        <w:t xml:space="preserve"> </w:t>
      </w:r>
      <w:r>
        <w:t>internet-based</w:t>
      </w:r>
      <w:r>
        <w:rPr>
          <w:spacing w:val="-13"/>
        </w:rPr>
        <w:t xml:space="preserve"> </w:t>
      </w:r>
      <w:r>
        <w:t>visibility</w:t>
      </w:r>
      <w:r>
        <w:rPr>
          <w:spacing w:val="-16"/>
        </w:rPr>
        <w:t xml:space="preserve"> </w:t>
      </w:r>
      <w:r>
        <w:t>of</w:t>
      </w:r>
      <w:r>
        <w:rPr>
          <w:spacing w:val="-15"/>
        </w:rPr>
        <w:t xml:space="preserve"> </w:t>
      </w:r>
      <w:r>
        <w:t>freight</w:t>
      </w:r>
      <w:r>
        <w:rPr>
          <w:spacing w:val="-14"/>
        </w:rPr>
        <w:t xml:space="preserve"> </w:t>
      </w:r>
      <w:r>
        <w:t>data,</w:t>
      </w:r>
      <w:r>
        <w:rPr>
          <w:spacing w:val="-15"/>
        </w:rPr>
        <w:t xml:space="preserve"> </w:t>
      </w:r>
      <w:r>
        <w:t>via</w:t>
      </w:r>
      <w:r>
        <w:rPr>
          <w:spacing w:val="-15"/>
        </w:rPr>
        <w:t xml:space="preserve"> </w:t>
      </w:r>
      <w:r>
        <w:t>a</w:t>
      </w:r>
      <w:r>
        <w:rPr>
          <w:spacing w:val="-15"/>
        </w:rPr>
        <w:t xml:space="preserve"> </w:t>
      </w:r>
      <w:r>
        <w:t>suitably</w:t>
      </w:r>
      <w:r>
        <w:rPr>
          <w:spacing w:val="-16"/>
        </w:rPr>
        <w:t xml:space="preserve"> </w:t>
      </w:r>
      <w:r>
        <w:t>security-protected</w:t>
      </w:r>
      <w:r>
        <w:rPr>
          <w:spacing w:val="-13"/>
        </w:rPr>
        <w:t xml:space="preserve"> </w:t>
      </w:r>
      <w:r>
        <w:t>Internet-of-Things</w:t>
      </w:r>
      <w:r>
        <w:rPr>
          <w:spacing w:val="-15"/>
        </w:rPr>
        <w:t xml:space="preserve"> </w:t>
      </w:r>
      <w:r>
        <w:t>(IoT) server (The Things Network,</w:t>
      </w:r>
      <w:r>
        <w:rPr>
          <w:spacing w:val="-3"/>
        </w:rPr>
        <w:t xml:space="preserve"> </w:t>
      </w:r>
      <w:r>
        <w:t>TTN).</w:t>
      </w:r>
    </w:p>
    <w:p w:rsidR="00FD1D41" w:rsidRDefault="00FD1D41" w:rsidP="00256B8F">
      <w:pPr>
        <w:pStyle w:val="BodyText"/>
        <w:ind w:left="0"/>
        <w:rPr>
          <w:sz w:val="21"/>
        </w:rPr>
      </w:pPr>
    </w:p>
    <w:p w:rsidR="00FD1D41" w:rsidRDefault="001C14C4" w:rsidP="00256B8F">
      <w:pPr>
        <w:spacing w:line="279" w:lineRule="exact"/>
        <w:jc w:val="both"/>
        <w:rPr>
          <w:i/>
        </w:rPr>
      </w:pPr>
      <w:r>
        <w:rPr>
          <w:i/>
          <w:position w:val="2"/>
        </w:rPr>
        <w:t>Geospatial Module for Mapping Route Distance and CO</w:t>
      </w:r>
      <w:r>
        <w:rPr>
          <w:i/>
          <w:position w:val="2"/>
          <w:vertAlign w:val="subscript"/>
        </w:rPr>
        <w:t>2</w:t>
      </w:r>
      <w:r>
        <w:rPr>
          <w:i/>
          <w:position w:val="2"/>
        </w:rPr>
        <w:t xml:space="preserve"> Emission</w:t>
      </w:r>
    </w:p>
    <w:p w:rsidR="00FD1D41" w:rsidRDefault="001C14C4" w:rsidP="00256B8F">
      <w:pPr>
        <w:pStyle w:val="BodyText"/>
        <w:spacing w:line="237" w:lineRule="auto"/>
        <w:ind w:left="0"/>
        <w:jc w:val="both"/>
      </w:pPr>
      <w:r>
        <w:t xml:space="preserve">When attempting to predict the benefits of a potential modal shift from roads to Inland Waterways </w:t>
      </w:r>
      <w:r>
        <w:rPr>
          <w:position w:val="2"/>
        </w:rPr>
        <w:t>transport</w:t>
      </w:r>
      <w:r>
        <w:rPr>
          <w:spacing w:val="-5"/>
          <w:position w:val="2"/>
        </w:rPr>
        <w:t xml:space="preserve"> </w:t>
      </w:r>
      <w:r>
        <w:rPr>
          <w:position w:val="2"/>
        </w:rPr>
        <w:t>it</w:t>
      </w:r>
      <w:r>
        <w:rPr>
          <w:spacing w:val="-5"/>
          <w:position w:val="2"/>
        </w:rPr>
        <w:t xml:space="preserve"> </w:t>
      </w:r>
      <w:r>
        <w:rPr>
          <w:position w:val="2"/>
        </w:rPr>
        <w:t>is</w:t>
      </w:r>
      <w:r>
        <w:rPr>
          <w:spacing w:val="-6"/>
          <w:position w:val="2"/>
        </w:rPr>
        <w:t xml:space="preserve"> </w:t>
      </w:r>
      <w:r>
        <w:rPr>
          <w:position w:val="2"/>
        </w:rPr>
        <w:t>necessary</w:t>
      </w:r>
      <w:r>
        <w:rPr>
          <w:spacing w:val="-8"/>
          <w:position w:val="2"/>
        </w:rPr>
        <w:t xml:space="preserve"> </w:t>
      </w:r>
      <w:r>
        <w:rPr>
          <w:position w:val="2"/>
        </w:rPr>
        <w:t>to</w:t>
      </w:r>
      <w:r>
        <w:rPr>
          <w:spacing w:val="-4"/>
          <w:position w:val="2"/>
        </w:rPr>
        <w:t xml:space="preserve"> </w:t>
      </w:r>
      <w:r>
        <w:rPr>
          <w:position w:val="2"/>
        </w:rPr>
        <w:t>incorporate</w:t>
      </w:r>
      <w:r>
        <w:rPr>
          <w:spacing w:val="-7"/>
          <w:position w:val="2"/>
        </w:rPr>
        <w:t xml:space="preserve"> </w:t>
      </w:r>
      <w:r>
        <w:rPr>
          <w:position w:val="2"/>
        </w:rPr>
        <w:t>a</w:t>
      </w:r>
      <w:r>
        <w:rPr>
          <w:spacing w:val="-4"/>
          <w:position w:val="2"/>
        </w:rPr>
        <w:t xml:space="preserve"> </w:t>
      </w:r>
      <w:r>
        <w:rPr>
          <w:position w:val="2"/>
        </w:rPr>
        <w:t>geospatial</w:t>
      </w:r>
      <w:r>
        <w:rPr>
          <w:spacing w:val="-6"/>
          <w:position w:val="2"/>
        </w:rPr>
        <w:t xml:space="preserve"> </w:t>
      </w:r>
      <w:r>
        <w:rPr>
          <w:position w:val="2"/>
        </w:rPr>
        <w:t>module</w:t>
      </w:r>
      <w:r>
        <w:rPr>
          <w:spacing w:val="-8"/>
          <w:position w:val="2"/>
        </w:rPr>
        <w:t xml:space="preserve"> </w:t>
      </w:r>
      <w:r>
        <w:rPr>
          <w:position w:val="2"/>
        </w:rPr>
        <w:t>and</w:t>
      </w:r>
      <w:r>
        <w:rPr>
          <w:spacing w:val="-4"/>
          <w:position w:val="2"/>
        </w:rPr>
        <w:t xml:space="preserve"> </w:t>
      </w:r>
      <w:r>
        <w:rPr>
          <w:position w:val="2"/>
        </w:rPr>
        <w:t>database</w:t>
      </w:r>
      <w:r>
        <w:rPr>
          <w:spacing w:val="-8"/>
          <w:position w:val="2"/>
        </w:rPr>
        <w:t xml:space="preserve"> </w:t>
      </w:r>
      <w:r>
        <w:rPr>
          <w:position w:val="2"/>
        </w:rPr>
        <w:t>of</w:t>
      </w:r>
      <w:r>
        <w:rPr>
          <w:spacing w:val="-6"/>
          <w:position w:val="2"/>
        </w:rPr>
        <w:t xml:space="preserve"> </w:t>
      </w:r>
      <w:r>
        <w:rPr>
          <w:position w:val="2"/>
        </w:rPr>
        <w:t>CO</w:t>
      </w:r>
      <w:r>
        <w:rPr>
          <w:position w:val="2"/>
          <w:vertAlign w:val="subscript"/>
        </w:rPr>
        <w:t>2</w:t>
      </w:r>
      <w:r>
        <w:rPr>
          <w:spacing w:val="-7"/>
          <w:position w:val="2"/>
        </w:rPr>
        <w:t xml:space="preserve"> </w:t>
      </w:r>
      <w:r>
        <w:rPr>
          <w:position w:val="2"/>
        </w:rPr>
        <w:t>emissions</w:t>
      </w:r>
      <w:r>
        <w:rPr>
          <w:spacing w:val="-6"/>
          <w:position w:val="2"/>
        </w:rPr>
        <w:t xml:space="preserve"> </w:t>
      </w:r>
      <w:r>
        <w:rPr>
          <w:position w:val="2"/>
        </w:rPr>
        <w:t>for</w:t>
      </w:r>
      <w:r>
        <w:rPr>
          <w:spacing w:val="-6"/>
          <w:position w:val="2"/>
        </w:rPr>
        <w:t xml:space="preserve"> </w:t>
      </w:r>
      <w:r>
        <w:rPr>
          <w:position w:val="2"/>
        </w:rPr>
        <w:t xml:space="preserve">various </w:t>
      </w:r>
      <w:r>
        <w:t>engines</w:t>
      </w:r>
      <w:r>
        <w:rPr>
          <w:spacing w:val="-9"/>
        </w:rPr>
        <w:t xml:space="preserve"> </w:t>
      </w:r>
      <w:r>
        <w:t>and</w:t>
      </w:r>
      <w:r>
        <w:rPr>
          <w:spacing w:val="-10"/>
        </w:rPr>
        <w:t xml:space="preserve"> </w:t>
      </w:r>
      <w:r>
        <w:t>fuel</w:t>
      </w:r>
      <w:r>
        <w:rPr>
          <w:spacing w:val="-9"/>
        </w:rPr>
        <w:t xml:space="preserve"> </w:t>
      </w:r>
      <w:r>
        <w:t>types.</w:t>
      </w:r>
      <w:r>
        <w:rPr>
          <w:spacing w:val="-10"/>
        </w:rPr>
        <w:t xml:space="preserve"> </w:t>
      </w:r>
      <w:r>
        <w:t>This</w:t>
      </w:r>
      <w:r>
        <w:rPr>
          <w:spacing w:val="-7"/>
        </w:rPr>
        <w:t xml:space="preserve"> </w:t>
      </w:r>
      <w:r>
        <w:t>functionality</w:t>
      </w:r>
      <w:r>
        <w:rPr>
          <w:spacing w:val="-10"/>
        </w:rPr>
        <w:t xml:space="preserve"> </w:t>
      </w:r>
      <w:r>
        <w:t>is</w:t>
      </w:r>
      <w:r>
        <w:rPr>
          <w:spacing w:val="-9"/>
        </w:rPr>
        <w:t xml:space="preserve"> </w:t>
      </w:r>
      <w:r>
        <w:t>being</w:t>
      </w:r>
      <w:r>
        <w:rPr>
          <w:spacing w:val="-12"/>
        </w:rPr>
        <w:t xml:space="preserve"> </w:t>
      </w:r>
      <w:r>
        <w:t>pro</w:t>
      </w:r>
      <w:r>
        <w:t>grammed</w:t>
      </w:r>
      <w:r>
        <w:rPr>
          <w:spacing w:val="-10"/>
        </w:rPr>
        <w:t xml:space="preserve"> </w:t>
      </w:r>
      <w:r>
        <w:t>based</w:t>
      </w:r>
      <w:r>
        <w:rPr>
          <w:spacing w:val="-10"/>
        </w:rPr>
        <w:t xml:space="preserve"> </w:t>
      </w:r>
      <w:r>
        <w:t>on</w:t>
      </w:r>
      <w:r>
        <w:rPr>
          <w:spacing w:val="-10"/>
        </w:rPr>
        <w:t xml:space="preserve"> </w:t>
      </w:r>
      <w:r>
        <w:t>R-Studio</w:t>
      </w:r>
      <w:r>
        <w:rPr>
          <w:spacing w:val="-10"/>
        </w:rPr>
        <w:t xml:space="preserve"> </w:t>
      </w:r>
      <w:r>
        <w:t>software</w:t>
      </w:r>
      <w:r>
        <w:rPr>
          <w:spacing w:val="-11"/>
        </w:rPr>
        <w:t xml:space="preserve"> </w:t>
      </w:r>
      <w:r>
        <w:t>and</w:t>
      </w:r>
      <w:r>
        <w:rPr>
          <w:spacing w:val="-9"/>
        </w:rPr>
        <w:t xml:space="preserve"> </w:t>
      </w:r>
      <w:r>
        <w:t>a</w:t>
      </w:r>
      <w:r>
        <w:rPr>
          <w:spacing w:val="-9"/>
        </w:rPr>
        <w:t xml:space="preserve"> </w:t>
      </w:r>
      <w:r>
        <w:t>Shiny Application is created for easy interface and integration purpose. This geospatial mapping system is a module which can be used in navigation or logistics or similar location-based applications to get real time</w:t>
      </w:r>
      <w:r>
        <w:rPr>
          <w:spacing w:val="-6"/>
        </w:rPr>
        <w:t xml:space="preserve"> </w:t>
      </w:r>
      <w:r>
        <w:t>location,</w:t>
      </w:r>
      <w:r>
        <w:rPr>
          <w:spacing w:val="-4"/>
        </w:rPr>
        <w:t xml:space="preserve"> </w:t>
      </w:r>
      <w:r>
        <w:t>routes</w:t>
      </w:r>
      <w:r>
        <w:rPr>
          <w:spacing w:val="-4"/>
        </w:rPr>
        <w:t xml:space="preserve"> </w:t>
      </w:r>
      <w:r>
        <w:t>and</w:t>
      </w:r>
      <w:r>
        <w:rPr>
          <w:spacing w:val="-5"/>
        </w:rPr>
        <w:t xml:space="preserve"> </w:t>
      </w:r>
      <w:r>
        <w:t>distance</w:t>
      </w:r>
      <w:r>
        <w:rPr>
          <w:spacing w:val="-6"/>
        </w:rPr>
        <w:t xml:space="preserve"> </w:t>
      </w:r>
      <w:r>
        <w:t>and</w:t>
      </w:r>
      <w:r>
        <w:rPr>
          <w:spacing w:val="-5"/>
        </w:rPr>
        <w:t xml:space="preserve"> </w:t>
      </w:r>
      <w:r>
        <w:t>direc</w:t>
      </w:r>
      <w:r>
        <w:t>tion</w:t>
      </w:r>
      <w:r>
        <w:rPr>
          <w:spacing w:val="-5"/>
        </w:rPr>
        <w:t xml:space="preserve"> </w:t>
      </w:r>
      <w:r>
        <w:t>data.</w:t>
      </w:r>
      <w:r>
        <w:rPr>
          <w:spacing w:val="-5"/>
        </w:rPr>
        <w:t xml:space="preserve"> </w:t>
      </w:r>
      <w:r>
        <w:t>This</w:t>
      </w:r>
      <w:r>
        <w:rPr>
          <w:spacing w:val="-5"/>
        </w:rPr>
        <w:t xml:space="preserve"> </w:t>
      </w:r>
      <w:r>
        <w:t>data</w:t>
      </w:r>
      <w:r>
        <w:rPr>
          <w:spacing w:val="-7"/>
        </w:rPr>
        <w:t xml:space="preserve"> </w:t>
      </w:r>
      <w:r>
        <w:t>is</w:t>
      </w:r>
      <w:r>
        <w:rPr>
          <w:spacing w:val="-4"/>
        </w:rPr>
        <w:t xml:space="preserve"> </w:t>
      </w:r>
      <w:r>
        <w:t>then</w:t>
      </w:r>
      <w:r>
        <w:rPr>
          <w:spacing w:val="-5"/>
        </w:rPr>
        <w:t xml:space="preserve"> </w:t>
      </w:r>
      <w:r>
        <w:t>plotted</w:t>
      </w:r>
      <w:r>
        <w:rPr>
          <w:spacing w:val="-5"/>
        </w:rPr>
        <w:t xml:space="preserve"> </w:t>
      </w:r>
      <w:r>
        <w:t>onto</w:t>
      </w:r>
      <w:r>
        <w:rPr>
          <w:spacing w:val="-5"/>
        </w:rPr>
        <w:t xml:space="preserve"> </w:t>
      </w:r>
      <w:r>
        <w:t>a</w:t>
      </w:r>
      <w:r>
        <w:rPr>
          <w:spacing w:val="-4"/>
        </w:rPr>
        <w:t xml:space="preserve"> </w:t>
      </w:r>
      <w:r>
        <w:t>map</w:t>
      </w:r>
      <w:r>
        <w:rPr>
          <w:spacing w:val="-5"/>
        </w:rPr>
        <w:t xml:space="preserve"> </w:t>
      </w:r>
      <w:r>
        <w:t>to</w:t>
      </w:r>
      <w:r>
        <w:rPr>
          <w:spacing w:val="-7"/>
        </w:rPr>
        <w:t xml:space="preserve"> </w:t>
      </w:r>
      <w:r>
        <w:t>visualize a route and can be used for real time analytics, statistical analytics or geospatial plotting. The journey time is calculated from real coordinate points along the path. The route is determined b</w:t>
      </w:r>
      <w:r>
        <w:t xml:space="preserve">y defining the start and destination points, allowing determination of route distance and emission to compare each route. After doing this it is possible to </w:t>
      </w:r>
      <w:r>
        <w:rPr>
          <w:spacing w:val="-2"/>
        </w:rPr>
        <w:t xml:space="preserve">get </w:t>
      </w:r>
      <w:r>
        <w:t>data just by providing the origin location and destination location.</w:t>
      </w:r>
      <w:r>
        <w:rPr>
          <w:spacing w:val="-10"/>
        </w:rPr>
        <w:t xml:space="preserve"> </w:t>
      </w:r>
      <w:r>
        <w:t>This</w:t>
      </w:r>
      <w:r>
        <w:rPr>
          <w:spacing w:val="-10"/>
        </w:rPr>
        <w:t xml:space="preserve"> </w:t>
      </w:r>
      <w:r>
        <w:t>data</w:t>
      </w:r>
      <w:r>
        <w:rPr>
          <w:spacing w:val="-9"/>
        </w:rPr>
        <w:t xml:space="preserve"> </w:t>
      </w:r>
      <w:r>
        <w:t>is</w:t>
      </w:r>
      <w:r>
        <w:rPr>
          <w:spacing w:val="-9"/>
        </w:rPr>
        <w:t xml:space="preserve"> </w:t>
      </w:r>
      <w:r>
        <w:t>then</w:t>
      </w:r>
      <w:r>
        <w:rPr>
          <w:spacing w:val="-10"/>
        </w:rPr>
        <w:t xml:space="preserve"> </w:t>
      </w:r>
      <w:r>
        <w:t>processe</w:t>
      </w:r>
      <w:r>
        <w:t>d</w:t>
      </w:r>
      <w:r>
        <w:rPr>
          <w:spacing w:val="-10"/>
        </w:rPr>
        <w:t xml:space="preserve"> </w:t>
      </w:r>
      <w:r>
        <w:t>and</w:t>
      </w:r>
      <w:r>
        <w:rPr>
          <w:spacing w:val="-7"/>
        </w:rPr>
        <w:t xml:space="preserve"> </w:t>
      </w:r>
      <w:r>
        <w:t>cleaned</w:t>
      </w:r>
      <w:r>
        <w:rPr>
          <w:spacing w:val="-9"/>
        </w:rPr>
        <w:t xml:space="preserve"> </w:t>
      </w:r>
      <w:r>
        <w:t>to</w:t>
      </w:r>
      <w:r>
        <w:rPr>
          <w:spacing w:val="-10"/>
        </w:rPr>
        <w:t xml:space="preserve"> </w:t>
      </w:r>
      <w:r>
        <w:t>do</w:t>
      </w:r>
      <w:r>
        <w:rPr>
          <w:spacing w:val="-8"/>
        </w:rPr>
        <w:t xml:space="preserve"> </w:t>
      </w:r>
      <w:r>
        <w:t>data</w:t>
      </w:r>
      <w:r>
        <w:rPr>
          <w:spacing w:val="-9"/>
        </w:rPr>
        <w:t xml:space="preserve"> </w:t>
      </w:r>
      <w:r>
        <w:t>analytics</w:t>
      </w:r>
      <w:r>
        <w:rPr>
          <w:spacing w:val="-9"/>
        </w:rPr>
        <w:t xml:space="preserve"> </w:t>
      </w:r>
      <w:r>
        <w:t>and</w:t>
      </w:r>
      <w:r>
        <w:rPr>
          <w:spacing w:val="-10"/>
        </w:rPr>
        <w:t xml:space="preserve"> </w:t>
      </w:r>
      <w:r>
        <w:t>statistical</w:t>
      </w:r>
      <w:r>
        <w:rPr>
          <w:spacing w:val="-10"/>
        </w:rPr>
        <w:t xml:space="preserve"> </w:t>
      </w:r>
      <w:r>
        <w:t>analytics</w:t>
      </w:r>
      <w:r>
        <w:rPr>
          <w:spacing w:val="-9"/>
        </w:rPr>
        <w:t xml:space="preserve"> </w:t>
      </w:r>
      <w:r>
        <w:t>on</w:t>
      </w:r>
      <w:r>
        <w:rPr>
          <w:spacing w:val="-10"/>
        </w:rPr>
        <w:t xml:space="preserve"> </w:t>
      </w:r>
      <w:r>
        <w:t>it.</w:t>
      </w:r>
      <w:r>
        <w:rPr>
          <w:spacing w:val="-9"/>
        </w:rPr>
        <w:t xml:space="preserve"> </w:t>
      </w:r>
      <w:r>
        <w:t>The data point would be plotted according to the route on the</w:t>
      </w:r>
      <w:r>
        <w:rPr>
          <w:spacing w:val="-14"/>
        </w:rPr>
        <w:t xml:space="preserve"> </w:t>
      </w:r>
      <w:r>
        <w:t>map.</w:t>
      </w:r>
    </w:p>
    <w:p w:rsidR="00FD1D41" w:rsidRDefault="00FD1D41" w:rsidP="00256B8F">
      <w:pPr>
        <w:pStyle w:val="BodyText"/>
        <w:ind w:left="0"/>
      </w:pPr>
    </w:p>
    <w:p w:rsidR="00FD1D41" w:rsidRDefault="001C14C4" w:rsidP="00256B8F">
      <w:pPr>
        <w:pStyle w:val="BodyText"/>
        <w:spacing w:line="235" w:lineRule="auto"/>
        <w:ind w:left="0"/>
        <w:jc w:val="both"/>
      </w:pPr>
      <w:r>
        <w:t xml:space="preserve">A visual animation is provided allowing the user to open a Graphical User Interface (GUI) and specify the starting and end points of the route. When the user hovers their screen pointer over any point </w:t>
      </w:r>
      <w:r>
        <w:rPr>
          <w:position w:val="2"/>
        </w:rPr>
        <w:t>plotted along the route, the information including CO</w:t>
      </w:r>
      <w:r>
        <w:rPr>
          <w:position w:val="2"/>
          <w:vertAlign w:val="subscript"/>
        </w:rPr>
        <w:t>2</w:t>
      </w:r>
      <w:r>
        <w:rPr>
          <w:position w:val="2"/>
        </w:rPr>
        <w:t xml:space="preserve"> </w:t>
      </w:r>
      <w:r>
        <w:rPr>
          <w:position w:val="2"/>
        </w:rPr>
        <w:t xml:space="preserve">emission, distance, speed and time of each </w:t>
      </w:r>
      <w:r>
        <w:t>journey at that particular point is displayed. There is possibility to add other information, if it is required.</w:t>
      </w:r>
    </w:p>
    <w:p w:rsidR="00FD1D41" w:rsidRDefault="00FD1D41" w:rsidP="00256B8F">
      <w:pPr>
        <w:pStyle w:val="BodyText"/>
        <w:ind w:left="0"/>
        <w:rPr>
          <w:sz w:val="18"/>
        </w:rPr>
      </w:pPr>
    </w:p>
    <w:p w:rsidR="00FD1D41" w:rsidRDefault="001C14C4" w:rsidP="00256B8F">
      <w:pPr>
        <w:jc w:val="both"/>
        <w:rPr>
          <w:i/>
        </w:rPr>
      </w:pPr>
      <w:r>
        <w:rPr>
          <w:i/>
        </w:rPr>
        <w:t>Identification of new freight flows</w:t>
      </w:r>
    </w:p>
    <w:p w:rsidR="00FD1D41" w:rsidRDefault="001C14C4" w:rsidP="00256B8F">
      <w:pPr>
        <w:pStyle w:val="BodyText"/>
        <w:ind w:left="0"/>
        <w:jc w:val="both"/>
      </w:pPr>
      <w:r>
        <w:t>Three steps to improvement of freight flow on inland waterways may be identified:</w:t>
      </w:r>
    </w:p>
    <w:p w:rsidR="00FD1D41" w:rsidRDefault="00FD1D41" w:rsidP="00256B8F">
      <w:pPr>
        <w:pStyle w:val="BodyText"/>
        <w:ind w:left="0"/>
      </w:pPr>
    </w:p>
    <w:p w:rsidR="00FD1D41" w:rsidRDefault="001C14C4" w:rsidP="00256B8F">
      <w:pPr>
        <w:pStyle w:val="ListParagraph"/>
        <w:numPr>
          <w:ilvl w:val="0"/>
          <w:numId w:val="2"/>
        </w:numPr>
        <w:tabs>
          <w:tab w:val="left" w:pos="838"/>
          <w:tab w:val="left" w:pos="839"/>
        </w:tabs>
        <w:ind w:left="567" w:hanging="283"/>
      </w:pPr>
      <w:r>
        <w:t>Undertake survey of existing freight flows in the</w:t>
      </w:r>
      <w:r>
        <w:rPr>
          <w:spacing w:val="-9"/>
        </w:rPr>
        <w:t xml:space="preserve"> </w:t>
      </w:r>
      <w:r>
        <w:t>region;</w:t>
      </w:r>
    </w:p>
    <w:p w:rsidR="00FD1D41" w:rsidRDefault="001C14C4" w:rsidP="00256B8F">
      <w:pPr>
        <w:pStyle w:val="ListParagraph"/>
        <w:numPr>
          <w:ilvl w:val="0"/>
          <w:numId w:val="2"/>
        </w:numPr>
        <w:tabs>
          <w:tab w:val="left" w:pos="838"/>
          <w:tab w:val="left" w:pos="839"/>
        </w:tabs>
        <w:ind w:left="567" w:hanging="283"/>
      </w:pPr>
      <w:r>
        <w:t>From above, identify those that have potential for modal</w:t>
      </w:r>
      <w:r>
        <w:rPr>
          <w:spacing w:val="-7"/>
        </w:rPr>
        <w:t xml:space="preserve"> </w:t>
      </w:r>
      <w:r>
        <w:t>shift;</w:t>
      </w:r>
    </w:p>
    <w:p w:rsidR="00FD1D41" w:rsidRDefault="001C14C4" w:rsidP="00256B8F">
      <w:pPr>
        <w:pStyle w:val="ListParagraph"/>
        <w:numPr>
          <w:ilvl w:val="0"/>
          <w:numId w:val="2"/>
        </w:numPr>
        <w:tabs>
          <w:tab w:val="left" w:pos="838"/>
          <w:tab w:val="left" w:pos="839"/>
        </w:tabs>
        <w:ind w:left="567" w:hanging="283"/>
      </w:pPr>
      <w:r>
        <w:t>Identify potential new freight flows into or out of</w:t>
      </w:r>
      <w:r>
        <w:t xml:space="preserve"> the</w:t>
      </w:r>
      <w:r>
        <w:rPr>
          <w:spacing w:val="-11"/>
        </w:rPr>
        <w:t xml:space="preserve"> </w:t>
      </w:r>
      <w:r>
        <w:t>region.</w:t>
      </w:r>
    </w:p>
    <w:p w:rsidR="00FD1D41" w:rsidRDefault="00FD1D41" w:rsidP="00256B8F">
      <w:pPr>
        <w:pStyle w:val="BodyText"/>
        <w:ind w:left="567" w:hanging="283"/>
        <w:jc w:val="both"/>
        <w:rPr>
          <w:sz w:val="21"/>
        </w:rPr>
      </w:pPr>
    </w:p>
    <w:p w:rsidR="00FD1D41" w:rsidRDefault="001C14C4" w:rsidP="00256B8F">
      <w:pPr>
        <w:pStyle w:val="BodyText"/>
        <w:ind w:left="0"/>
        <w:jc w:val="both"/>
      </w:pPr>
      <w:r>
        <w:t xml:space="preserve">In support of the third point above we are undertaking an audit of all businesses whose premises are close to the waterways. For each business we identify the volume of goods to be moved, the </w:t>
      </w:r>
      <w:r>
        <w:t>t</w:t>
      </w:r>
      <w:r>
        <w:t>ranshipment potential and the r</w:t>
      </w:r>
      <w:r>
        <w:t>esulting investment that would be needed to implement the modal shift. Figure 4 shows an example of the data extracted, for a short section of the River Hull.</w:t>
      </w:r>
    </w:p>
    <w:p w:rsidR="001C14C4" w:rsidRDefault="001C14C4" w:rsidP="001C14C4">
      <w:pPr>
        <w:pStyle w:val="BodyText"/>
        <w:ind w:left="0" w:right="96"/>
      </w:pPr>
      <w:r>
        <w:rPr>
          <w:noProof/>
          <w:lang w:val="en-GB" w:eastAsia="ko-KR" w:bidi="ar-SA"/>
        </w:rPr>
        <w:lastRenderedPageBreak/>
        <w:drawing>
          <wp:anchor distT="0" distB="0" distL="0" distR="0" simplePos="0" relativeHeight="1048" behindDoc="0" locked="0" layoutInCell="1" allowOverlap="1">
            <wp:simplePos x="0" y="0"/>
            <wp:positionH relativeFrom="page">
              <wp:posOffset>899251</wp:posOffset>
            </wp:positionH>
            <wp:positionV relativeFrom="paragraph">
              <wp:posOffset>0</wp:posOffset>
            </wp:positionV>
            <wp:extent cx="5703690" cy="2416302"/>
            <wp:effectExtent l="0" t="0" r="0" b="3175"/>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2" cstate="print"/>
                    <a:stretch>
                      <a:fillRect/>
                    </a:stretch>
                  </pic:blipFill>
                  <pic:spPr>
                    <a:xfrm>
                      <a:off x="0" y="0"/>
                      <a:ext cx="5703690" cy="2416302"/>
                    </a:xfrm>
                    <a:prstGeom prst="rect">
                      <a:avLst/>
                    </a:prstGeom>
                  </pic:spPr>
                </pic:pic>
              </a:graphicData>
            </a:graphic>
          </wp:anchor>
        </w:drawing>
      </w:r>
    </w:p>
    <w:p w:rsidR="00FD1D41" w:rsidRDefault="001C14C4" w:rsidP="001C14C4">
      <w:pPr>
        <w:pStyle w:val="BodyText"/>
        <w:ind w:left="0" w:right="96"/>
        <w:jc w:val="center"/>
      </w:pPr>
      <w:r>
        <w:t>Figure 4</w:t>
      </w:r>
      <w:r w:rsidR="00256B8F">
        <w:t>:</w:t>
      </w:r>
      <w:r>
        <w:t xml:space="preserve"> Example of business audit for potential modal shift to waterways</w:t>
      </w:r>
    </w:p>
    <w:p w:rsidR="00FD1D41" w:rsidRDefault="00FD1D41" w:rsidP="00256B8F">
      <w:pPr>
        <w:pStyle w:val="BodyText"/>
        <w:ind w:left="0" w:right="57"/>
      </w:pPr>
    </w:p>
    <w:p w:rsidR="00FD1D41" w:rsidRDefault="001C14C4" w:rsidP="00256B8F">
      <w:pPr>
        <w:pStyle w:val="BodyText"/>
        <w:ind w:left="0" w:right="57"/>
        <w:jc w:val="both"/>
      </w:pPr>
      <w:r>
        <w:t>In the Aire &amp; Calde</w:t>
      </w:r>
      <w:r>
        <w:t>r region we have applied the methodology outlined in earlier sections and have identified candidate businesses for modal shift. The next stage is to analyse their transport requirements in further detail and to examine the real-world implications for modal</w:t>
      </w:r>
      <w:r>
        <w:t xml:space="preserve"> shift. Several lessons</w:t>
      </w:r>
      <w:r>
        <w:rPr>
          <w:spacing w:val="-7"/>
        </w:rPr>
        <w:t xml:space="preserve"> </w:t>
      </w:r>
      <w:r>
        <w:t>have</w:t>
      </w:r>
      <w:r>
        <w:rPr>
          <w:spacing w:val="-8"/>
        </w:rPr>
        <w:t xml:space="preserve"> </w:t>
      </w:r>
      <w:r>
        <w:t>already</w:t>
      </w:r>
      <w:r>
        <w:rPr>
          <w:spacing w:val="-8"/>
        </w:rPr>
        <w:t xml:space="preserve"> </w:t>
      </w:r>
      <w:r>
        <w:t>be</w:t>
      </w:r>
      <w:r>
        <w:rPr>
          <w:spacing w:val="-8"/>
        </w:rPr>
        <w:t xml:space="preserve"> </w:t>
      </w:r>
      <w:r>
        <w:t>learned</w:t>
      </w:r>
      <w:r>
        <w:rPr>
          <w:spacing w:val="-7"/>
        </w:rPr>
        <w:t xml:space="preserve"> </w:t>
      </w:r>
      <w:r>
        <w:t>and</w:t>
      </w:r>
      <w:r>
        <w:rPr>
          <w:spacing w:val="-7"/>
        </w:rPr>
        <w:t xml:space="preserve"> </w:t>
      </w:r>
      <w:r>
        <w:t>many</w:t>
      </w:r>
      <w:r>
        <w:rPr>
          <w:spacing w:val="-6"/>
        </w:rPr>
        <w:t xml:space="preserve"> </w:t>
      </w:r>
      <w:r>
        <w:t>of</w:t>
      </w:r>
      <w:r>
        <w:rPr>
          <w:spacing w:val="-7"/>
        </w:rPr>
        <w:t xml:space="preserve"> </w:t>
      </w:r>
      <w:r>
        <w:t>these</w:t>
      </w:r>
      <w:r>
        <w:rPr>
          <w:spacing w:val="-9"/>
        </w:rPr>
        <w:t xml:space="preserve"> </w:t>
      </w:r>
      <w:r>
        <w:t>arise</w:t>
      </w:r>
      <w:r>
        <w:rPr>
          <w:spacing w:val="-9"/>
        </w:rPr>
        <w:t xml:space="preserve"> </w:t>
      </w:r>
      <w:r>
        <w:t>from</w:t>
      </w:r>
      <w:r>
        <w:rPr>
          <w:spacing w:val="-8"/>
        </w:rPr>
        <w:t xml:space="preserve"> </w:t>
      </w:r>
      <w:r>
        <w:t>detailed</w:t>
      </w:r>
      <w:r>
        <w:rPr>
          <w:spacing w:val="-7"/>
        </w:rPr>
        <w:t xml:space="preserve"> </w:t>
      </w:r>
      <w:r>
        <w:t>practicalities.</w:t>
      </w:r>
      <w:r>
        <w:rPr>
          <w:spacing w:val="-4"/>
        </w:rPr>
        <w:t xml:space="preserve"> </w:t>
      </w:r>
      <w:r>
        <w:t>For</w:t>
      </w:r>
      <w:r>
        <w:rPr>
          <w:spacing w:val="-7"/>
        </w:rPr>
        <w:t xml:space="preserve"> </w:t>
      </w:r>
      <w:r>
        <w:t>example,</w:t>
      </w:r>
      <w:r>
        <w:rPr>
          <w:spacing w:val="-7"/>
        </w:rPr>
        <w:t xml:space="preserve"> </w:t>
      </w:r>
      <w:r>
        <w:t>one company sold land that had access to the canal – this land is now covered in new houses. In another case</w:t>
      </w:r>
      <w:r>
        <w:rPr>
          <w:spacing w:val="-6"/>
        </w:rPr>
        <w:t xml:space="preserve"> </w:t>
      </w:r>
      <w:r>
        <w:t>a</w:t>
      </w:r>
      <w:r>
        <w:rPr>
          <w:spacing w:val="-5"/>
        </w:rPr>
        <w:t xml:space="preserve"> </w:t>
      </w:r>
      <w:r>
        <w:t>short-term</w:t>
      </w:r>
      <w:r>
        <w:rPr>
          <w:spacing w:val="-6"/>
        </w:rPr>
        <w:t xml:space="preserve"> </w:t>
      </w:r>
      <w:r>
        <w:t>successful</w:t>
      </w:r>
      <w:r>
        <w:rPr>
          <w:spacing w:val="-5"/>
        </w:rPr>
        <w:t xml:space="preserve"> </w:t>
      </w:r>
      <w:r>
        <w:t>use</w:t>
      </w:r>
      <w:r>
        <w:rPr>
          <w:spacing w:val="-6"/>
        </w:rPr>
        <w:t xml:space="preserve"> </w:t>
      </w:r>
      <w:r>
        <w:t>of</w:t>
      </w:r>
      <w:r>
        <w:rPr>
          <w:spacing w:val="-5"/>
        </w:rPr>
        <w:t xml:space="preserve"> </w:t>
      </w:r>
      <w:r>
        <w:t>the</w:t>
      </w:r>
      <w:r>
        <w:rPr>
          <w:spacing w:val="-7"/>
        </w:rPr>
        <w:t xml:space="preserve"> </w:t>
      </w:r>
      <w:r>
        <w:t>waterways</w:t>
      </w:r>
      <w:r>
        <w:rPr>
          <w:spacing w:val="-5"/>
        </w:rPr>
        <w:t xml:space="preserve"> </w:t>
      </w:r>
      <w:r>
        <w:t>concluded</w:t>
      </w:r>
      <w:r>
        <w:rPr>
          <w:spacing w:val="-5"/>
        </w:rPr>
        <w:t xml:space="preserve"> </w:t>
      </w:r>
      <w:r>
        <w:t>with</w:t>
      </w:r>
      <w:r>
        <w:rPr>
          <w:spacing w:val="-5"/>
        </w:rPr>
        <w:t xml:space="preserve"> </w:t>
      </w:r>
      <w:r>
        <w:t>scrapping</w:t>
      </w:r>
      <w:r>
        <w:rPr>
          <w:spacing w:val="-7"/>
        </w:rPr>
        <w:t xml:space="preserve"> </w:t>
      </w:r>
      <w:r>
        <w:t>the</w:t>
      </w:r>
      <w:r>
        <w:rPr>
          <w:spacing w:val="-5"/>
        </w:rPr>
        <w:t xml:space="preserve"> </w:t>
      </w:r>
      <w:r>
        <w:t>barges</w:t>
      </w:r>
      <w:r>
        <w:rPr>
          <w:spacing w:val="-5"/>
        </w:rPr>
        <w:t xml:space="preserve"> </w:t>
      </w:r>
      <w:r>
        <w:t>that</w:t>
      </w:r>
      <w:r>
        <w:rPr>
          <w:spacing w:val="-5"/>
        </w:rPr>
        <w:t xml:space="preserve"> </w:t>
      </w:r>
      <w:r>
        <w:t>had</w:t>
      </w:r>
      <w:r>
        <w:rPr>
          <w:spacing w:val="-5"/>
        </w:rPr>
        <w:t xml:space="preserve"> </w:t>
      </w:r>
      <w:r>
        <w:t>been used.</w:t>
      </w:r>
    </w:p>
    <w:p w:rsidR="00FD1D41" w:rsidRDefault="00FD1D41" w:rsidP="00256B8F">
      <w:pPr>
        <w:pStyle w:val="BodyText"/>
        <w:ind w:left="0" w:right="57"/>
        <w:rPr>
          <w:sz w:val="21"/>
        </w:rPr>
      </w:pPr>
    </w:p>
    <w:p w:rsidR="00FD1D41" w:rsidRDefault="001C14C4" w:rsidP="00256B8F">
      <w:pPr>
        <w:pStyle w:val="Heading1"/>
        <w:ind w:left="0" w:right="57"/>
      </w:pPr>
      <w:r>
        <w:rPr>
          <w:u w:val="single"/>
        </w:rPr>
        <w:t>Conclusions</w:t>
      </w:r>
    </w:p>
    <w:p w:rsidR="00FD1D41" w:rsidRDefault="001C14C4" w:rsidP="00256B8F">
      <w:pPr>
        <w:pStyle w:val="BodyText"/>
        <w:ind w:left="0" w:right="57"/>
        <w:jc w:val="both"/>
      </w:pPr>
      <w:r>
        <w:t>Use of inland waterways for transportation of goods in Sweden and in Great Britain significantly lags behind</w:t>
      </w:r>
      <w:r>
        <w:rPr>
          <w:spacing w:val="-4"/>
        </w:rPr>
        <w:t xml:space="preserve"> </w:t>
      </w:r>
      <w:r>
        <w:t>current</w:t>
      </w:r>
      <w:r>
        <w:rPr>
          <w:spacing w:val="-5"/>
        </w:rPr>
        <w:t xml:space="preserve"> </w:t>
      </w:r>
      <w:r>
        <w:t>best</w:t>
      </w:r>
      <w:r>
        <w:rPr>
          <w:spacing w:val="-5"/>
        </w:rPr>
        <w:t xml:space="preserve"> </w:t>
      </w:r>
      <w:r>
        <w:t>practice</w:t>
      </w:r>
      <w:r>
        <w:rPr>
          <w:spacing w:val="-7"/>
        </w:rPr>
        <w:t xml:space="preserve"> </w:t>
      </w:r>
      <w:r>
        <w:t>in</w:t>
      </w:r>
      <w:r>
        <w:rPr>
          <w:spacing w:val="-6"/>
        </w:rPr>
        <w:t xml:space="preserve"> </w:t>
      </w:r>
      <w:r>
        <w:t>Europe.</w:t>
      </w:r>
      <w:r>
        <w:rPr>
          <w:spacing w:val="-4"/>
        </w:rPr>
        <w:t xml:space="preserve"> </w:t>
      </w:r>
      <w:r>
        <w:t>We</w:t>
      </w:r>
      <w:r>
        <w:rPr>
          <w:spacing w:val="-7"/>
        </w:rPr>
        <w:t xml:space="preserve"> </w:t>
      </w:r>
      <w:r>
        <w:t>have</w:t>
      </w:r>
      <w:r>
        <w:rPr>
          <w:spacing w:val="-7"/>
        </w:rPr>
        <w:t xml:space="preserve"> </w:t>
      </w:r>
      <w:r>
        <w:t>presented</w:t>
      </w:r>
      <w:r>
        <w:rPr>
          <w:spacing w:val="-6"/>
        </w:rPr>
        <w:t xml:space="preserve"> </w:t>
      </w:r>
      <w:r>
        <w:t>experiences</w:t>
      </w:r>
      <w:r>
        <w:rPr>
          <w:spacing w:val="-5"/>
        </w:rPr>
        <w:t xml:space="preserve"> </w:t>
      </w:r>
      <w:r>
        <w:t>from</w:t>
      </w:r>
      <w:r>
        <w:rPr>
          <w:spacing w:val="-7"/>
        </w:rPr>
        <w:t xml:space="preserve"> </w:t>
      </w:r>
      <w:r>
        <w:t>applying</w:t>
      </w:r>
      <w:r>
        <w:rPr>
          <w:spacing w:val="-7"/>
        </w:rPr>
        <w:t xml:space="preserve"> </w:t>
      </w:r>
      <w:r>
        <w:t>approaches</w:t>
      </w:r>
      <w:r>
        <w:rPr>
          <w:spacing w:val="-5"/>
        </w:rPr>
        <w:t xml:space="preserve"> </w:t>
      </w:r>
      <w:r>
        <w:t>for identifying</w:t>
      </w:r>
      <w:r>
        <w:rPr>
          <w:spacing w:val="-14"/>
        </w:rPr>
        <w:t xml:space="preserve"> </w:t>
      </w:r>
      <w:r>
        <w:t>goods</w:t>
      </w:r>
      <w:r>
        <w:rPr>
          <w:spacing w:val="-14"/>
        </w:rPr>
        <w:t xml:space="preserve"> </w:t>
      </w:r>
      <w:r>
        <w:t>flows</w:t>
      </w:r>
      <w:r>
        <w:rPr>
          <w:spacing w:val="-14"/>
        </w:rPr>
        <w:t xml:space="preserve"> </w:t>
      </w:r>
      <w:r>
        <w:t>for</w:t>
      </w:r>
      <w:r>
        <w:rPr>
          <w:spacing w:val="-11"/>
        </w:rPr>
        <w:t xml:space="preserve"> </w:t>
      </w:r>
      <w:r>
        <w:t>modal</w:t>
      </w:r>
      <w:r>
        <w:rPr>
          <w:spacing w:val="-14"/>
        </w:rPr>
        <w:t xml:space="preserve"> </w:t>
      </w:r>
      <w:r>
        <w:t>shifts</w:t>
      </w:r>
      <w:r>
        <w:rPr>
          <w:spacing w:val="-13"/>
        </w:rPr>
        <w:t xml:space="preserve"> </w:t>
      </w:r>
      <w:r>
        <w:t>in</w:t>
      </w:r>
      <w:r>
        <w:rPr>
          <w:spacing w:val="-15"/>
        </w:rPr>
        <w:t xml:space="preserve"> </w:t>
      </w:r>
      <w:r>
        <w:t>two</w:t>
      </w:r>
      <w:r>
        <w:rPr>
          <w:spacing w:val="-15"/>
        </w:rPr>
        <w:t xml:space="preserve"> </w:t>
      </w:r>
      <w:r>
        <w:t>regions</w:t>
      </w:r>
      <w:r>
        <w:rPr>
          <w:spacing w:val="-13"/>
        </w:rPr>
        <w:t xml:space="preserve"> </w:t>
      </w:r>
      <w:r>
        <w:t>(in</w:t>
      </w:r>
      <w:r>
        <w:rPr>
          <w:spacing w:val="-15"/>
        </w:rPr>
        <w:t xml:space="preserve"> </w:t>
      </w:r>
      <w:r>
        <w:t>the</w:t>
      </w:r>
      <w:r>
        <w:rPr>
          <w:spacing w:val="-16"/>
        </w:rPr>
        <w:t xml:space="preserve"> </w:t>
      </w:r>
      <w:r>
        <w:t>UK</w:t>
      </w:r>
      <w:r>
        <w:rPr>
          <w:spacing w:val="-13"/>
        </w:rPr>
        <w:t xml:space="preserve"> </w:t>
      </w:r>
      <w:r>
        <w:t>and</w:t>
      </w:r>
      <w:r>
        <w:rPr>
          <w:spacing w:val="-15"/>
        </w:rPr>
        <w:t xml:space="preserve"> </w:t>
      </w:r>
      <w:r>
        <w:t>in</w:t>
      </w:r>
      <w:r>
        <w:rPr>
          <w:spacing w:val="-15"/>
        </w:rPr>
        <w:t xml:space="preserve"> </w:t>
      </w:r>
      <w:r>
        <w:t>Sweden),</w:t>
      </w:r>
      <w:r>
        <w:rPr>
          <w:spacing w:val="-14"/>
        </w:rPr>
        <w:t xml:space="preserve"> </w:t>
      </w:r>
      <w:r>
        <w:t>in</w:t>
      </w:r>
      <w:r>
        <w:rPr>
          <w:spacing w:val="-15"/>
        </w:rPr>
        <w:t xml:space="preserve"> </w:t>
      </w:r>
      <w:r>
        <w:t>each</w:t>
      </w:r>
      <w:r>
        <w:rPr>
          <w:spacing w:val="-12"/>
        </w:rPr>
        <w:t xml:space="preserve"> </w:t>
      </w:r>
      <w:r>
        <w:t>case</w:t>
      </w:r>
      <w:r>
        <w:rPr>
          <w:spacing w:val="-16"/>
        </w:rPr>
        <w:t xml:space="preserve"> </w:t>
      </w:r>
      <w:r>
        <w:t>providing examples of how the results contribute in the work towards increasing the usage of</w:t>
      </w:r>
      <w:r>
        <w:rPr>
          <w:spacing w:val="-20"/>
        </w:rPr>
        <w:t xml:space="preserve"> </w:t>
      </w:r>
      <w:r>
        <w:t>IWT.</w:t>
      </w:r>
    </w:p>
    <w:p w:rsidR="00FD1D41" w:rsidRDefault="00FD1D41" w:rsidP="00256B8F">
      <w:pPr>
        <w:pStyle w:val="BodyText"/>
        <w:ind w:left="0" w:right="57"/>
        <w:rPr>
          <w:sz w:val="21"/>
        </w:rPr>
      </w:pPr>
    </w:p>
    <w:p w:rsidR="00FD1D41" w:rsidRDefault="001C14C4" w:rsidP="00256B8F">
      <w:pPr>
        <w:pStyle w:val="BodyText"/>
        <w:ind w:left="0" w:right="57"/>
        <w:jc w:val="both"/>
      </w:pPr>
      <w:r>
        <w:t>As shown in the Swedish case, analysing AIS-data provides understanding about current traffic situation on the inland waterways related to service level required in today’s shipping as well as the capacity available. Possible parameters to analyse are, for</w:t>
      </w:r>
      <w:r>
        <w:t xml:space="preserve"> example, no. of port calls, vessel types and their</w:t>
      </w:r>
      <w:r>
        <w:rPr>
          <w:spacing w:val="-12"/>
        </w:rPr>
        <w:t xml:space="preserve"> </w:t>
      </w:r>
      <w:r>
        <w:t>capacity,</w:t>
      </w:r>
      <w:r>
        <w:rPr>
          <w:spacing w:val="-11"/>
        </w:rPr>
        <w:t xml:space="preserve"> </w:t>
      </w:r>
      <w:r>
        <w:t>links</w:t>
      </w:r>
      <w:r>
        <w:rPr>
          <w:spacing w:val="-12"/>
        </w:rPr>
        <w:t xml:space="preserve"> </w:t>
      </w:r>
      <w:r>
        <w:t>between</w:t>
      </w:r>
      <w:r>
        <w:rPr>
          <w:spacing w:val="-11"/>
        </w:rPr>
        <w:t xml:space="preserve"> </w:t>
      </w:r>
      <w:r>
        <w:t>ports</w:t>
      </w:r>
      <w:r>
        <w:rPr>
          <w:spacing w:val="-11"/>
        </w:rPr>
        <w:t xml:space="preserve"> </w:t>
      </w:r>
      <w:r>
        <w:t>as</w:t>
      </w:r>
      <w:r>
        <w:rPr>
          <w:spacing w:val="-12"/>
        </w:rPr>
        <w:t xml:space="preserve"> </w:t>
      </w:r>
      <w:r>
        <w:t>well</w:t>
      </w:r>
      <w:r>
        <w:rPr>
          <w:spacing w:val="-12"/>
        </w:rPr>
        <w:t xml:space="preserve"> </w:t>
      </w:r>
      <w:r>
        <w:t>as</w:t>
      </w:r>
      <w:r>
        <w:rPr>
          <w:spacing w:val="-12"/>
        </w:rPr>
        <w:t xml:space="preserve"> </w:t>
      </w:r>
      <w:r>
        <w:t>the</w:t>
      </w:r>
      <w:r>
        <w:rPr>
          <w:spacing w:val="-14"/>
        </w:rPr>
        <w:t xml:space="preserve"> </w:t>
      </w:r>
      <w:r>
        <w:t>network</w:t>
      </w:r>
      <w:r>
        <w:rPr>
          <w:spacing w:val="-14"/>
        </w:rPr>
        <w:t xml:space="preserve"> </w:t>
      </w:r>
      <w:r>
        <w:t>in</w:t>
      </w:r>
      <w:r>
        <w:rPr>
          <w:spacing w:val="-12"/>
        </w:rPr>
        <w:t xml:space="preserve"> </w:t>
      </w:r>
      <w:r>
        <w:t>which</w:t>
      </w:r>
      <w:r>
        <w:rPr>
          <w:spacing w:val="-12"/>
        </w:rPr>
        <w:t xml:space="preserve"> </w:t>
      </w:r>
      <w:r>
        <w:t>vessels</w:t>
      </w:r>
      <w:r>
        <w:rPr>
          <w:spacing w:val="-12"/>
        </w:rPr>
        <w:t xml:space="preserve"> </w:t>
      </w:r>
      <w:r>
        <w:t>operates.</w:t>
      </w:r>
      <w:r>
        <w:rPr>
          <w:spacing w:val="-12"/>
        </w:rPr>
        <w:t xml:space="preserve"> </w:t>
      </w:r>
      <w:r>
        <w:t>Additional</w:t>
      </w:r>
      <w:r>
        <w:rPr>
          <w:spacing w:val="-12"/>
        </w:rPr>
        <w:t xml:space="preserve"> </w:t>
      </w:r>
      <w:r>
        <w:t>analysis based on AIS-data provides information about lead time, frequency, reliability and time at berth for eac</w:t>
      </w:r>
      <w:r>
        <w:t>h</w:t>
      </w:r>
      <w:r>
        <w:rPr>
          <w:spacing w:val="-2"/>
        </w:rPr>
        <w:t xml:space="preserve"> </w:t>
      </w:r>
      <w:r>
        <w:t>port.</w:t>
      </w:r>
    </w:p>
    <w:p w:rsidR="00FD1D41" w:rsidRDefault="00FD1D41" w:rsidP="00256B8F">
      <w:pPr>
        <w:pStyle w:val="BodyText"/>
        <w:ind w:left="0" w:right="57"/>
      </w:pPr>
    </w:p>
    <w:p w:rsidR="00FD1D41" w:rsidRDefault="001C14C4" w:rsidP="00256B8F">
      <w:pPr>
        <w:pStyle w:val="BodyText"/>
        <w:spacing w:line="232" w:lineRule="auto"/>
        <w:ind w:left="0" w:right="57"/>
        <w:jc w:val="both"/>
      </w:pPr>
      <w:r>
        <w:rPr>
          <w:position w:val="2"/>
        </w:rPr>
        <w:t>In the UK case, software tools incorporating a geospatial module and database of CO</w:t>
      </w:r>
      <w:r>
        <w:rPr>
          <w:position w:val="2"/>
          <w:vertAlign w:val="subscript"/>
        </w:rPr>
        <w:t>2</w:t>
      </w:r>
      <w:r>
        <w:rPr>
          <w:position w:val="2"/>
        </w:rPr>
        <w:t xml:space="preserve"> emissions for </w:t>
      </w:r>
      <w:r>
        <w:t>various engines and fuel types are used to visualize and simulate potential benefits of using IWT in a plotted map. Mapped information are, for exam</w:t>
      </w:r>
      <w:r>
        <w:t>ple, routing, distance, emissions, speed and time of each journey.</w:t>
      </w:r>
    </w:p>
    <w:p w:rsidR="00FD1D41" w:rsidRDefault="00FD1D41" w:rsidP="00256B8F">
      <w:pPr>
        <w:pStyle w:val="BodyText"/>
        <w:ind w:left="0" w:right="57"/>
      </w:pPr>
    </w:p>
    <w:p w:rsidR="00FD1D41" w:rsidRDefault="001C14C4" w:rsidP="00256B8F">
      <w:pPr>
        <w:pStyle w:val="BodyText"/>
        <w:ind w:left="0" w:right="57"/>
        <w:jc w:val="both"/>
      </w:pPr>
      <w:r>
        <w:t>Alternative approaches include identifying companies with big goods flows and interviewing them about</w:t>
      </w:r>
      <w:r>
        <w:rPr>
          <w:spacing w:val="-8"/>
        </w:rPr>
        <w:t xml:space="preserve"> </w:t>
      </w:r>
      <w:r>
        <w:t>share</w:t>
      </w:r>
      <w:r>
        <w:rPr>
          <w:spacing w:val="-11"/>
        </w:rPr>
        <w:t xml:space="preserve"> </w:t>
      </w:r>
      <w:r>
        <w:t>of</w:t>
      </w:r>
      <w:r>
        <w:rPr>
          <w:spacing w:val="-9"/>
        </w:rPr>
        <w:t xml:space="preserve"> </w:t>
      </w:r>
      <w:r>
        <w:t>their</w:t>
      </w:r>
      <w:r>
        <w:rPr>
          <w:spacing w:val="-9"/>
        </w:rPr>
        <w:t xml:space="preserve"> </w:t>
      </w:r>
      <w:r>
        <w:t>goods</w:t>
      </w:r>
      <w:r>
        <w:rPr>
          <w:spacing w:val="-9"/>
        </w:rPr>
        <w:t xml:space="preserve"> </w:t>
      </w:r>
      <w:r>
        <w:t>flow</w:t>
      </w:r>
      <w:r>
        <w:rPr>
          <w:spacing w:val="-11"/>
        </w:rPr>
        <w:t xml:space="preserve"> </w:t>
      </w:r>
      <w:r>
        <w:t>with</w:t>
      </w:r>
      <w:r>
        <w:rPr>
          <w:spacing w:val="-10"/>
        </w:rPr>
        <w:t xml:space="preserve"> </w:t>
      </w:r>
      <w:r>
        <w:t>potential</w:t>
      </w:r>
      <w:r>
        <w:rPr>
          <w:spacing w:val="-10"/>
        </w:rPr>
        <w:t xml:space="preserve"> </w:t>
      </w:r>
      <w:r>
        <w:t>for</w:t>
      </w:r>
      <w:r>
        <w:rPr>
          <w:spacing w:val="-9"/>
        </w:rPr>
        <w:t xml:space="preserve"> </w:t>
      </w:r>
      <w:r>
        <w:t>shift</w:t>
      </w:r>
      <w:r>
        <w:rPr>
          <w:spacing w:val="-11"/>
        </w:rPr>
        <w:t xml:space="preserve"> </w:t>
      </w:r>
      <w:r>
        <w:t>to</w:t>
      </w:r>
      <w:r>
        <w:rPr>
          <w:spacing w:val="-10"/>
        </w:rPr>
        <w:t xml:space="preserve"> </w:t>
      </w:r>
      <w:r>
        <w:t>IWW</w:t>
      </w:r>
      <w:r>
        <w:rPr>
          <w:spacing w:val="-11"/>
        </w:rPr>
        <w:t xml:space="preserve"> </w:t>
      </w:r>
      <w:r>
        <w:t>transport;</w:t>
      </w:r>
      <w:r>
        <w:rPr>
          <w:spacing w:val="-10"/>
        </w:rPr>
        <w:t xml:space="preserve"> </w:t>
      </w:r>
      <w:r>
        <w:t>sending</w:t>
      </w:r>
      <w:r>
        <w:rPr>
          <w:spacing w:val="-12"/>
        </w:rPr>
        <w:t xml:space="preserve"> </w:t>
      </w:r>
      <w:r>
        <w:t>survey</w:t>
      </w:r>
      <w:r>
        <w:rPr>
          <w:spacing w:val="-10"/>
        </w:rPr>
        <w:t xml:space="preserve"> </w:t>
      </w:r>
      <w:r>
        <w:t>to</w:t>
      </w:r>
      <w:r>
        <w:rPr>
          <w:spacing w:val="-7"/>
        </w:rPr>
        <w:t xml:space="preserve"> </w:t>
      </w:r>
      <w:r>
        <w:t>companies in geographical areas near the IWW asking for their goods volumes; and survey or interview of forwarders. For information regarding price of transport, time of transport and type of goods, other data sources are</w:t>
      </w:r>
      <w:r>
        <w:rPr>
          <w:spacing w:val="-3"/>
        </w:rPr>
        <w:t xml:space="preserve"> </w:t>
      </w:r>
      <w:r>
        <w:t>needed.</w:t>
      </w:r>
    </w:p>
    <w:p w:rsidR="00256B8F" w:rsidRDefault="00256B8F" w:rsidP="00256B8F">
      <w:pPr>
        <w:pStyle w:val="BodyText"/>
        <w:ind w:left="0" w:right="57"/>
        <w:jc w:val="both"/>
      </w:pPr>
    </w:p>
    <w:p w:rsidR="00FD1D41" w:rsidRPr="00256B8F" w:rsidRDefault="001C14C4" w:rsidP="00256B8F">
      <w:pPr>
        <w:pStyle w:val="BodyText"/>
        <w:ind w:left="0" w:right="57"/>
        <w:jc w:val="both"/>
      </w:pPr>
      <w:r>
        <w:t>Mapping</w:t>
      </w:r>
      <w:r>
        <w:rPr>
          <w:spacing w:val="-14"/>
        </w:rPr>
        <w:t xml:space="preserve"> </w:t>
      </w:r>
      <w:r>
        <w:t>goods</w:t>
      </w:r>
      <w:r>
        <w:rPr>
          <w:spacing w:val="-11"/>
        </w:rPr>
        <w:t xml:space="preserve"> </w:t>
      </w:r>
      <w:r>
        <w:t>flow</w:t>
      </w:r>
      <w:r>
        <w:rPr>
          <w:spacing w:val="-14"/>
        </w:rPr>
        <w:t xml:space="preserve"> </w:t>
      </w:r>
      <w:r>
        <w:t>to</w:t>
      </w:r>
      <w:r>
        <w:rPr>
          <w:spacing w:val="-12"/>
        </w:rPr>
        <w:t xml:space="preserve"> </w:t>
      </w:r>
      <w:r>
        <w:t>identify</w:t>
      </w:r>
      <w:r>
        <w:rPr>
          <w:spacing w:val="-13"/>
        </w:rPr>
        <w:t xml:space="preserve"> </w:t>
      </w:r>
      <w:r>
        <w:t>goods</w:t>
      </w:r>
      <w:r>
        <w:rPr>
          <w:spacing w:val="-11"/>
        </w:rPr>
        <w:t xml:space="preserve"> </w:t>
      </w:r>
      <w:r>
        <w:t>for</w:t>
      </w:r>
      <w:r>
        <w:rPr>
          <w:spacing w:val="-12"/>
        </w:rPr>
        <w:t xml:space="preserve"> </w:t>
      </w:r>
      <w:r>
        <w:t>a</w:t>
      </w:r>
      <w:r>
        <w:rPr>
          <w:spacing w:val="-12"/>
        </w:rPr>
        <w:t xml:space="preserve"> </w:t>
      </w:r>
      <w:r>
        <w:t>potential</w:t>
      </w:r>
      <w:r>
        <w:rPr>
          <w:spacing w:val="-14"/>
        </w:rPr>
        <w:t xml:space="preserve"> </w:t>
      </w:r>
      <w:r>
        <w:t>modal</w:t>
      </w:r>
      <w:r>
        <w:rPr>
          <w:spacing w:val="-12"/>
        </w:rPr>
        <w:t xml:space="preserve"> </w:t>
      </w:r>
      <w:r>
        <w:t>shift</w:t>
      </w:r>
      <w:r>
        <w:rPr>
          <w:spacing w:val="-10"/>
        </w:rPr>
        <w:t xml:space="preserve"> </w:t>
      </w:r>
      <w:r>
        <w:t>is</w:t>
      </w:r>
      <w:r>
        <w:rPr>
          <w:spacing w:val="-14"/>
        </w:rPr>
        <w:t xml:space="preserve"> </w:t>
      </w:r>
      <w:r>
        <w:t>a</w:t>
      </w:r>
      <w:r>
        <w:rPr>
          <w:spacing w:val="-14"/>
        </w:rPr>
        <w:t xml:space="preserve"> </w:t>
      </w:r>
      <w:r>
        <w:t>step</w:t>
      </w:r>
      <w:r>
        <w:rPr>
          <w:spacing w:val="-12"/>
        </w:rPr>
        <w:t xml:space="preserve"> </w:t>
      </w:r>
      <w:r>
        <w:t>in</w:t>
      </w:r>
      <w:r>
        <w:rPr>
          <w:spacing w:val="-12"/>
        </w:rPr>
        <w:t xml:space="preserve"> </w:t>
      </w:r>
      <w:r>
        <w:t>identifying</w:t>
      </w:r>
      <w:r>
        <w:rPr>
          <w:spacing w:val="-14"/>
        </w:rPr>
        <w:t xml:space="preserve"> </w:t>
      </w:r>
      <w:r>
        <w:t>measures</w:t>
      </w:r>
      <w:r>
        <w:rPr>
          <w:spacing w:val="-11"/>
        </w:rPr>
        <w:t xml:space="preserve"> </w:t>
      </w:r>
      <w:r>
        <w:t>which need</w:t>
      </w:r>
      <w:r>
        <w:rPr>
          <w:spacing w:val="-4"/>
        </w:rPr>
        <w:t xml:space="preserve"> </w:t>
      </w:r>
      <w:r>
        <w:t>to</w:t>
      </w:r>
      <w:r>
        <w:rPr>
          <w:spacing w:val="-5"/>
        </w:rPr>
        <w:t xml:space="preserve"> </w:t>
      </w:r>
      <w:r>
        <w:t>be</w:t>
      </w:r>
      <w:r>
        <w:rPr>
          <w:spacing w:val="-6"/>
        </w:rPr>
        <w:t xml:space="preserve"> </w:t>
      </w:r>
      <w:r>
        <w:t>implemented</w:t>
      </w:r>
      <w:r>
        <w:rPr>
          <w:spacing w:val="-5"/>
        </w:rPr>
        <w:t xml:space="preserve"> </w:t>
      </w:r>
      <w:r>
        <w:t>to</w:t>
      </w:r>
      <w:r>
        <w:rPr>
          <w:spacing w:val="-3"/>
        </w:rPr>
        <w:t xml:space="preserve"> </w:t>
      </w:r>
      <w:r>
        <w:t>improve</w:t>
      </w:r>
      <w:r>
        <w:rPr>
          <w:spacing w:val="-6"/>
        </w:rPr>
        <w:t xml:space="preserve"> </w:t>
      </w:r>
      <w:r>
        <w:t>utilisation</w:t>
      </w:r>
      <w:r>
        <w:rPr>
          <w:spacing w:val="-5"/>
        </w:rPr>
        <w:t xml:space="preserve"> </w:t>
      </w:r>
      <w:r>
        <w:t>of</w:t>
      </w:r>
      <w:r>
        <w:rPr>
          <w:spacing w:val="-4"/>
        </w:rPr>
        <w:t xml:space="preserve"> </w:t>
      </w:r>
      <w:r>
        <w:t>the</w:t>
      </w:r>
      <w:r>
        <w:rPr>
          <w:spacing w:val="-7"/>
        </w:rPr>
        <w:t xml:space="preserve"> </w:t>
      </w:r>
      <w:r>
        <w:t>waterways.</w:t>
      </w:r>
      <w:r>
        <w:rPr>
          <w:spacing w:val="-5"/>
        </w:rPr>
        <w:t xml:space="preserve"> </w:t>
      </w:r>
      <w:r>
        <w:t>In</w:t>
      </w:r>
      <w:r>
        <w:rPr>
          <w:spacing w:val="-5"/>
        </w:rPr>
        <w:t xml:space="preserve"> </w:t>
      </w:r>
      <w:r>
        <w:t>both</w:t>
      </w:r>
      <w:r>
        <w:rPr>
          <w:spacing w:val="-5"/>
        </w:rPr>
        <w:t xml:space="preserve"> </w:t>
      </w:r>
      <w:r>
        <w:t>cases</w:t>
      </w:r>
      <w:r>
        <w:rPr>
          <w:spacing w:val="-4"/>
        </w:rPr>
        <w:t xml:space="preserve"> </w:t>
      </w:r>
      <w:r>
        <w:t>significant</w:t>
      </w:r>
      <w:r>
        <w:rPr>
          <w:spacing w:val="-4"/>
        </w:rPr>
        <w:t xml:space="preserve"> </w:t>
      </w:r>
      <w:r>
        <w:t>work</w:t>
      </w:r>
      <w:r>
        <w:rPr>
          <w:spacing w:val="-6"/>
        </w:rPr>
        <w:t xml:space="preserve"> </w:t>
      </w:r>
      <w:r>
        <w:t>has</w:t>
      </w:r>
      <w:r>
        <w:rPr>
          <w:spacing w:val="-4"/>
        </w:rPr>
        <w:t xml:space="preserve"> </w:t>
      </w:r>
      <w:r>
        <w:t>to be undertaken in order to create any significant impact.</w:t>
      </w:r>
      <w:r>
        <w:t xml:space="preserve"> Our current EU-sponsored (by Interreg North sea) IWTS-project offers the potential to start to effect such</w:t>
      </w:r>
      <w:r>
        <w:rPr>
          <w:spacing w:val="-7"/>
        </w:rPr>
        <w:t xml:space="preserve"> </w:t>
      </w:r>
      <w:r>
        <w:t>changes.</w:t>
      </w:r>
    </w:p>
    <w:p w:rsidR="001C14C4" w:rsidRDefault="001C14C4" w:rsidP="00256B8F">
      <w:pPr>
        <w:pStyle w:val="Heading1"/>
        <w:ind w:left="0" w:right="57"/>
        <w:jc w:val="left"/>
        <w:rPr>
          <w:u w:val="single"/>
        </w:rPr>
      </w:pPr>
    </w:p>
    <w:p w:rsidR="001C14C4" w:rsidRDefault="001C14C4" w:rsidP="00256B8F">
      <w:pPr>
        <w:pStyle w:val="Heading1"/>
        <w:ind w:left="0" w:right="57"/>
        <w:jc w:val="left"/>
        <w:rPr>
          <w:u w:val="single"/>
        </w:rPr>
      </w:pPr>
    </w:p>
    <w:p w:rsidR="00FD1D41" w:rsidRDefault="001C14C4" w:rsidP="00256B8F">
      <w:pPr>
        <w:pStyle w:val="Heading1"/>
        <w:ind w:left="0" w:right="57"/>
        <w:jc w:val="left"/>
      </w:pPr>
      <w:r>
        <w:rPr>
          <w:u w:val="single"/>
        </w:rPr>
        <w:lastRenderedPageBreak/>
        <w:t>References</w:t>
      </w:r>
    </w:p>
    <w:p w:rsidR="00FD1D41" w:rsidRPr="00256B8F" w:rsidRDefault="001C14C4" w:rsidP="00256B8F">
      <w:pPr>
        <w:pStyle w:val="ListParagraph"/>
        <w:numPr>
          <w:ilvl w:val="0"/>
          <w:numId w:val="4"/>
        </w:numPr>
        <w:tabs>
          <w:tab w:val="left" w:pos="567"/>
        </w:tabs>
        <w:ind w:left="567" w:right="57" w:hanging="283"/>
        <w:rPr>
          <w:rFonts w:asciiTheme="minorHAnsi" w:hAnsiTheme="minorHAnsi"/>
          <w:i/>
        </w:rPr>
      </w:pPr>
      <w:r>
        <w:t>A</w:t>
      </w:r>
      <w:r w:rsidRPr="00256B8F">
        <w:rPr>
          <w:rFonts w:asciiTheme="minorHAnsi" w:hAnsiTheme="minorHAnsi"/>
        </w:rPr>
        <w:t>n</w:t>
      </w:r>
      <w:bookmarkStart w:id="0" w:name="_GoBack"/>
      <w:bookmarkEnd w:id="0"/>
      <w:r w:rsidRPr="00256B8F">
        <w:rPr>
          <w:rFonts w:asciiTheme="minorHAnsi" w:hAnsiTheme="minorHAnsi"/>
        </w:rPr>
        <w:t xml:space="preserve">dersson, T., Malmquist, M., Johansson, J., Kåregård, A. </w:t>
      </w:r>
      <w:r w:rsidRPr="00256B8F">
        <w:rPr>
          <w:rFonts w:asciiTheme="minorHAnsi" w:hAnsiTheme="minorHAnsi"/>
          <w:i/>
        </w:rPr>
        <w:t>Ökade godsvolymer på</w:t>
      </w:r>
      <w:r w:rsidRPr="00256B8F">
        <w:rPr>
          <w:rFonts w:asciiTheme="minorHAnsi" w:hAnsiTheme="minorHAnsi"/>
          <w:i/>
          <w:spacing w:val="-11"/>
        </w:rPr>
        <w:t xml:space="preserve"> </w:t>
      </w:r>
      <w:r w:rsidRPr="00256B8F">
        <w:rPr>
          <w:rFonts w:asciiTheme="minorHAnsi" w:hAnsiTheme="minorHAnsi"/>
          <w:i/>
        </w:rPr>
        <w:t>Vänern.</w:t>
      </w:r>
    </w:p>
    <w:p w:rsidR="00FD1D41" w:rsidRPr="00256B8F" w:rsidRDefault="001C14C4" w:rsidP="00256B8F">
      <w:pPr>
        <w:pStyle w:val="ListParagraph"/>
        <w:numPr>
          <w:ilvl w:val="0"/>
          <w:numId w:val="4"/>
        </w:numPr>
        <w:tabs>
          <w:tab w:val="left" w:pos="567"/>
        </w:tabs>
        <w:ind w:left="567" w:right="57" w:hanging="283"/>
        <w:rPr>
          <w:rFonts w:asciiTheme="minorHAnsi" w:hAnsiTheme="minorHAnsi"/>
        </w:rPr>
      </w:pPr>
      <w:r w:rsidRPr="00256B8F">
        <w:rPr>
          <w:rFonts w:asciiTheme="minorHAnsi" w:hAnsiTheme="minorHAnsi"/>
        </w:rPr>
        <w:t>Andrén, K. &amp; Rexius, L.. (2017), Pilotprojekt GOTA – Rapport 1 - Genomförbarhetsstudie (Pilot Project GOTA - Report 1 – Feasability study), Seadvise, Göteborg,</w:t>
      </w:r>
      <w:r w:rsidRPr="00256B8F">
        <w:rPr>
          <w:rFonts w:asciiTheme="minorHAnsi" w:hAnsiTheme="minorHAnsi"/>
          <w:spacing w:val="-7"/>
        </w:rPr>
        <w:t xml:space="preserve"> </w:t>
      </w:r>
      <w:r w:rsidRPr="00256B8F">
        <w:rPr>
          <w:rFonts w:asciiTheme="minorHAnsi" w:hAnsiTheme="minorHAnsi"/>
        </w:rPr>
        <w:t>Sweden.</w:t>
      </w:r>
    </w:p>
    <w:p w:rsidR="00FD1D41" w:rsidRPr="00256B8F" w:rsidRDefault="001C14C4" w:rsidP="00256B8F">
      <w:pPr>
        <w:pStyle w:val="ListParagraph"/>
        <w:numPr>
          <w:ilvl w:val="0"/>
          <w:numId w:val="4"/>
        </w:numPr>
        <w:tabs>
          <w:tab w:val="left" w:pos="567"/>
        </w:tabs>
        <w:ind w:left="567" w:right="57" w:hanging="283"/>
        <w:rPr>
          <w:rFonts w:asciiTheme="minorHAnsi" w:hAnsiTheme="minorHAnsi"/>
        </w:rPr>
      </w:pPr>
      <w:r w:rsidRPr="00256B8F">
        <w:rPr>
          <w:rFonts w:asciiTheme="minorHAnsi" w:hAnsiTheme="minorHAnsi"/>
        </w:rPr>
        <w:t xml:space="preserve">CBS (2016), </w:t>
      </w:r>
      <w:hyperlink r:id="rId13">
        <w:r w:rsidRPr="00256B8F">
          <w:rPr>
            <w:rFonts w:asciiTheme="minorHAnsi" w:hAnsiTheme="minorHAnsi"/>
          </w:rPr>
          <w:t>http://statline.cbs.nl/statweb/publication/?dm=slnl&amp;pa=83101ned,</w:t>
        </w:r>
      </w:hyperlink>
      <w:r w:rsidRPr="00256B8F">
        <w:rPr>
          <w:rFonts w:asciiTheme="minorHAnsi" w:hAnsiTheme="minorHAnsi"/>
        </w:rPr>
        <w:t xml:space="preserve"> Centraal Bureau voor de Statistiek,</w:t>
      </w:r>
      <w:r w:rsidRPr="00256B8F">
        <w:rPr>
          <w:rFonts w:asciiTheme="minorHAnsi" w:hAnsiTheme="minorHAnsi"/>
          <w:spacing w:val="-3"/>
        </w:rPr>
        <w:t xml:space="preserve"> </w:t>
      </w:r>
      <w:r w:rsidRPr="00256B8F">
        <w:rPr>
          <w:rFonts w:asciiTheme="minorHAnsi" w:hAnsiTheme="minorHAnsi"/>
        </w:rPr>
        <w:t>2017-03-02</w:t>
      </w:r>
    </w:p>
    <w:p w:rsidR="00256B8F" w:rsidRDefault="001C14C4" w:rsidP="00256B8F">
      <w:pPr>
        <w:pStyle w:val="ListParagraph"/>
        <w:numPr>
          <w:ilvl w:val="0"/>
          <w:numId w:val="4"/>
        </w:numPr>
        <w:tabs>
          <w:tab w:val="left" w:pos="567"/>
        </w:tabs>
        <w:ind w:left="567" w:right="57" w:hanging="283"/>
        <w:rPr>
          <w:rFonts w:asciiTheme="minorHAnsi" w:hAnsiTheme="minorHAnsi"/>
        </w:rPr>
      </w:pPr>
      <w:r w:rsidRPr="00256B8F">
        <w:rPr>
          <w:rFonts w:asciiTheme="minorHAnsi" w:hAnsiTheme="minorHAnsi"/>
        </w:rPr>
        <w:t>European Commission (2018), Inland Waterways – What do we w</w:t>
      </w:r>
      <w:r w:rsidRPr="00256B8F">
        <w:rPr>
          <w:rFonts w:asciiTheme="minorHAnsi" w:hAnsiTheme="minorHAnsi"/>
        </w:rPr>
        <w:t>ant to achieve?,</w:t>
      </w:r>
      <w:hyperlink r:id="rId14" w:history="1">
        <w:r w:rsidRPr="001C14C4">
          <w:rPr>
            <w:rStyle w:val="Hyperlink"/>
            <w:rFonts w:asciiTheme="minorHAnsi" w:hAnsiTheme="minorHAnsi"/>
            <w:u w:val="none"/>
          </w:rPr>
          <w:t xml:space="preserve"> </w:t>
        </w:r>
        <w:r w:rsidRPr="009A4B5A">
          <w:rPr>
            <w:rStyle w:val="Hyperlink"/>
            <w:rFonts w:asciiTheme="minorHAnsi" w:hAnsiTheme="minorHAnsi"/>
            <w:u w:color="0000FF"/>
          </w:rPr>
          <w:t>https://ec.europ a.eu/transport/modes/inland_en</w:t>
        </w:r>
        <w:r w:rsidRPr="009A4B5A">
          <w:rPr>
            <w:rStyle w:val="Hyperlink"/>
            <w:rFonts w:asciiTheme="minorHAnsi" w:hAnsiTheme="minorHAnsi"/>
          </w:rPr>
          <w:t xml:space="preserve"> </w:t>
        </w:r>
      </w:hyperlink>
      <w:r w:rsidRPr="00256B8F">
        <w:rPr>
          <w:rFonts w:asciiTheme="minorHAnsi" w:hAnsiTheme="minorHAnsi"/>
        </w:rPr>
        <w:t>[Accessed</w:t>
      </w:r>
      <w:r w:rsidRPr="00256B8F">
        <w:rPr>
          <w:rFonts w:asciiTheme="minorHAnsi" w:hAnsiTheme="minorHAnsi"/>
          <w:spacing w:val="-1"/>
        </w:rPr>
        <w:t xml:space="preserve"> </w:t>
      </w:r>
      <w:r w:rsidRPr="00256B8F">
        <w:rPr>
          <w:rFonts w:asciiTheme="minorHAnsi" w:hAnsiTheme="minorHAnsi"/>
        </w:rPr>
        <w:t>2018-07-01]</w:t>
      </w:r>
    </w:p>
    <w:p w:rsidR="00FD1D41" w:rsidRPr="00256B8F" w:rsidRDefault="00256B8F" w:rsidP="00256B8F">
      <w:pPr>
        <w:pStyle w:val="ListParagraph"/>
        <w:numPr>
          <w:ilvl w:val="0"/>
          <w:numId w:val="4"/>
        </w:numPr>
        <w:tabs>
          <w:tab w:val="left" w:pos="567"/>
        </w:tabs>
        <w:ind w:left="567" w:right="57" w:hanging="283"/>
        <w:rPr>
          <w:rFonts w:asciiTheme="minorHAnsi" w:hAnsiTheme="minorHAnsi"/>
        </w:rPr>
      </w:pPr>
      <w:r>
        <w:rPr>
          <w:rFonts w:asciiTheme="minorHAnsi" w:hAnsiTheme="minorHAnsi"/>
        </w:rPr>
        <w:t>Eurostat</w:t>
      </w:r>
      <w:r>
        <w:rPr>
          <w:rFonts w:asciiTheme="minorHAnsi" w:hAnsiTheme="minorHAnsi"/>
        </w:rPr>
        <w:tab/>
        <w:t>(2017),</w:t>
      </w:r>
      <w:r>
        <w:rPr>
          <w:rFonts w:asciiTheme="minorHAnsi" w:hAnsiTheme="minorHAnsi"/>
        </w:rPr>
        <w:tab/>
        <w:t xml:space="preserve">Your key to European </w:t>
      </w:r>
      <w:r w:rsidR="001C14C4" w:rsidRPr="00256B8F">
        <w:rPr>
          <w:rFonts w:asciiTheme="minorHAnsi" w:hAnsiTheme="minorHAnsi"/>
          <w:spacing w:val="-1"/>
        </w:rPr>
        <w:t>Statistics,</w:t>
      </w:r>
      <w:r>
        <w:rPr>
          <w:rFonts w:asciiTheme="minorHAnsi" w:hAnsiTheme="minorHAnsi"/>
          <w:spacing w:val="-1"/>
        </w:rPr>
        <w:t xml:space="preserve"> </w:t>
      </w:r>
      <w:hyperlink r:id="rId15" w:history="1">
        <w:r w:rsidR="001C14C4" w:rsidRPr="009A4B5A">
          <w:rPr>
            <w:rStyle w:val="Hyperlink"/>
            <w:rFonts w:asciiTheme="minorHAnsi" w:hAnsiTheme="minorHAnsi"/>
            <w:u w:color="0000FF"/>
          </w:rPr>
          <w:t>http://ec.europa.eu/eurostat/web/transport/d ata/main-tables</w:t>
        </w:r>
      </w:hyperlink>
    </w:p>
    <w:p w:rsidR="00FD1D41" w:rsidRPr="00256B8F" w:rsidRDefault="001C14C4" w:rsidP="00256B8F">
      <w:pPr>
        <w:pStyle w:val="ListParagraph"/>
        <w:numPr>
          <w:ilvl w:val="0"/>
          <w:numId w:val="4"/>
        </w:numPr>
        <w:tabs>
          <w:tab w:val="left" w:pos="567"/>
        </w:tabs>
        <w:ind w:left="567" w:right="57" w:hanging="283"/>
        <w:rPr>
          <w:rFonts w:asciiTheme="minorHAnsi" w:hAnsiTheme="minorHAnsi"/>
        </w:rPr>
      </w:pPr>
      <w:r w:rsidRPr="00256B8F">
        <w:rPr>
          <w:rFonts w:asciiTheme="minorHAnsi" w:hAnsiTheme="minorHAnsi"/>
        </w:rPr>
        <w:t>Garberg,</w:t>
      </w:r>
      <w:r w:rsidRPr="00256B8F">
        <w:rPr>
          <w:rFonts w:asciiTheme="minorHAnsi" w:hAnsiTheme="minorHAnsi"/>
          <w:spacing w:val="-8"/>
        </w:rPr>
        <w:t xml:space="preserve"> </w:t>
      </w:r>
      <w:r w:rsidRPr="00256B8F">
        <w:rPr>
          <w:rFonts w:asciiTheme="minorHAnsi" w:hAnsiTheme="minorHAnsi"/>
        </w:rPr>
        <w:t>B.</w:t>
      </w:r>
      <w:r w:rsidRPr="00256B8F">
        <w:rPr>
          <w:rFonts w:asciiTheme="minorHAnsi" w:hAnsiTheme="minorHAnsi"/>
          <w:spacing w:val="-9"/>
        </w:rPr>
        <w:t xml:space="preserve"> </w:t>
      </w:r>
      <w:r w:rsidRPr="00256B8F">
        <w:rPr>
          <w:rFonts w:asciiTheme="minorHAnsi" w:hAnsiTheme="minorHAnsi"/>
        </w:rPr>
        <w:t>(2016),</w:t>
      </w:r>
      <w:r w:rsidRPr="00256B8F">
        <w:rPr>
          <w:rFonts w:asciiTheme="minorHAnsi" w:hAnsiTheme="minorHAnsi"/>
          <w:spacing w:val="-8"/>
        </w:rPr>
        <w:t xml:space="preserve"> </w:t>
      </w:r>
      <w:r w:rsidRPr="00256B8F">
        <w:rPr>
          <w:rFonts w:asciiTheme="minorHAnsi" w:hAnsiTheme="minorHAnsi"/>
          <w:i/>
        </w:rPr>
        <w:t>Regeringsuppdrag:</w:t>
      </w:r>
      <w:r w:rsidRPr="00256B8F">
        <w:rPr>
          <w:rFonts w:asciiTheme="minorHAnsi" w:hAnsiTheme="minorHAnsi"/>
          <w:i/>
          <w:spacing w:val="-10"/>
        </w:rPr>
        <w:t xml:space="preserve"> </w:t>
      </w:r>
      <w:r w:rsidRPr="00256B8F">
        <w:rPr>
          <w:rFonts w:asciiTheme="minorHAnsi" w:hAnsiTheme="minorHAnsi"/>
          <w:i/>
        </w:rPr>
        <w:t>Analys</w:t>
      </w:r>
      <w:r w:rsidRPr="00256B8F">
        <w:rPr>
          <w:rFonts w:asciiTheme="minorHAnsi" w:hAnsiTheme="minorHAnsi"/>
          <w:i/>
          <w:spacing w:val="-8"/>
        </w:rPr>
        <w:t xml:space="preserve"> </w:t>
      </w:r>
      <w:r w:rsidRPr="00256B8F">
        <w:rPr>
          <w:rFonts w:asciiTheme="minorHAnsi" w:hAnsiTheme="minorHAnsi"/>
          <w:i/>
        </w:rPr>
        <w:t>av</w:t>
      </w:r>
      <w:r w:rsidRPr="00256B8F">
        <w:rPr>
          <w:rFonts w:asciiTheme="minorHAnsi" w:hAnsiTheme="minorHAnsi"/>
          <w:i/>
          <w:spacing w:val="-6"/>
        </w:rPr>
        <w:t xml:space="preserve"> </w:t>
      </w:r>
      <w:r w:rsidRPr="00256B8F">
        <w:rPr>
          <w:rFonts w:asciiTheme="minorHAnsi" w:hAnsiTheme="minorHAnsi"/>
          <w:i/>
        </w:rPr>
        <w:t>utvecklingspotentialen</w:t>
      </w:r>
      <w:r w:rsidRPr="00256B8F">
        <w:rPr>
          <w:rFonts w:asciiTheme="minorHAnsi" w:hAnsiTheme="minorHAnsi"/>
          <w:i/>
          <w:spacing w:val="-11"/>
        </w:rPr>
        <w:t xml:space="preserve"> </w:t>
      </w:r>
      <w:r w:rsidRPr="00256B8F">
        <w:rPr>
          <w:rFonts w:asciiTheme="minorHAnsi" w:hAnsiTheme="minorHAnsi"/>
          <w:i/>
        </w:rPr>
        <w:t>för</w:t>
      </w:r>
      <w:r w:rsidRPr="00256B8F">
        <w:rPr>
          <w:rFonts w:asciiTheme="minorHAnsi" w:hAnsiTheme="minorHAnsi"/>
          <w:i/>
          <w:spacing w:val="-8"/>
        </w:rPr>
        <w:t xml:space="preserve"> </w:t>
      </w:r>
      <w:r w:rsidRPr="00256B8F">
        <w:rPr>
          <w:rFonts w:asciiTheme="minorHAnsi" w:hAnsiTheme="minorHAnsi"/>
          <w:i/>
        </w:rPr>
        <w:t>inlands-</w:t>
      </w:r>
      <w:r w:rsidRPr="00256B8F">
        <w:rPr>
          <w:rFonts w:asciiTheme="minorHAnsi" w:hAnsiTheme="minorHAnsi"/>
          <w:i/>
          <w:spacing w:val="-9"/>
        </w:rPr>
        <w:t xml:space="preserve"> </w:t>
      </w:r>
      <w:r w:rsidRPr="00256B8F">
        <w:rPr>
          <w:rFonts w:asciiTheme="minorHAnsi" w:hAnsiTheme="minorHAnsi"/>
          <w:i/>
        </w:rPr>
        <w:t>och</w:t>
      </w:r>
      <w:r w:rsidRPr="00256B8F">
        <w:rPr>
          <w:rFonts w:asciiTheme="minorHAnsi" w:hAnsiTheme="minorHAnsi"/>
          <w:i/>
          <w:spacing w:val="-11"/>
        </w:rPr>
        <w:t xml:space="preserve"> </w:t>
      </w:r>
      <w:r w:rsidRPr="00256B8F">
        <w:rPr>
          <w:rFonts w:asciiTheme="minorHAnsi" w:hAnsiTheme="minorHAnsi"/>
          <w:i/>
        </w:rPr>
        <w:t>kustsjöfart i Sverige (Government investigation - Analysis of the potential for inl</w:t>
      </w:r>
      <w:r w:rsidRPr="00256B8F">
        <w:rPr>
          <w:rFonts w:asciiTheme="minorHAnsi" w:hAnsiTheme="minorHAnsi"/>
          <w:i/>
        </w:rPr>
        <w:t>and and coastal shipping in Sweden)</w:t>
      </w:r>
      <w:r w:rsidRPr="00256B8F">
        <w:rPr>
          <w:rFonts w:asciiTheme="minorHAnsi" w:hAnsiTheme="minorHAnsi"/>
        </w:rPr>
        <w:t>, Swedish Maritime Administration,</w:t>
      </w:r>
      <w:r w:rsidRPr="00256B8F">
        <w:rPr>
          <w:rFonts w:asciiTheme="minorHAnsi" w:hAnsiTheme="minorHAnsi"/>
          <w:spacing w:val="-3"/>
        </w:rPr>
        <w:t xml:space="preserve"> </w:t>
      </w:r>
      <w:r w:rsidRPr="00256B8F">
        <w:rPr>
          <w:rFonts w:asciiTheme="minorHAnsi" w:hAnsiTheme="minorHAnsi"/>
        </w:rPr>
        <w:t>Norrköping.</w:t>
      </w:r>
    </w:p>
    <w:p w:rsidR="00FD1D41" w:rsidRPr="00256B8F" w:rsidRDefault="001C14C4" w:rsidP="00256B8F">
      <w:pPr>
        <w:pStyle w:val="ListParagraph"/>
        <w:numPr>
          <w:ilvl w:val="0"/>
          <w:numId w:val="4"/>
        </w:numPr>
        <w:tabs>
          <w:tab w:val="left" w:pos="567"/>
        </w:tabs>
        <w:ind w:left="567" w:right="57" w:hanging="283"/>
        <w:rPr>
          <w:rFonts w:asciiTheme="minorHAnsi" w:hAnsiTheme="minorHAnsi"/>
        </w:rPr>
      </w:pPr>
      <w:r w:rsidRPr="00256B8F">
        <w:rPr>
          <w:rFonts w:asciiTheme="minorHAnsi" w:hAnsiTheme="minorHAnsi"/>
        </w:rPr>
        <w:t>Grönvall,</w:t>
      </w:r>
      <w:r w:rsidRPr="00256B8F">
        <w:rPr>
          <w:rFonts w:asciiTheme="minorHAnsi" w:hAnsiTheme="minorHAnsi"/>
          <w:spacing w:val="-12"/>
        </w:rPr>
        <w:t xml:space="preserve"> </w:t>
      </w:r>
      <w:r w:rsidRPr="00256B8F">
        <w:rPr>
          <w:rFonts w:asciiTheme="minorHAnsi" w:hAnsiTheme="minorHAnsi"/>
        </w:rPr>
        <w:t>E.,</w:t>
      </w:r>
      <w:r w:rsidRPr="00256B8F">
        <w:rPr>
          <w:rFonts w:asciiTheme="minorHAnsi" w:hAnsiTheme="minorHAnsi"/>
          <w:spacing w:val="-13"/>
        </w:rPr>
        <w:t xml:space="preserve"> </w:t>
      </w:r>
      <w:r w:rsidRPr="00256B8F">
        <w:rPr>
          <w:rFonts w:asciiTheme="minorHAnsi" w:hAnsiTheme="minorHAnsi"/>
        </w:rPr>
        <w:t>Johnsson,</w:t>
      </w:r>
      <w:r w:rsidRPr="00256B8F">
        <w:rPr>
          <w:rFonts w:asciiTheme="minorHAnsi" w:hAnsiTheme="minorHAnsi"/>
          <w:spacing w:val="-12"/>
        </w:rPr>
        <w:t xml:space="preserve"> </w:t>
      </w:r>
      <w:r w:rsidRPr="00256B8F">
        <w:rPr>
          <w:rFonts w:asciiTheme="minorHAnsi" w:hAnsiTheme="minorHAnsi"/>
        </w:rPr>
        <w:t>P.</w:t>
      </w:r>
      <w:r w:rsidRPr="00256B8F">
        <w:rPr>
          <w:rFonts w:asciiTheme="minorHAnsi" w:hAnsiTheme="minorHAnsi"/>
          <w:spacing w:val="-13"/>
        </w:rPr>
        <w:t xml:space="preserve"> </w:t>
      </w:r>
      <w:r w:rsidRPr="00256B8F">
        <w:rPr>
          <w:rFonts w:asciiTheme="minorHAnsi" w:hAnsiTheme="minorHAnsi"/>
          <w:i/>
        </w:rPr>
        <w:t>En</w:t>
      </w:r>
      <w:r w:rsidRPr="00256B8F">
        <w:rPr>
          <w:rFonts w:asciiTheme="minorHAnsi" w:hAnsiTheme="minorHAnsi"/>
          <w:i/>
          <w:spacing w:val="-15"/>
        </w:rPr>
        <w:t xml:space="preserve"> </w:t>
      </w:r>
      <w:r w:rsidRPr="00256B8F">
        <w:rPr>
          <w:rFonts w:asciiTheme="minorHAnsi" w:hAnsiTheme="minorHAnsi"/>
          <w:i/>
        </w:rPr>
        <w:t>kartläggning</w:t>
      </w:r>
      <w:r w:rsidRPr="00256B8F">
        <w:rPr>
          <w:rFonts w:asciiTheme="minorHAnsi" w:hAnsiTheme="minorHAnsi"/>
          <w:i/>
          <w:spacing w:val="-13"/>
        </w:rPr>
        <w:t xml:space="preserve"> </w:t>
      </w:r>
      <w:r w:rsidRPr="00256B8F">
        <w:rPr>
          <w:rFonts w:asciiTheme="minorHAnsi" w:hAnsiTheme="minorHAnsi"/>
          <w:i/>
        </w:rPr>
        <w:t>av</w:t>
      </w:r>
      <w:r w:rsidRPr="00256B8F">
        <w:rPr>
          <w:rFonts w:asciiTheme="minorHAnsi" w:hAnsiTheme="minorHAnsi"/>
          <w:i/>
          <w:spacing w:val="-11"/>
        </w:rPr>
        <w:t xml:space="preserve"> </w:t>
      </w:r>
      <w:r w:rsidRPr="00256B8F">
        <w:rPr>
          <w:rFonts w:asciiTheme="minorHAnsi" w:hAnsiTheme="minorHAnsi"/>
          <w:i/>
        </w:rPr>
        <w:t>godsflöde</w:t>
      </w:r>
      <w:r w:rsidRPr="00256B8F">
        <w:rPr>
          <w:rFonts w:asciiTheme="minorHAnsi" w:hAnsiTheme="minorHAnsi"/>
          <w:i/>
          <w:spacing w:val="-12"/>
        </w:rPr>
        <w:t xml:space="preserve"> </w:t>
      </w:r>
      <w:r w:rsidRPr="00256B8F">
        <w:rPr>
          <w:rFonts w:asciiTheme="minorHAnsi" w:hAnsiTheme="minorHAnsi"/>
          <w:i/>
        </w:rPr>
        <w:t>aktuellt</w:t>
      </w:r>
      <w:r w:rsidRPr="00256B8F">
        <w:rPr>
          <w:rFonts w:asciiTheme="minorHAnsi" w:hAnsiTheme="minorHAnsi"/>
          <w:i/>
          <w:spacing w:val="-12"/>
        </w:rPr>
        <w:t xml:space="preserve"> </w:t>
      </w:r>
      <w:r w:rsidRPr="00256B8F">
        <w:rPr>
          <w:rFonts w:asciiTheme="minorHAnsi" w:hAnsiTheme="minorHAnsi"/>
          <w:i/>
        </w:rPr>
        <w:t>för</w:t>
      </w:r>
      <w:r w:rsidRPr="00256B8F">
        <w:rPr>
          <w:rFonts w:asciiTheme="minorHAnsi" w:hAnsiTheme="minorHAnsi"/>
          <w:i/>
          <w:spacing w:val="-11"/>
        </w:rPr>
        <w:t xml:space="preserve"> </w:t>
      </w:r>
      <w:r w:rsidRPr="00256B8F">
        <w:rPr>
          <w:rFonts w:asciiTheme="minorHAnsi" w:hAnsiTheme="minorHAnsi"/>
          <w:i/>
        </w:rPr>
        <w:t>förflyttning</w:t>
      </w:r>
      <w:r w:rsidRPr="00256B8F">
        <w:rPr>
          <w:rFonts w:asciiTheme="minorHAnsi" w:hAnsiTheme="minorHAnsi"/>
          <w:i/>
          <w:spacing w:val="-16"/>
        </w:rPr>
        <w:t xml:space="preserve"> </w:t>
      </w:r>
      <w:r w:rsidRPr="00256B8F">
        <w:rPr>
          <w:rFonts w:asciiTheme="minorHAnsi" w:hAnsiTheme="minorHAnsi"/>
          <w:i/>
        </w:rPr>
        <w:t>från</w:t>
      </w:r>
      <w:r w:rsidRPr="00256B8F">
        <w:rPr>
          <w:rFonts w:asciiTheme="minorHAnsi" w:hAnsiTheme="minorHAnsi"/>
          <w:i/>
          <w:spacing w:val="-11"/>
        </w:rPr>
        <w:t xml:space="preserve"> </w:t>
      </w:r>
      <w:r w:rsidRPr="00256B8F">
        <w:rPr>
          <w:rFonts w:asciiTheme="minorHAnsi" w:hAnsiTheme="minorHAnsi"/>
          <w:i/>
        </w:rPr>
        <w:t>väg</w:t>
      </w:r>
      <w:r w:rsidRPr="00256B8F">
        <w:rPr>
          <w:rFonts w:asciiTheme="minorHAnsi" w:hAnsiTheme="minorHAnsi"/>
          <w:i/>
          <w:spacing w:val="-14"/>
        </w:rPr>
        <w:t xml:space="preserve"> </w:t>
      </w:r>
      <w:r w:rsidRPr="00256B8F">
        <w:rPr>
          <w:rFonts w:asciiTheme="minorHAnsi" w:hAnsiTheme="minorHAnsi"/>
          <w:i/>
        </w:rPr>
        <w:t>til</w:t>
      </w:r>
      <w:r w:rsidRPr="00256B8F">
        <w:rPr>
          <w:rFonts w:asciiTheme="minorHAnsi" w:hAnsiTheme="minorHAnsi"/>
          <w:i/>
          <w:spacing w:val="-13"/>
        </w:rPr>
        <w:t xml:space="preserve"> </w:t>
      </w:r>
      <w:r w:rsidRPr="00256B8F">
        <w:rPr>
          <w:rFonts w:asciiTheme="minorHAnsi" w:hAnsiTheme="minorHAnsi"/>
          <w:i/>
        </w:rPr>
        <w:t>sjö</w:t>
      </w:r>
      <w:r w:rsidRPr="00256B8F">
        <w:rPr>
          <w:rFonts w:asciiTheme="minorHAnsi" w:hAnsiTheme="minorHAnsi"/>
          <w:i/>
          <w:spacing w:val="-15"/>
        </w:rPr>
        <w:t xml:space="preserve"> </w:t>
      </w:r>
      <w:r w:rsidRPr="00256B8F">
        <w:rPr>
          <w:rFonts w:asciiTheme="minorHAnsi" w:hAnsiTheme="minorHAnsi"/>
          <w:i/>
        </w:rPr>
        <w:t xml:space="preserve">mellan Göteborg och Uddevalla. </w:t>
      </w:r>
      <w:r w:rsidRPr="00256B8F">
        <w:rPr>
          <w:rFonts w:asciiTheme="minorHAnsi" w:hAnsiTheme="minorHAnsi"/>
        </w:rPr>
        <w:t>Bachelor thesis.</w:t>
      </w:r>
      <w:r w:rsidRPr="00256B8F">
        <w:rPr>
          <w:rFonts w:asciiTheme="minorHAnsi" w:hAnsiTheme="minorHAnsi"/>
          <w:spacing w:val="-4"/>
        </w:rPr>
        <w:t xml:space="preserve"> </w:t>
      </w:r>
      <w:r w:rsidRPr="00256B8F">
        <w:rPr>
          <w:rFonts w:asciiTheme="minorHAnsi" w:hAnsiTheme="minorHAnsi"/>
        </w:rPr>
        <w:t>Chalmers.</w:t>
      </w:r>
    </w:p>
    <w:p w:rsidR="00FD1D41" w:rsidRPr="00256B8F" w:rsidRDefault="001C14C4" w:rsidP="00256B8F">
      <w:pPr>
        <w:pStyle w:val="ListParagraph"/>
        <w:numPr>
          <w:ilvl w:val="0"/>
          <w:numId w:val="4"/>
        </w:numPr>
        <w:tabs>
          <w:tab w:val="left" w:pos="567"/>
        </w:tabs>
        <w:ind w:left="567" w:right="57" w:hanging="283"/>
        <w:rPr>
          <w:rFonts w:asciiTheme="minorHAnsi" w:hAnsiTheme="minorHAnsi"/>
        </w:rPr>
      </w:pPr>
      <w:r w:rsidRPr="00256B8F">
        <w:rPr>
          <w:rFonts w:asciiTheme="minorHAnsi" w:hAnsiTheme="minorHAnsi"/>
        </w:rPr>
        <w:t xml:space="preserve">Jalkanen, J. P., Johansson, L., Kukkonen, J., Brink, A., Kalli, J. &amp; Stipa, T. (2012), 'Extension of an assessment model of ship traffic exhaust emissions for particulate matter and carbon monoxide', </w:t>
      </w:r>
      <w:r w:rsidRPr="00256B8F">
        <w:rPr>
          <w:rFonts w:asciiTheme="minorHAnsi" w:hAnsiTheme="minorHAnsi"/>
          <w:i/>
        </w:rPr>
        <w:t>Atmospheric Chemistry and Physics</w:t>
      </w:r>
      <w:r w:rsidRPr="00256B8F">
        <w:rPr>
          <w:rFonts w:asciiTheme="minorHAnsi" w:hAnsiTheme="minorHAnsi"/>
        </w:rPr>
        <w:t>, Vol. 12, No. 5, pp.</w:t>
      </w:r>
      <w:r w:rsidRPr="00256B8F">
        <w:rPr>
          <w:rFonts w:asciiTheme="minorHAnsi" w:hAnsiTheme="minorHAnsi"/>
          <w:spacing w:val="-9"/>
        </w:rPr>
        <w:t xml:space="preserve"> </w:t>
      </w:r>
      <w:r w:rsidRPr="00256B8F">
        <w:rPr>
          <w:rFonts w:asciiTheme="minorHAnsi" w:hAnsiTheme="minorHAnsi"/>
        </w:rPr>
        <w:t>2</w:t>
      </w:r>
      <w:r w:rsidRPr="00256B8F">
        <w:rPr>
          <w:rFonts w:asciiTheme="minorHAnsi" w:hAnsiTheme="minorHAnsi"/>
        </w:rPr>
        <w:t>641-2659.</w:t>
      </w:r>
    </w:p>
    <w:p w:rsidR="00FD1D41" w:rsidRPr="00256B8F" w:rsidRDefault="001C14C4" w:rsidP="00256B8F">
      <w:pPr>
        <w:pStyle w:val="ListParagraph"/>
        <w:numPr>
          <w:ilvl w:val="0"/>
          <w:numId w:val="4"/>
        </w:numPr>
        <w:tabs>
          <w:tab w:val="left" w:pos="567"/>
        </w:tabs>
        <w:ind w:left="567" w:right="57" w:hanging="283"/>
        <w:rPr>
          <w:rFonts w:asciiTheme="minorHAnsi" w:hAnsiTheme="minorHAnsi"/>
        </w:rPr>
      </w:pPr>
      <w:r w:rsidRPr="00256B8F">
        <w:rPr>
          <w:rFonts w:asciiTheme="minorHAnsi" w:hAnsiTheme="minorHAnsi"/>
        </w:rPr>
        <w:t>Löptien,</w:t>
      </w:r>
      <w:r w:rsidRPr="00256B8F">
        <w:rPr>
          <w:rFonts w:asciiTheme="minorHAnsi" w:hAnsiTheme="minorHAnsi"/>
          <w:spacing w:val="5"/>
        </w:rPr>
        <w:t xml:space="preserve"> </w:t>
      </w:r>
      <w:r w:rsidRPr="00256B8F">
        <w:rPr>
          <w:rFonts w:asciiTheme="minorHAnsi" w:hAnsiTheme="minorHAnsi"/>
        </w:rPr>
        <w:t>U.</w:t>
      </w:r>
      <w:r w:rsidRPr="00256B8F">
        <w:rPr>
          <w:rFonts w:asciiTheme="minorHAnsi" w:hAnsiTheme="minorHAnsi"/>
          <w:spacing w:val="5"/>
        </w:rPr>
        <w:t xml:space="preserve"> </w:t>
      </w:r>
      <w:r w:rsidRPr="00256B8F">
        <w:rPr>
          <w:rFonts w:asciiTheme="minorHAnsi" w:hAnsiTheme="minorHAnsi"/>
        </w:rPr>
        <w:t>&amp;</w:t>
      </w:r>
      <w:r w:rsidRPr="00256B8F">
        <w:rPr>
          <w:rFonts w:asciiTheme="minorHAnsi" w:hAnsiTheme="minorHAnsi"/>
          <w:spacing w:val="2"/>
        </w:rPr>
        <w:t xml:space="preserve"> </w:t>
      </w:r>
      <w:r w:rsidRPr="00256B8F">
        <w:rPr>
          <w:rFonts w:asciiTheme="minorHAnsi" w:hAnsiTheme="minorHAnsi"/>
        </w:rPr>
        <w:t>Axell,</w:t>
      </w:r>
      <w:r w:rsidRPr="00256B8F">
        <w:rPr>
          <w:rFonts w:asciiTheme="minorHAnsi" w:hAnsiTheme="minorHAnsi"/>
          <w:spacing w:val="5"/>
        </w:rPr>
        <w:t xml:space="preserve"> </w:t>
      </w:r>
      <w:r w:rsidRPr="00256B8F">
        <w:rPr>
          <w:rFonts w:asciiTheme="minorHAnsi" w:hAnsiTheme="minorHAnsi"/>
        </w:rPr>
        <w:t>L.</w:t>
      </w:r>
      <w:r w:rsidRPr="00256B8F">
        <w:rPr>
          <w:rFonts w:asciiTheme="minorHAnsi" w:hAnsiTheme="minorHAnsi"/>
          <w:spacing w:val="5"/>
        </w:rPr>
        <w:t xml:space="preserve"> </w:t>
      </w:r>
      <w:r w:rsidRPr="00256B8F">
        <w:rPr>
          <w:rFonts w:asciiTheme="minorHAnsi" w:hAnsiTheme="minorHAnsi"/>
        </w:rPr>
        <w:t>(2014),</w:t>
      </w:r>
      <w:r w:rsidRPr="00256B8F">
        <w:rPr>
          <w:rFonts w:asciiTheme="minorHAnsi" w:hAnsiTheme="minorHAnsi"/>
          <w:spacing w:val="5"/>
        </w:rPr>
        <w:t xml:space="preserve"> </w:t>
      </w:r>
      <w:r w:rsidRPr="00256B8F">
        <w:rPr>
          <w:rFonts w:asciiTheme="minorHAnsi" w:hAnsiTheme="minorHAnsi"/>
        </w:rPr>
        <w:t>'Ice</w:t>
      </w:r>
      <w:r w:rsidRPr="00256B8F">
        <w:rPr>
          <w:rFonts w:asciiTheme="minorHAnsi" w:hAnsiTheme="minorHAnsi"/>
          <w:spacing w:val="2"/>
        </w:rPr>
        <w:t xml:space="preserve"> </w:t>
      </w:r>
      <w:r w:rsidRPr="00256B8F">
        <w:rPr>
          <w:rFonts w:asciiTheme="minorHAnsi" w:hAnsiTheme="minorHAnsi"/>
        </w:rPr>
        <w:t>and</w:t>
      </w:r>
      <w:r w:rsidRPr="00256B8F">
        <w:rPr>
          <w:rFonts w:asciiTheme="minorHAnsi" w:hAnsiTheme="minorHAnsi"/>
          <w:spacing w:val="3"/>
        </w:rPr>
        <w:t xml:space="preserve"> </w:t>
      </w:r>
      <w:r w:rsidRPr="00256B8F">
        <w:rPr>
          <w:rFonts w:asciiTheme="minorHAnsi" w:hAnsiTheme="minorHAnsi"/>
        </w:rPr>
        <w:t>AIS:</w:t>
      </w:r>
      <w:r w:rsidRPr="00256B8F">
        <w:rPr>
          <w:rFonts w:asciiTheme="minorHAnsi" w:hAnsiTheme="minorHAnsi"/>
          <w:spacing w:val="2"/>
        </w:rPr>
        <w:t xml:space="preserve"> </w:t>
      </w:r>
      <w:r w:rsidRPr="00256B8F">
        <w:rPr>
          <w:rFonts w:asciiTheme="minorHAnsi" w:hAnsiTheme="minorHAnsi"/>
        </w:rPr>
        <w:t>ship</w:t>
      </w:r>
      <w:r w:rsidRPr="00256B8F">
        <w:rPr>
          <w:rFonts w:asciiTheme="minorHAnsi" w:hAnsiTheme="minorHAnsi"/>
          <w:spacing w:val="3"/>
        </w:rPr>
        <w:t xml:space="preserve"> </w:t>
      </w:r>
      <w:r w:rsidRPr="00256B8F">
        <w:rPr>
          <w:rFonts w:asciiTheme="minorHAnsi" w:hAnsiTheme="minorHAnsi"/>
        </w:rPr>
        <w:t>speed</w:t>
      </w:r>
      <w:r w:rsidRPr="00256B8F">
        <w:rPr>
          <w:rFonts w:asciiTheme="minorHAnsi" w:hAnsiTheme="minorHAnsi"/>
          <w:spacing w:val="6"/>
        </w:rPr>
        <w:t xml:space="preserve"> </w:t>
      </w:r>
      <w:r w:rsidRPr="00256B8F">
        <w:rPr>
          <w:rFonts w:asciiTheme="minorHAnsi" w:hAnsiTheme="minorHAnsi"/>
        </w:rPr>
        <w:t>data</w:t>
      </w:r>
      <w:r w:rsidRPr="00256B8F">
        <w:rPr>
          <w:rFonts w:asciiTheme="minorHAnsi" w:hAnsiTheme="minorHAnsi"/>
          <w:spacing w:val="5"/>
        </w:rPr>
        <w:t xml:space="preserve"> </w:t>
      </w:r>
      <w:r w:rsidRPr="00256B8F">
        <w:rPr>
          <w:rFonts w:asciiTheme="minorHAnsi" w:hAnsiTheme="minorHAnsi"/>
        </w:rPr>
        <w:t>and</w:t>
      </w:r>
      <w:r w:rsidRPr="00256B8F">
        <w:rPr>
          <w:rFonts w:asciiTheme="minorHAnsi" w:hAnsiTheme="minorHAnsi"/>
          <w:spacing w:val="1"/>
        </w:rPr>
        <w:t xml:space="preserve"> </w:t>
      </w:r>
      <w:r w:rsidRPr="00256B8F">
        <w:rPr>
          <w:rFonts w:asciiTheme="minorHAnsi" w:hAnsiTheme="minorHAnsi"/>
        </w:rPr>
        <w:t>sea</w:t>
      </w:r>
      <w:r w:rsidRPr="00256B8F">
        <w:rPr>
          <w:rFonts w:asciiTheme="minorHAnsi" w:hAnsiTheme="minorHAnsi"/>
          <w:spacing w:val="5"/>
        </w:rPr>
        <w:t xml:space="preserve"> </w:t>
      </w:r>
      <w:r w:rsidRPr="00256B8F">
        <w:rPr>
          <w:rFonts w:asciiTheme="minorHAnsi" w:hAnsiTheme="minorHAnsi"/>
        </w:rPr>
        <w:t>ice</w:t>
      </w:r>
      <w:r w:rsidRPr="00256B8F">
        <w:rPr>
          <w:rFonts w:asciiTheme="minorHAnsi" w:hAnsiTheme="minorHAnsi"/>
          <w:spacing w:val="2"/>
        </w:rPr>
        <w:t xml:space="preserve"> </w:t>
      </w:r>
      <w:r w:rsidRPr="00256B8F">
        <w:rPr>
          <w:rFonts w:asciiTheme="minorHAnsi" w:hAnsiTheme="minorHAnsi"/>
        </w:rPr>
        <w:t>forecasts</w:t>
      </w:r>
      <w:r w:rsidRPr="00256B8F">
        <w:rPr>
          <w:rFonts w:asciiTheme="minorHAnsi" w:hAnsiTheme="minorHAnsi"/>
          <w:spacing w:val="5"/>
        </w:rPr>
        <w:t xml:space="preserve"> </w:t>
      </w:r>
      <w:r w:rsidRPr="00256B8F">
        <w:rPr>
          <w:rFonts w:asciiTheme="minorHAnsi" w:hAnsiTheme="minorHAnsi"/>
        </w:rPr>
        <w:t>in</w:t>
      </w:r>
      <w:r w:rsidRPr="00256B8F">
        <w:rPr>
          <w:rFonts w:asciiTheme="minorHAnsi" w:hAnsiTheme="minorHAnsi"/>
          <w:spacing w:val="3"/>
        </w:rPr>
        <w:t xml:space="preserve"> </w:t>
      </w:r>
      <w:r w:rsidRPr="00256B8F">
        <w:rPr>
          <w:rFonts w:asciiTheme="minorHAnsi" w:hAnsiTheme="minorHAnsi"/>
        </w:rPr>
        <w:t>the</w:t>
      </w:r>
      <w:r w:rsidRPr="00256B8F">
        <w:rPr>
          <w:rFonts w:asciiTheme="minorHAnsi" w:hAnsiTheme="minorHAnsi"/>
          <w:spacing w:val="2"/>
        </w:rPr>
        <w:t xml:space="preserve"> </w:t>
      </w:r>
      <w:r w:rsidRPr="00256B8F">
        <w:rPr>
          <w:rFonts w:asciiTheme="minorHAnsi" w:hAnsiTheme="minorHAnsi"/>
        </w:rPr>
        <w:t>Baltic</w:t>
      </w:r>
      <w:r w:rsidRPr="00256B8F">
        <w:rPr>
          <w:rFonts w:asciiTheme="minorHAnsi" w:hAnsiTheme="minorHAnsi"/>
          <w:spacing w:val="2"/>
        </w:rPr>
        <w:t xml:space="preserve"> </w:t>
      </w:r>
      <w:r w:rsidRPr="00256B8F">
        <w:rPr>
          <w:rFonts w:asciiTheme="minorHAnsi" w:hAnsiTheme="minorHAnsi"/>
        </w:rPr>
        <w:t>Sea',</w:t>
      </w:r>
    </w:p>
    <w:p w:rsidR="00FD1D41" w:rsidRPr="00256B8F" w:rsidRDefault="001C14C4" w:rsidP="00256B8F">
      <w:pPr>
        <w:pStyle w:val="ListParagraph"/>
        <w:numPr>
          <w:ilvl w:val="0"/>
          <w:numId w:val="4"/>
        </w:numPr>
        <w:tabs>
          <w:tab w:val="left" w:pos="567"/>
        </w:tabs>
        <w:ind w:left="567" w:right="57" w:hanging="283"/>
        <w:rPr>
          <w:rFonts w:asciiTheme="minorHAnsi" w:hAnsiTheme="minorHAnsi"/>
        </w:rPr>
      </w:pPr>
      <w:r w:rsidRPr="00256B8F">
        <w:rPr>
          <w:rFonts w:asciiTheme="minorHAnsi" w:hAnsiTheme="minorHAnsi"/>
          <w:i/>
        </w:rPr>
        <w:t>The Cryosphere</w:t>
      </w:r>
      <w:r w:rsidRPr="00256B8F">
        <w:rPr>
          <w:rFonts w:asciiTheme="minorHAnsi" w:hAnsiTheme="minorHAnsi"/>
        </w:rPr>
        <w:t>, Vol. 8, No. 6, pp. 2409-2418.</w:t>
      </w:r>
    </w:p>
    <w:p w:rsidR="00FD1D41" w:rsidRPr="00256B8F" w:rsidRDefault="001C14C4" w:rsidP="00256B8F">
      <w:pPr>
        <w:pStyle w:val="ListParagraph"/>
        <w:numPr>
          <w:ilvl w:val="0"/>
          <w:numId w:val="4"/>
        </w:numPr>
        <w:tabs>
          <w:tab w:val="left" w:pos="567"/>
        </w:tabs>
        <w:ind w:left="567" w:right="57" w:hanging="283"/>
        <w:rPr>
          <w:rFonts w:asciiTheme="minorHAnsi" w:hAnsiTheme="minorHAnsi"/>
        </w:rPr>
      </w:pPr>
      <w:r w:rsidRPr="00256B8F">
        <w:rPr>
          <w:rFonts w:asciiTheme="minorHAnsi" w:hAnsiTheme="minorHAnsi"/>
        </w:rPr>
        <w:t>Meers,</w:t>
      </w:r>
      <w:r w:rsidRPr="00256B8F">
        <w:rPr>
          <w:rFonts w:asciiTheme="minorHAnsi" w:hAnsiTheme="minorHAnsi"/>
          <w:spacing w:val="-8"/>
        </w:rPr>
        <w:t xml:space="preserve"> </w:t>
      </w:r>
      <w:r w:rsidRPr="00256B8F">
        <w:rPr>
          <w:rFonts w:asciiTheme="minorHAnsi" w:hAnsiTheme="minorHAnsi"/>
        </w:rPr>
        <w:t>D.,</w:t>
      </w:r>
      <w:r w:rsidRPr="00256B8F">
        <w:rPr>
          <w:rFonts w:asciiTheme="minorHAnsi" w:hAnsiTheme="minorHAnsi"/>
          <w:spacing w:val="-8"/>
        </w:rPr>
        <w:t xml:space="preserve"> </w:t>
      </w:r>
      <w:r w:rsidRPr="00256B8F">
        <w:rPr>
          <w:rFonts w:asciiTheme="minorHAnsi" w:hAnsiTheme="minorHAnsi"/>
        </w:rPr>
        <w:t>&amp;</w:t>
      </w:r>
      <w:r w:rsidRPr="00256B8F">
        <w:rPr>
          <w:rFonts w:asciiTheme="minorHAnsi" w:hAnsiTheme="minorHAnsi"/>
          <w:spacing w:val="-9"/>
        </w:rPr>
        <w:t xml:space="preserve"> </w:t>
      </w:r>
      <w:r w:rsidRPr="00256B8F">
        <w:rPr>
          <w:rFonts w:asciiTheme="minorHAnsi" w:hAnsiTheme="minorHAnsi"/>
        </w:rPr>
        <w:t>Macharis,</w:t>
      </w:r>
      <w:r w:rsidRPr="00256B8F">
        <w:rPr>
          <w:rFonts w:asciiTheme="minorHAnsi" w:hAnsiTheme="minorHAnsi"/>
          <w:spacing w:val="-8"/>
        </w:rPr>
        <w:t xml:space="preserve"> </w:t>
      </w:r>
      <w:r w:rsidRPr="00256B8F">
        <w:rPr>
          <w:rFonts w:asciiTheme="minorHAnsi" w:hAnsiTheme="minorHAnsi"/>
        </w:rPr>
        <w:t>C.</w:t>
      </w:r>
      <w:r w:rsidRPr="00256B8F">
        <w:rPr>
          <w:rFonts w:asciiTheme="minorHAnsi" w:hAnsiTheme="minorHAnsi"/>
          <w:spacing w:val="-8"/>
        </w:rPr>
        <w:t xml:space="preserve"> </w:t>
      </w:r>
      <w:r w:rsidRPr="00256B8F">
        <w:rPr>
          <w:rFonts w:asciiTheme="minorHAnsi" w:hAnsiTheme="minorHAnsi"/>
        </w:rPr>
        <w:t>(2015),</w:t>
      </w:r>
      <w:r w:rsidRPr="00256B8F">
        <w:rPr>
          <w:rFonts w:asciiTheme="minorHAnsi" w:hAnsiTheme="minorHAnsi"/>
          <w:spacing w:val="-6"/>
        </w:rPr>
        <w:t xml:space="preserve"> </w:t>
      </w:r>
      <w:r w:rsidRPr="00256B8F">
        <w:rPr>
          <w:rFonts w:asciiTheme="minorHAnsi" w:hAnsiTheme="minorHAnsi"/>
        </w:rPr>
        <w:t>'Prioritization</w:t>
      </w:r>
      <w:r w:rsidRPr="00256B8F">
        <w:rPr>
          <w:rFonts w:asciiTheme="minorHAnsi" w:hAnsiTheme="minorHAnsi"/>
          <w:spacing w:val="-8"/>
        </w:rPr>
        <w:t xml:space="preserve"> </w:t>
      </w:r>
      <w:r w:rsidRPr="00256B8F">
        <w:rPr>
          <w:rFonts w:asciiTheme="minorHAnsi" w:hAnsiTheme="minorHAnsi"/>
        </w:rPr>
        <w:t>in</w:t>
      </w:r>
      <w:r w:rsidRPr="00256B8F">
        <w:rPr>
          <w:rFonts w:asciiTheme="minorHAnsi" w:hAnsiTheme="minorHAnsi"/>
          <w:spacing w:val="-9"/>
        </w:rPr>
        <w:t xml:space="preserve"> </w:t>
      </w:r>
      <w:r w:rsidRPr="00256B8F">
        <w:rPr>
          <w:rFonts w:asciiTheme="minorHAnsi" w:hAnsiTheme="minorHAnsi"/>
        </w:rPr>
        <w:t>modal</w:t>
      </w:r>
      <w:r w:rsidRPr="00256B8F">
        <w:rPr>
          <w:rFonts w:asciiTheme="minorHAnsi" w:hAnsiTheme="minorHAnsi"/>
          <w:spacing w:val="-8"/>
        </w:rPr>
        <w:t xml:space="preserve"> </w:t>
      </w:r>
      <w:r w:rsidRPr="00256B8F">
        <w:rPr>
          <w:rFonts w:asciiTheme="minorHAnsi" w:hAnsiTheme="minorHAnsi"/>
        </w:rPr>
        <w:t>shift:</w:t>
      </w:r>
      <w:r w:rsidRPr="00256B8F">
        <w:rPr>
          <w:rFonts w:asciiTheme="minorHAnsi" w:hAnsiTheme="minorHAnsi"/>
          <w:spacing w:val="-9"/>
        </w:rPr>
        <w:t xml:space="preserve"> </w:t>
      </w:r>
      <w:r w:rsidRPr="00256B8F">
        <w:rPr>
          <w:rFonts w:asciiTheme="minorHAnsi" w:hAnsiTheme="minorHAnsi"/>
        </w:rPr>
        <w:t>determining</w:t>
      </w:r>
      <w:r w:rsidRPr="00256B8F">
        <w:rPr>
          <w:rFonts w:asciiTheme="minorHAnsi" w:hAnsiTheme="minorHAnsi"/>
          <w:spacing w:val="-11"/>
        </w:rPr>
        <w:t xml:space="preserve"> </w:t>
      </w:r>
      <w:r w:rsidRPr="00256B8F">
        <w:rPr>
          <w:rFonts w:asciiTheme="minorHAnsi" w:hAnsiTheme="minorHAnsi"/>
        </w:rPr>
        <w:t>a</w:t>
      </w:r>
      <w:r w:rsidRPr="00256B8F">
        <w:rPr>
          <w:rFonts w:asciiTheme="minorHAnsi" w:hAnsiTheme="minorHAnsi"/>
          <w:spacing w:val="-8"/>
        </w:rPr>
        <w:t xml:space="preserve"> </w:t>
      </w:r>
      <w:r w:rsidRPr="00256B8F">
        <w:rPr>
          <w:rFonts w:asciiTheme="minorHAnsi" w:hAnsiTheme="minorHAnsi"/>
        </w:rPr>
        <w:t>region’s</w:t>
      </w:r>
      <w:r w:rsidRPr="00256B8F">
        <w:rPr>
          <w:rFonts w:asciiTheme="minorHAnsi" w:hAnsiTheme="minorHAnsi"/>
          <w:spacing w:val="-7"/>
        </w:rPr>
        <w:t xml:space="preserve"> </w:t>
      </w:r>
      <w:r w:rsidRPr="00256B8F">
        <w:rPr>
          <w:rFonts w:asciiTheme="minorHAnsi" w:hAnsiTheme="minorHAnsi"/>
        </w:rPr>
        <w:t>most</w:t>
      </w:r>
      <w:r w:rsidRPr="00256B8F">
        <w:rPr>
          <w:rFonts w:asciiTheme="minorHAnsi" w:hAnsiTheme="minorHAnsi"/>
          <w:spacing w:val="-7"/>
        </w:rPr>
        <w:t xml:space="preserve"> </w:t>
      </w:r>
      <w:r w:rsidRPr="00256B8F">
        <w:rPr>
          <w:rFonts w:asciiTheme="minorHAnsi" w:hAnsiTheme="minorHAnsi"/>
        </w:rPr>
        <w:t>suitable freight flows</w:t>
      </w:r>
      <w:r w:rsidRPr="00256B8F">
        <w:rPr>
          <w:rFonts w:asciiTheme="minorHAnsi" w:hAnsiTheme="minorHAnsi"/>
          <w:b/>
        </w:rPr>
        <w:t>'</w:t>
      </w:r>
      <w:r w:rsidRPr="00256B8F">
        <w:rPr>
          <w:rFonts w:asciiTheme="minorHAnsi" w:hAnsiTheme="minorHAnsi"/>
        </w:rPr>
        <w:t xml:space="preserve">, </w:t>
      </w:r>
      <w:r w:rsidRPr="00256B8F">
        <w:rPr>
          <w:rFonts w:asciiTheme="minorHAnsi" w:hAnsiTheme="minorHAnsi"/>
          <w:i/>
        </w:rPr>
        <w:t>European Transport Research Review</w:t>
      </w:r>
      <w:r w:rsidRPr="00256B8F">
        <w:rPr>
          <w:rFonts w:asciiTheme="minorHAnsi" w:hAnsiTheme="minorHAnsi"/>
        </w:rPr>
        <w:t>, Vol. 7, No. 3, pp</w:t>
      </w:r>
      <w:r w:rsidRPr="00256B8F">
        <w:rPr>
          <w:rFonts w:asciiTheme="minorHAnsi" w:hAnsiTheme="minorHAnsi"/>
          <w:spacing w:val="-9"/>
        </w:rPr>
        <w:t xml:space="preserve"> </w:t>
      </w:r>
      <w:r w:rsidRPr="00256B8F">
        <w:rPr>
          <w:rFonts w:asciiTheme="minorHAnsi" w:hAnsiTheme="minorHAnsi"/>
          <w:spacing w:val="-2"/>
        </w:rPr>
        <w:t>23.</w:t>
      </w:r>
    </w:p>
    <w:p w:rsidR="00FD1D41" w:rsidRPr="00256B8F" w:rsidRDefault="001C14C4" w:rsidP="00256B8F">
      <w:pPr>
        <w:pStyle w:val="ListParagraph"/>
        <w:numPr>
          <w:ilvl w:val="0"/>
          <w:numId w:val="4"/>
        </w:numPr>
        <w:tabs>
          <w:tab w:val="left" w:pos="567"/>
        </w:tabs>
        <w:ind w:left="567" w:right="57" w:hanging="283"/>
        <w:rPr>
          <w:rFonts w:asciiTheme="minorHAnsi" w:hAnsiTheme="minorHAnsi"/>
        </w:rPr>
      </w:pPr>
      <w:r w:rsidRPr="00256B8F">
        <w:rPr>
          <w:rFonts w:asciiTheme="minorHAnsi" w:hAnsiTheme="minorHAnsi"/>
        </w:rPr>
        <w:t>Meers, D., Macharis, C., Vermeiren, T. &amp; van Lier, T. (2017), 'Modal choice preferences in shortdistance</w:t>
      </w:r>
      <w:r w:rsidRPr="00256B8F">
        <w:rPr>
          <w:rFonts w:asciiTheme="minorHAnsi" w:hAnsiTheme="minorHAnsi"/>
          <w:spacing w:val="-13"/>
        </w:rPr>
        <w:t xml:space="preserve"> </w:t>
      </w:r>
      <w:r w:rsidRPr="00256B8F">
        <w:rPr>
          <w:rFonts w:asciiTheme="minorHAnsi" w:hAnsiTheme="minorHAnsi"/>
        </w:rPr>
        <w:t>hinterland</w:t>
      </w:r>
      <w:r w:rsidRPr="00256B8F">
        <w:rPr>
          <w:rFonts w:asciiTheme="minorHAnsi" w:hAnsiTheme="minorHAnsi"/>
          <w:spacing w:val="-12"/>
        </w:rPr>
        <w:t xml:space="preserve"> </w:t>
      </w:r>
      <w:r w:rsidRPr="00256B8F">
        <w:rPr>
          <w:rFonts w:asciiTheme="minorHAnsi" w:hAnsiTheme="minorHAnsi"/>
        </w:rPr>
        <w:t>container</w:t>
      </w:r>
      <w:r w:rsidRPr="00256B8F">
        <w:rPr>
          <w:rFonts w:asciiTheme="minorHAnsi" w:hAnsiTheme="minorHAnsi"/>
          <w:spacing w:val="-11"/>
        </w:rPr>
        <w:t xml:space="preserve"> </w:t>
      </w:r>
      <w:r w:rsidRPr="00256B8F">
        <w:rPr>
          <w:rFonts w:asciiTheme="minorHAnsi" w:hAnsiTheme="minorHAnsi"/>
        </w:rPr>
        <w:t>transport',</w:t>
      </w:r>
      <w:r w:rsidRPr="00256B8F">
        <w:rPr>
          <w:rFonts w:asciiTheme="minorHAnsi" w:hAnsiTheme="minorHAnsi"/>
          <w:spacing w:val="-13"/>
        </w:rPr>
        <w:t xml:space="preserve"> </w:t>
      </w:r>
      <w:r w:rsidRPr="00256B8F">
        <w:rPr>
          <w:rFonts w:asciiTheme="minorHAnsi" w:hAnsiTheme="minorHAnsi"/>
          <w:i/>
        </w:rPr>
        <w:t>Research</w:t>
      </w:r>
      <w:r w:rsidRPr="00256B8F">
        <w:rPr>
          <w:rFonts w:asciiTheme="minorHAnsi" w:hAnsiTheme="minorHAnsi"/>
          <w:i/>
          <w:spacing w:val="-15"/>
        </w:rPr>
        <w:t xml:space="preserve"> </w:t>
      </w:r>
      <w:r w:rsidRPr="00256B8F">
        <w:rPr>
          <w:rFonts w:asciiTheme="minorHAnsi" w:hAnsiTheme="minorHAnsi"/>
          <w:i/>
        </w:rPr>
        <w:t>in</w:t>
      </w:r>
      <w:r w:rsidRPr="00256B8F">
        <w:rPr>
          <w:rFonts w:asciiTheme="minorHAnsi" w:hAnsiTheme="minorHAnsi"/>
          <w:i/>
          <w:spacing w:val="-15"/>
        </w:rPr>
        <w:t xml:space="preserve"> </w:t>
      </w:r>
      <w:r w:rsidRPr="00256B8F">
        <w:rPr>
          <w:rFonts w:asciiTheme="minorHAnsi" w:hAnsiTheme="minorHAnsi"/>
          <w:i/>
        </w:rPr>
        <w:t>Transportation</w:t>
      </w:r>
      <w:r w:rsidRPr="00256B8F">
        <w:rPr>
          <w:rFonts w:asciiTheme="minorHAnsi" w:hAnsiTheme="minorHAnsi"/>
          <w:i/>
          <w:spacing w:val="-15"/>
        </w:rPr>
        <w:t xml:space="preserve"> </w:t>
      </w:r>
      <w:r w:rsidRPr="00256B8F">
        <w:rPr>
          <w:rFonts w:asciiTheme="minorHAnsi" w:hAnsiTheme="minorHAnsi"/>
          <w:i/>
        </w:rPr>
        <w:t>Business</w:t>
      </w:r>
      <w:r w:rsidRPr="00256B8F">
        <w:rPr>
          <w:rFonts w:asciiTheme="minorHAnsi" w:hAnsiTheme="minorHAnsi"/>
          <w:i/>
          <w:spacing w:val="-11"/>
        </w:rPr>
        <w:t xml:space="preserve"> </w:t>
      </w:r>
      <w:r w:rsidRPr="00256B8F">
        <w:rPr>
          <w:rFonts w:asciiTheme="minorHAnsi" w:hAnsiTheme="minorHAnsi"/>
          <w:i/>
        </w:rPr>
        <w:t>&amp;</w:t>
      </w:r>
      <w:r w:rsidRPr="00256B8F">
        <w:rPr>
          <w:rFonts w:asciiTheme="minorHAnsi" w:hAnsiTheme="minorHAnsi"/>
          <w:i/>
          <w:spacing w:val="-13"/>
        </w:rPr>
        <w:t xml:space="preserve"> </w:t>
      </w:r>
      <w:r w:rsidRPr="00256B8F">
        <w:rPr>
          <w:rFonts w:asciiTheme="minorHAnsi" w:hAnsiTheme="minorHAnsi"/>
          <w:i/>
        </w:rPr>
        <w:t>Management</w:t>
      </w:r>
      <w:r w:rsidRPr="00256B8F">
        <w:rPr>
          <w:rFonts w:asciiTheme="minorHAnsi" w:hAnsiTheme="minorHAnsi"/>
        </w:rPr>
        <w:t>, Vol. 23,</w:t>
      </w:r>
      <w:r w:rsidRPr="00256B8F">
        <w:rPr>
          <w:rFonts w:asciiTheme="minorHAnsi" w:hAnsiTheme="minorHAnsi"/>
          <w:spacing w:val="-2"/>
        </w:rPr>
        <w:t xml:space="preserve"> </w:t>
      </w:r>
      <w:r w:rsidRPr="00256B8F">
        <w:rPr>
          <w:rFonts w:asciiTheme="minorHAnsi" w:hAnsiTheme="minorHAnsi"/>
        </w:rPr>
        <w:t>pp.46-53</w:t>
      </w:r>
    </w:p>
    <w:p w:rsidR="00FD1D41" w:rsidRPr="00256B8F" w:rsidRDefault="001C14C4" w:rsidP="00256B8F">
      <w:pPr>
        <w:pStyle w:val="ListParagraph"/>
        <w:numPr>
          <w:ilvl w:val="0"/>
          <w:numId w:val="4"/>
        </w:numPr>
        <w:tabs>
          <w:tab w:val="left" w:pos="567"/>
        </w:tabs>
        <w:ind w:left="567" w:right="57" w:hanging="283"/>
        <w:rPr>
          <w:rFonts w:asciiTheme="minorHAnsi" w:hAnsiTheme="minorHAnsi"/>
        </w:rPr>
      </w:pPr>
      <w:r w:rsidRPr="00256B8F">
        <w:rPr>
          <w:rFonts w:asciiTheme="minorHAnsi" w:hAnsiTheme="minorHAnsi"/>
        </w:rPr>
        <w:t xml:space="preserve">Qu, X., Meng, Q. &amp; Suyi, L. (2011), 'Ship collision risk assessment for the Singapore Strait', </w:t>
      </w:r>
      <w:r w:rsidRPr="00256B8F">
        <w:rPr>
          <w:rFonts w:asciiTheme="minorHAnsi" w:hAnsiTheme="minorHAnsi"/>
          <w:i/>
        </w:rPr>
        <w:t>Accident Analysis and Prevention</w:t>
      </w:r>
      <w:r w:rsidRPr="00256B8F">
        <w:rPr>
          <w:rFonts w:asciiTheme="minorHAnsi" w:hAnsiTheme="minorHAnsi"/>
        </w:rPr>
        <w:t>, Vol. 43, No. 6, pp.</w:t>
      </w:r>
      <w:r w:rsidRPr="00256B8F">
        <w:rPr>
          <w:rFonts w:asciiTheme="minorHAnsi" w:hAnsiTheme="minorHAnsi"/>
          <w:spacing w:val="-5"/>
        </w:rPr>
        <w:t xml:space="preserve"> </w:t>
      </w:r>
      <w:r w:rsidRPr="00256B8F">
        <w:rPr>
          <w:rFonts w:asciiTheme="minorHAnsi" w:hAnsiTheme="minorHAnsi"/>
        </w:rPr>
        <w:t>2030-2036</w:t>
      </w:r>
    </w:p>
    <w:p w:rsidR="00FD1D41" w:rsidRPr="00256B8F" w:rsidRDefault="001C14C4" w:rsidP="00256B8F">
      <w:pPr>
        <w:pStyle w:val="ListParagraph"/>
        <w:numPr>
          <w:ilvl w:val="0"/>
          <w:numId w:val="4"/>
        </w:numPr>
        <w:tabs>
          <w:tab w:val="left" w:pos="567"/>
        </w:tabs>
        <w:ind w:left="567" w:right="57" w:hanging="283"/>
        <w:rPr>
          <w:rFonts w:asciiTheme="minorHAnsi" w:hAnsiTheme="minorHAnsi"/>
        </w:rPr>
      </w:pPr>
      <w:r w:rsidRPr="00256B8F">
        <w:rPr>
          <w:rFonts w:asciiTheme="minorHAnsi" w:hAnsiTheme="minorHAnsi"/>
        </w:rPr>
        <w:t>Rogerson,</w:t>
      </w:r>
      <w:r w:rsidRPr="00256B8F">
        <w:rPr>
          <w:rFonts w:asciiTheme="minorHAnsi" w:hAnsiTheme="minorHAnsi"/>
          <w:spacing w:val="-5"/>
        </w:rPr>
        <w:t xml:space="preserve"> </w:t>
      </w:r>
      <w:r w:rsidRPr="00256B8F">
        <w:rPr>
          <w:rFonts w:asciiTheme="minorHAnsi" w:hAnsiTheme="minorHAnsi"/>
        </w:rPr>
        <w:t>S.,</w:t>
      </w:r>
      <w:r w:rsidRPr="00256B8F">
        <w:rPr>
          <w:rFonts w:asciiTheme="minorHAnsi" w:hAnsiTheme="minorHAnsi"/>
          <w:spacing w:val="-6"/>
        </w:rPr>
        <w:t xml:space="preserve"> </w:t>
      </w:r>
      <w:r w:rsidRPr="00256B8F">
        <w:rPr>
          <w:rFonts w:asciiTheme="minorHAnsi" w:hAnsiTheme="minorHAnsi"/>
        </w:rPr>
        <w:t>Santén,</w:t>
      </w:r>
      <w:r w:rsidRPr="00256B8F">
        <w:rPr>
          <w:rFonts w:asciiTheme="minorHAnsi" w:hAnsiTheme="minorHAnsi"/>
          <w:spacing w:val="-5"/>
        </w:rPr>
        <w:t xml:space="preserve"> </w:t>
      </w:r>
      <w:r w:rsidRPr="00256B8F">
        <w:rPr>
          <w:rFonts w:asciiTheme="minorHAnsi" w:hAnsiTheme="minorHAnsi"/>
        </w:rPr>
        <w:t>V.,</w:t>
      </w:r>
      <w:r w:rsidRPr="00256B8F">
        <w:rPr>
          <w:rFonts w:asciiTheme="minorHAnsi" w:hAnsiTheme="minorHAnsi"/>
          <w:spacing w:val="-5"/>
        </w:rPr>
        <w:t xml:space="preserve"> </w:t>
      </w:r>
      <w:r w:rsidRPr="00256B8F">
        <w:rPr>
          <w:rFonts w:asciiTheme="minorHAnsi" w:hAnsiTheme="minorHAnsi"/>
        </w:rPr>
        <w:t>Svanberg,</w:t>
      </w:r>
      <w:r w:rsidRPr="00256B8F">
        <w:rPr>
          <w:rFonts w:asciiTheme="minorHAnsi" w:hAnsiTheme="minorHAnsi"/>
          <w:spacing w:val="-5"/>
        </w:rPr>
        <w:t xml:space="preserve"> </w:t>
      </w:r>
      <w:r w:rsidRPr="00256B8F">
        <w:rPr>
          <w:rFonts w:asciiTheme="minorHAnsi" w:hAnsiTheme="minorHAnsi"/>
        </w:rPr>
        <w:t>M.,</w:t>
      </w:r>
      <w:r w:rsidRPr="00256B8F">
        <w:rPr>
          <w:rFonts w:asciiTheme="minorHAnsi" w:hAnsiTheme="minorHAnsi"/>
          <w:spacing w:val="-5"/>
        </w:rPr>
        <w:t xml:space="preserve"> </w:t>
      </w:r>
      <w:r w:rsidRPr="00256B8F">
        <w:rPr>
          <w:rFonts w:asciiTheme="minorHAnsi" w:hAnsiTheme="minorHAnsi"/>
        </w:rPr>
        <w:t>Williamsson,</w:t>
      </w:r>
      <w:r w:rsidRPr="00256B8F">
        <w:rPr>
          <w:rFonts w:asciiTheme="minorHAnsi" w:hAnsiTheme="minorHAnsi"/>
          <w:spacing w:val="-5"/>
        </w:rPr>
        <w:t xml:space="preserve"> </w:t>
      </w:r>
      <w:r w:rsidRPr="00256B8F">
        <w:rPr>
          <w:rFonts w:asciiTheme="minorHAnsi" w:hAnsiTheme="minorHAnsi"/>
        </w:rPr>
        <w:t>J.</w:t>
      </w:r>
      <w:r w:rsidRPr="00256B8F">
        <w:rPr>
          <w:rFonts w:asciiTheme="minorHAnsi" w:hAnsiTheme="minorHAnsi"/>
          <w:spacing w:val="-3"/>
        </w:rPr>
        <w:t xml:space="preserve"> </w:t>
      </w:r>
      <w:r w:rsidRPr="00256B8F">
        <w:rPr>
          <w:rFonts w:asciiTheme="minorHAnsi" w:hAnsiTheme="minorHAnsi"/>
        </w:rPr>
        <w:t>&amp;</w:t>
      </w:r>
      <w:r w:rsidRPr="00256B8F">
        <w:rPr>
          <w:rFonts w:asciiTheme="minorHAnsi" w:hAnsiTheme="minorHAnsi"/>
          <w:spacing w:val="-7"/>
        </w:rPr>
        <w:t xml:space="preserve"> </w:t>
      </w:r>
      <w:r w:rsidRPr="00256B8F">
        <w:rPr>
          <w:rFonts w:asciiTheme="minorHAnsi" w:hAnsiTheme="minorHAnsi"/>
        </w:rPr>
        <w:t>Woxeni</w:t>
      </w:r>
      <w:r w:rsidRPr="00256B8F">
        <w:rPr>
          <w:rFonts w:asciiTheme="minorHAnsi" w:hAnsiTheme="minorHAnsi"/>
        </w:rPr>
        <w:t>us,</w:t>
      </w:r>
      <w:r w:rsidRPr="00256B8F">
        <w:rPr>
          <w:rFonts w:asciiTheme="minorHAnsi" w:hAnsiTheme="minorHAnsi"/>
          <w:spacing w:val="-5"/>
        </w:rPr>
        <w:t xml:space="preserve"> </w:t>
      </w:r>
      <w:r w:rsidRPr="00256B8F">
        <w:rPr>
          <w:rFonts w:asciiTheme="minorHAnsi" w:hAnsiTheme="minorHAnsi"/>
        </w:rPr>
        <w:t>J.</w:t>
      </w:r>
      <w:r w:rsidRPr="00256B8F">
        <w:rPr>
          <w:rFonts w:asciiTheme="minorHAnsi" w:hAnsiTheme="minorHAnsi"/>
          <w:spacing w:val="-6"/>
        </w:rPr>
        <w:t xml:space="preserve"> </w:t>
      </w:r>
      <w:r w:rsidRPr="00256B8F">
        <w:rPr>
          <w:rFonts w:asciiTheme="minorHAnsi" w:hAnsiTheme="minorHAnsi"/>
        </w:rPr>
        <w:t>(2018),</w:t>
      </w:r>
      <w:r w:rsidRPr="00256B8F">
        <w:rPr>
          <w:rFonts w:asciiTheme="minorHAnsi" w:hAnsiTheme="minorHAnsi"/>
          <w:spacing w:val="-5"/>
        </w:rPr>
        <w:t xml:space="preserve"> </w:t>
      </w:r>
      <w:r w:rsidRPr="00256B8F">
        <w:rPr>
          <w:rFonts w:asciiTheme="minorHAnsi" w:hAnsiTheme="minorHAnsi"/>
        </w:rPr>
        <w:t>'Modal</w:t>
      </w:r>
      <w:r w:rsidRPr="00256B8F">
        <w:rPr>
          <w:rFonts w:asciiTheme="minorHAnsi" w:hAnsiTheme="minorHAnsi"/>
          <w:spacing w:val="-6"/>
        </w:rPr>
        <w:t xml:space="preserve"> </w:t>
      </w:r>
      <w:r w:rsidRPr="00256B8F">
        <w:rPr>
          <w:rFonts w:asciiTheme="minorHAnsi" w:hAnsiTheme="minorHAnsi"/>
        </w:rPr>
        <w:t>shift</w:t>
      </w:r>
      <w:r w:rsidRPr="00256B8F">
        <w:rPr>
          <w:rFonts w:asciiTheme="minorHAnsi" w:hAnsiTheme="minorHAnsi"/>
          <w:spacing w:val="-5"/>
        </w:rPr>
        <w:t xml:space="preserve"> </w:t>
      </w:r>
      <w:r w:rsidRPr="00256B8F">
        <w:rPr>
          <w:rFonts w:asciiTheme="minorHAnsi" w:hAnsiTheme="minorHAnsi"/>
        </w:rPr>
        <w:t>to</w:t>
      </w:r>
      <w:r w:rsidRPr="00256B8F">
        <w:rPr>
          <w:rFonts w:asciiTheme="minorHAnsi" w:hAnsiTheme="minorHAnsi"/>
          <w:spacing w:val="-6"/>
        </w:rPr>
        <w:t xml:space="preserve"> </w:t>
      </w:r>
      <w:r w:rsidRPr="00256B8F">
        <w:rPr>
          <w:rFonts w:asciiTheme="minorHAnsi" w:hAnsiTheme="minorHAnsi"/>
        </w:rPr>
        <w:t xml:space="preserve">inland waterways: Dealing with barriers in two Swedish cases', </w:t>
      </w:r>
      <w:r w:rsidRPr="00256B8F">
        <w:rPr>
          <w:rFonts w:asciiTheme="minorHAnsi" w:hAnsiTheme="minorHAnsi"/>
          <w:i/>
        </w:rPr>
        <w:t>The Logistics Research Network (LRN) conference</w:t>
      </w:r>
      <w:r w:rsidRPr="00256B8F">
        <w:rPr>
          <w:rFonts w:asciiTheme="minorHAnsi" w:hAnsiTheme="minorHAnsi"/>
        </w:rPr>
        <w:t>, Plymouth, 5-7 September</w:t>
      </w:r>
    </w:p>
    <w:p w:rsidR="00FD1D41" w:rsidRPr="00256B8F" w:rsidRDefault="001C14C4" w:rsidP="00256B8F">
      <w:pPr>
        <w:pStyle w:val="ListParagraph"/>
        <w:numPr>
          <w:ilvl w:val="0"/>
          <w:numId w:val="4"/>
        </w:numPr>
        <w:tabs>
          <w:tab w:val="left" w:pos="567"/>
        </w:tabs>
        <w:ind w:left="567" w:right="57" w:hanging="283"/>
        <w:rPr>
          <w:rFonts w:asciiTheme="minorHAnsi" w:hAnsiTheme="minorHAnsi"/>
        </w:rPr>
      </w:pPr>
      <w:r w:rsidRPr="00256B8F">
        <w:rPr>
          <w:rFonts w:asciiTheme="minorHAnsi" w:hAnsiTheme="minorHAnsi"/>
        </w:rPr>
        <w:t>Santén,</w:t>
      </w:r>
      <w:r w:rsidRPr="00256B8F">
        <w:rPr>
          <w:rFonts w:asciiTheme="minorHAnsi" w:hAnsiTheme="minorHAnsi"/>
          <w:spacing w:val="-8"/>
        </w:rPr>
        <w:t xml:space="preserve"> </w:t>
      </w:r>
      <w:r w:rsidRPr="00256B8F">
        <w:rPr>
          <w:rFonts w:asciiTheme="minorHAnsi" w:hAnsiTheme="minorHAnsi"/>
        </w:rPr>
        <w:t>V.,</w:t>
      </w:r>
      <w:r w:rsidRPr="00256B8F">
        <w:rPr>
          <w:rFonts w:asciiTheme="minorHAnsi" w:hAnsiTheme="minorHAnsi"/>
          <w:spacing w:val="-8"/>
        </w:rPr>
        <w:t xml:space="preserve"> </w:t>
      </w:r>
      <w:r w:rsidRPr="00256B8F">
        <w:rPr>
          <w:rFonts w:asciiTheme="minorHAnsi" w:hAnsiTheme="minorHAnsi"/>
        </w:rPr>
        <w:t>Svanberg,</w:t>
      </w:r>
      <w:r w:rsidRPr="00256B8F">
        <w:rPr>
          <w:rFonts w:asciiTheme="minorHAnsi" w:hAnsiTheme="minorHAnsi"/>
          <w:spacing w:val="-8"/>
        </w:rPr>
        <w:t xml:space="preserve"> </w:t>
      </w:r>
      <w:r w:rsidRPr="00256B8F">
        <w:rPr>
          <w:rFonts w:asciiTheme="minorHAnsi" w:hAnsiTheme="minorHAnsi"/>
        </w:rPr>
        <w:t>M.,</w:t>
      </w:r>
      <w:r w:rsidRPr="00256B8F">
        <w:rPr>
          <w:rFonts w:asciiTheme="minorHAnsi" w:hAnsiTheme="minorHAnsi"/>
          <w:spacing w:val="-5"/>
        </w:rPr>
        <w:t xml:space="preserve"> </w:t>
      </w:r>
      <w:r w:rsidRPr="00256B8F">
        <w:rPr>
          <w:rFonts w:asciiTheme="minorHAnsi" w:hAnsiTheme="minorHAnsi"/>
        </w:rPr>
        <w:t>Rogerson,</w:t>
      </w:r>
      <w:r w:rsidRPr="00256B8F">
        <w:rPr>
          <w:rFonts w:asciiTheme="minorHAnsi" w:hAnsiTheme="minorHAnsi"/>
          <w:spacing w:val="-7"/>
        </w:rPr>
        <w:t xml:space="preserve"> </w:t>
      </w:r>
      <w:r w:rsidRPr="00256B8F">
        <w:rPr>
          <w:rFonts w:asciiTheme="minorHAnsi" w:hAnsiTheme="minorHAnsi"/>
        </w:rPr>
        <w:t>S.,</w:t>
      </w:r>
      <w:r w:rsidRPr="00256B8F">
        <w:rPr>
          <w:rFonts w:asciiTheme="minorHAnsi" w:hAnsiTheme="minorHAnsi"/>
          <w:spacing w:val="-7"/>
        </w:rPr>
        <w:t xml:space="preserve"> </w:t>
      </w:r>
      <w:r w:rsidRPr="00256B8F">
        <w:rPr>
          <w:rFonts w:asciiTheme="minorHAnsi" w:hAnsiTheme="minorHAnsi"/>
        </w:rPr>
        <w:t>Andersson,</w:t>
      </w:r>
      <w:r w:rsidRPr="00256B8F">
        <w:rPr>
          <w:rFonts w:asciiTheme="minorHAnsi" w:hAnsiTheme="minorHAnsi"/>
          <w:spacing w:val="-7"/>
        </w:rPr>
        <w:t xml:space="preserve"> </w:t>
      </w:r>
      <w:r w:rsidRPr="00256B8F">
        <w:rPr>
          <w:rFonts w:asciiTheme="minorHAnsi" w:hAnsiTheme="minorHAnsi"/>
        </w:rPr>
        <w:t>A.</w:t>
      </w:r>
      <w:r w:rsidRPr="00256B8F">
        <w:rPr>
          <w:rFonts w:asciiTheme="minorHAnsi" w:hAnsiTheme="minorHAnsi"/>
          <w:spacing w:val="-9"/>
        </w:rPr>
        <w:t xml:space="preserve"> </w:t>
      </w:r>
      <w:r w:rsidRPr="00256B8F">
        <w:rPr>
          <w:rFonts w:asciiTheme="minorHAnsi" w:hAnsiTheme="minorHAnsi"/>
          <w:i/>
        </w:rPr>
        <w:t>Kartläggning</w:t>
      </w:r>
      <w:r w:rsidRPr="00256B8F">
        <w:rPr>
          <w:rFonts w:asciiTheme="minorHAnsi" w:hAnsiTheme="minorHAnsi"/>
          <w:i/>
          <w:spacing w:val="-8"/>
        </w:rPr>
        <w:t xml:space="preserve"> </w:t>
      </w:r>
      <w:r w:rsidRPr="00256B8F">
        <w:rPr>
          <w:rFonts w:asciiTheme="minorHAnsi" w:hAnsiTheme="minorHAnsi"/>
          <w:i/>
        </w:rPr>
        <w:t>av</w:t>
      </w:r>
      <w:r w:rsidRPr="00256B8F">
        <w:rPr>
          <w:rFonts w:asciiTheme="minorHAnsi" w:hAnsiTheme="minorHAnsi"/>
          <w:i/>
          <w:spacing w:val="-8"/>
        </w:rPr>
        <w:t xml:space="preserve"> </w:t>
      </w:r>
      <w:r w:rsidRPr="00256B8F">
        <w:rPr>
          <w:rFonts w:asciiTheme="minorHAnsi" w:hAnsiTheme="minorHAnsi"/>
          <w:i/>
        </w:rPr>
        <w:t>svensk</w:t>
      </w:r>
      <w:r w:rsidRPr="00256B8F">
        <w:rPr>
          <w:rFonts w:asciiTheme="minorHAnsi" w:hAnsiTheme="minorHAnsi"/>
          <w:i/>
          <w:spacing w:val="-9"/>
        </w:rPr>
        <w:t xml:space="preserve"> </w:t>
      </w:r>
      <w:r w:rsidRPr="00256B8F">
        <w:rPr>
          <w:rFonts w:asciiTheme="minorHAnsi" w:hAnsiTheme="minorHAnsi"/>
          <w:i/>
        </w:rPr>
        <w:t>kustsjöfart</w:t>
      </w:r>
      <w:r w:rsidRPr="00256B8F">
        <w:rPr>
          <w:rFonts w:asciiTheme="minorHAnsi" w:hAnsiTheme="minorHAnsi"/>
          <w:i/>
          <w:spacing w:val="-5"/>
        </w:rPr>
        <w:t xml:space="preserve"> </w:t>
      </w:r>
      <w:r w:rsidRPr="00256B8F">
        <w:rPr>
          <w:rFonts w:asciiTheme="minorHAnsi" w:hAnsiTheme="minorHAnsi"/>
          <w:i/>
        </w:rPr>
        <w:t>genom</w:t>
      </w:r>
      <w:r w:rsidRPr="00256B8F">
        <w:rPr>
          <w:rFonts w:asciiTheme="minorHAnsi" w:hAnsiTheme="minorHAnsi"/>
          <w:i/>
          <w:spacing w:val="-7"/>
        </w:rPr>
        <w:t xml:space="preserve"> </w:t>
      </w:r>
      <w:r w:rsidRPr="00256B8F">
        <w:rPr>
          <w:rFonts w:asciiTheme="minorHAnsi" w:hAnsiTheme="minorHAnsi"/>
          <w:i/>
        </w:rPr>
        <w:t xml:space="preserve">AIS data. </w:t>
      </w:r>
      <w:r w:rsidRPr="00256B8F">
        <w:rPr>
          <w:rFonts w:asciiTheme="minorHAnsi" w:hAnsiTheme="minorHAnsi"/>
        </w:rPr>
        <w:t>SSPA. Report no. RR41157556-02-00-A.</w:t>
      </w:r>
    </w:p>
    <w:p w:rsidR="00FD1D41" w:rsidRPr="00256B8F" w:rsidRDefault="001C14C4" w:rsidP="00256B8F">
      <w:pPr>
        <w:pStyle w:val="ListParagraph"/>
        <w:numPr>
          <w:ilvl w:val="0"/>
          <w:numId w:val="4"/>
        </w:numPr>
        <w:tabs>
          <w:tab w:val="left" w:pos="567"/>
        </w:tabs>
        <w:ind w:left="567" w:right="57" w:hanging="283"/>
        <w:rPr>
          <w:rFonts w:asciiTheme="minorHAnsi" w:hAnsiTheme="minorHAnsi"/>
        </w:rPr>
      </w:pPr>
      <w:r w:rsidRPr="00256B8F">
        <w:rPr>
          <w:rFonts w:asciiTheme="minorHAnsi" w:hAnsiTheme="minorHAnsi"/>
        </w:rPr>
        <w:t>Trafikanalys (2016), Godstransporter i Sverige – en nulägesanalys, Rapport</w:t>
      </w:r>
      <w:r w:rsidRPr="00256B8F">
        <w:rPr>
          <w:rFonts w:asciiTheme="minorHAnsi" w:hAnsiTheme="minorHAnsi"/>
          <w:spacing w:val="-7"/>
        </w:rPr>
        <w:t xml:space="preserve"> </w:t>
      </w:r>
      <w:r w:rsidRPr="00256B8F">
        <w:rPr>
          <w:rFonts w:asciiTheme="minorHAnsi" w:hAnsiTheme="minorHAnsi"/>
        </w:rPr>
        <w:t>2016:7</w:t>
      </w:r>
    </w:p>
    <w:p w:rsidR="00FD1D41" w:rsidRPr="00256B8F" w:rsidRDefault="001C14C4" w:rsidP="00256B8F">
      <w:pPr>
        <w:pStyle w:val="ListParagraph"/>
        <w:numPr>
          <w:ilvl w:val="0"/>
          <w:numId w:val="4"/>
        </w:numPr>
        <w:tabs>
          <w:tab w:val="left" w:pos="567"/>
        </w:tabs>
        <w:ind w:left="567" w:right="57" w:hanging="283"/>
        <w:rPr>
          <w:rFonts w:asciiTheme="minorHAnsi" w:hAnsiTheme="minorHAnsi"/>
        </w:rPr>
      </w:pPr>
      <w:r w:rsidRPr="00256B8F">
        <w:rPr>
          <w:rFonts w:asciiTheme="minorHAnsi" w:hAnsiTheme="minorHAnsi"/>
        </w:rPr>
        <w:t xml:space="preserve">Vierth, I., Mellin, A., Hylén, B., Karlsson, J., Karlsson, R. &amp; Johansson, M. (2012), </w:t>
      </w:r>
      <w:r w:rsidRPr="00256B8F">
        <w:rPr>
          <w:rFonts w:asciiTheme="minorHAnsi" w:hAnsiTheme="minorHAnsi"/>
          <w:i/>
        </w:rPr>
        <w:t xml:space="preserve">Kartläggning av </w:t>
      </w:r>
      <w:r w:rsidRPr="00256B8F">
        <w:rPr>
          <w:rFonts w:asciiTheme="minorHAnsi" w:hAnsiTheme="minorHAnsi"/>
          <w:i/>
        </w:rPr>
        <w:t>godstransporterna i Sverige (Survey of freight transport in Sweden)</w:t>
      </w:r>
      <w:r w:rsidRPr="00256B8F">
        <w:rPr>
          <w:rFonts w:asciiTheme="minorHAnsi" w:hAnsiTheme="minorHAnsi"/>
        </w:rPr>
        <w:t>, VTI,</w:t>
      </w:r>
      <w:r w:rsidRPr="00256B8F">
        <w:rPr>
          <w:rFonts w:asciiTheme="minorHAnsi" w:hAnsiTheme="minorHAnsi"/>
          <w:spacing w:val="-10"/>
        </w:rPr>
        <w:t xml:space="preserve"> </w:t>
      </w:r>
      <w:r w:rsidRPr="00256B8F">
        <w:rPr>
          <w:rFonts w:asciiTheme="minorHAnsi" w:hAnsiTheme="minorHAnsi"/>
        </w:rPr>
        <w:t>Linköping.</w:t>
      </w:r>
    </w:p>
    <w:p w:rsidR="00FD1D41" w:rsidRPr="00256B8F" w:rsidRDefault="001C14C4" w:rsidP="00256B8F">
      <w:pPr>
        <w:pStyle w:val="ListParagraph"/>
        <w:numPr>
          <w:ilvl w:val="0"/>
          <w:numId w:val="4"/>
        </w:numPr>
        <w:tabs>
          <w:tab w:val="left" w:pos="567"/>
        </w:tabs>
        <w:ind w:left="567" w:right="57" w:hanging="283"/>
        <w:rPr>
          <w:rFonts w:asciiTheme="minorHAnsi" w:hAnsiTheme="minorHAnsi"/>
        </w:rPr>
      </w:pPr>
      <w:r w:rsidRPr="00256B8F">
        <w:rPr>
          <w:rFonts w:asciiTheme="minorHAnsi" w:hAnsiTheme="minorHAnsi"/>
        </w:rPr>
        <w:t>Wiegmans,</w:t>
      </w:r>
      <w:r w:rsidRPr="00256B8F">
        <w:rPr>
          <w:rFonts w:asciiTheme="minorHAnsi" w:hAnsiTheme="minorHAnsi"/>
          <w:spacing w:val="-5"/>
        </w:rPr>
        <w:t xml:space="preserve"> </w:t>
      </w:r>
      <w:r w:rsidRPr="00256B8F">
        <w:rPr>
          <w:rFonts w:asciiTheme="minorHAnsi" w:hAnsiTheme="minorHAnsi"/>
        </w:rPr>
        <w:t>B.,</w:t>
      </w:r>
      <w:r w:rsidRPr="00256B8F">
        <w:rPr>
          <w:rFonts w:asciiTheme="minorHAnsi" w:hAnsiTheme="minorHAnsi"/>
          <w:spacing w:val="-6"/>
        </w:rPr>
        <w:t xml:space="preserve"> </w:t>
      </w:r>
      <w:r w:rsidRPr="00256B8F">
        <w:rPr>
          <w:rFonts w:asciiTheme="minorHAnsi" w:hAnsiTheme="minorHAnsi"/>
        </w:rPr>
        <w:t>&amp;</w:t>
      </w:r>
      <w:r w:rsidRPr="00256B8F">
        <w:rPr>
          <w:rFonts w:asciiTheme="minorHAnsi" w:hAnsiTheme="minorHAnsi"/>
          <w:spacing w:val="-7"/>
        </w:rPr>
        <w:t xml:space="preserve"> </w:t>
      </w:r>
      <w:r w:rsidRPr="00256B8F">
        <w:rPr>
          <w:rFonts w:asciiTheme="minorHAnsi" w:hAnsiTheme="minorHAnsi"/>
        </w:rPr>
        <w:t>Konings,</w:t>
      </w:r>
      <w:r w:rsidRPr="00256B8F">
        <w:rPr>
          <w:rFonts w:asciiTheme="minorHAnsi" w:hAnsiTheme="minorHAnsi"/>
          <w:spacing w:val="-3"/>
        </w:rPr>
        <w:t xml:space="preserve"> </w:t>
      </w:r>
      <w:r w:rsidRPr="00256B8F">
        <w:rPr>
          <w:rFonts w:asciiTheme="minorHAnsi" w:hAnsiTheme="minorHAnsi"/>
        </w:rPr>
        <w:t>R.</w:t>
      </w:r>
      <w:r w:rsidRPr="00256B8F">
        <w:rPr>
          <w:rFonts w:asciiTheme="minorHAnsi" w:hAnsiTheme="minorHAnsi"/>
          <w:spacing w:val="-6"/>
        </w:rPr>
        <w:t xml:space="preserve"> </w:t>
      </w:r>
      <w:r w:rsidRPr="00256B8F">
        <w:rPr>
          <w:rFonts w:asciiTheme="minorHAnsi" w:hAnsiTheme="minorHAnsi"/>
        </w:rPr>
        <w:t>(2015),</w:t>
      </w:r>
      <w:r w:rsidRPr="00256B8F">
        <w:rPr>
          <w:rFonts w:asciiTheme="minorHAnsi" w:hAnsiTheme="minorHAnsi"/>
          <w:spacing w:val="-3"/>
        </w:rPr>
        <w:t xml:space="preserve"> </w:t>
      </w:r>
      <w:r w:rsidRPr="00256B8F">
        <w:rPr>
          <w:rFonts w:asciiTheme="minorHAnsi" w:hAnsiTheme="minorHAnsi"/>
        </w:rPr>
        <w:t>'Intermodal</w:t>
      </w:r>
      <w:r w:rsidRPr="00256B8F">
        <w:rPr>
          <w:rFonts w:asciiTheme="minorHAnsi" w:hAnsiTheme="minorHAnsi"/>
          <w:spacing w:val="-6"/>
        </w:rPr>
        <w:t xml:space="preserve"> </w:t>
      </w:r>
      <w:r w:rsidRPr="00256B8F">
        <w:rPr>
          <w:rFonts w:asciiTheme="minorHAnsi" w:hAnsiTheme="minorHAnsi"/>
        </w:rPr>
        <w:t>Inland</w:t>
      </w:r>
      <w:r w:rsidRPr="00256B8F">
        <w:rPr>
          <w:rFonts w:asciiTheme="minorHAnsi" w:hAnsiTheme="minorHAnsi"/>
          <w:spacing w:val="-4"/>
        </w:rPr>
        <w:t xml:space="preserve"> </w:t>
      </w:r>
      <w:r w:rsidRPr="00256B8F">
        <w:rPr>
          <w:rFonts w:asciiTheme="minorHAnsi" w:hAnsiTheme="minorHAnsi"/>
        </w:rPr>
        <w:t>Waterway</w:t>
      </w:r>
      <w:r w:rsidRPr="00256B8F">
        <w:rPr>
          <w:rFonts w:asciiTheme="minorHAnsi" w:hAnsiTheme="minorHAnsi"/>
          <w:spacing w:val="-7"/>
        </w:rPr>
        <w:t xml:space="preserve"> </w:t>
      </w:r>
      <w:r w:rsidRPr="00256B8F">
        <w:rPr>
          <w:rFonts w:asciiTheme="minorHAnsi" w:hAnsiTheme="minorHAnsi"/>
        </w:rPr>
        <w:t>Transport:</w:t>
      </w:r>
      <w:r w:rsidRPr="00256B8F">
        <w:rPr>
          <w:rFonts w:asciiTheme="minorHAnsi" w:hAnsiTheme="minorHAnsi"/>
          <w:spacing w:val="-5"/>
        </w:rPr>
        <w:t xml:space="preserve"> </w:t>
      </w:r>
      <w:r w:rsidRPr="00256B8F">
        <w:rPr>
          <w:rFonts w:asciiTheme="minorHAnsi" w:hAnsiTheme="minorHAnsi"/>
        </w:rPr>
        <w:t>Modelling</w:t>
      </w:r>
      <w:r w:rsidRPr="00256B8F">
        <w:rPr>
          <w:rFonts w:asciiTheme="minorHAnsi" w:hAnsiTheme="minorHAnsi"/>
          <w:spacing w:val="-8"/>
        </w:rPr>
        <w:t xml:space="preserve"> </w:t>
      </w:r>
      <w:r w:rsidRPr="00256B8F">
        <w:rPr>
          <w:rFonts w:asciiTheme="minorHAnsi" w:hAnsiTheme="minorHAnsi"/>
        </w:rPr>
        <w:t>Conditions Influencing</w:t>
      </w:r>
      <w:r w:rsidRPr="00256B8F">
        <w:rPr>
          <w:rFonts w:asciiTheme="minorHAnsi" w:hAnsiTheme="minorHAnsi"/>
          <w:spacing w:val="-8"/>
        </w:rPr>
        <w:t xml:space="preserve"> </w:t>
      </w:r>
      <w:r w:rsidRPr="00256B8F">
        <w:rPr>
          <w:rFonts w:asciiTheme="minorHAnsi" w:hAnsiTheme="minorHAnsi"/>
        </w:rPr>
        <w:t>Its</w:t>
      </w:r>
      <w:r w:rsidRPr="00256B8F">
        <w:rPr>
          <w:rFonts w:asciiTheme="minorHAnsi" w:hAnsiTheme="minorHAnsi"/>
          <w:spacing w:val="-5"/>
        </w:rPr>
        <w:t xml:space="preserve"> </w:t>
      </w:r>
      <w:r w:rsidRPr="00256B8F">
        <w:rPr>
          <w:rFonts w:asciiTheme="minorHAnsi" w:hAnsiTheme="minorHAnsi"/>
        </w:rPr>
        <w:t>Cost</w:t>
      </w:r>
      <w:r w:rsidRPr="00256B8F">
        <w:rPr>
          <w:rFonts w:asciiTheme="minorHAnsi" w:hAnsiTheme="minorHAnsi"/>
          <w:spacing w:val="-5"/>
        </w:rPr>
        <w:t xml:space="preserve"> </w:t>
      </w:r>
      <w:r w:rsidRPr="00256B8F">
        <w:rPr>
          <w:rFonts w:asciiTheme="minorHAnsi" w:hAnsiTheme="minorHAnsi"/>
        </w:rPr>
        <w:t>Competitiveness',</w:t>
      </w:r>
      <w:r w:rsidRPr="00256B8F">
        <w:rPr>
          <w:rFonts w:asciiTheme="minorHAnsi" w:hAnsiTheme="minorHAnsi"/>
          <w:spacing w:val="-5"/>
        </w:rPr>
        <w:t xml:space="preserve"> </w:t>
      </w:r>
      <w:r w:rsidRPr="00256B8F">
        <w:rPr>
          <w:rFonts w:asciiTheme="minorHAnsi" w:hAnsiTheme="minorHAnsi"/>
          <w:i/>
        </w:rPr>
        <w:t>The</w:t>
      </w:r>
      <w:r w:rsidRPr="00256B8F">
        <w:rPr>
          <w:rFonts w:asciiTheme="minorHAnsi" w:hAnsiTheme="minorHAnsi"/>
          <w:i/>
          <w:spacing w:val="-5"/>
        </w:rPr>
        <w:t xml:space="preserve"> </w:t>
      </w:r>
      <w:r w:rsidRPr="00256B8F">
        <w:rPr>
          <w:rFonts w:asciiTheme="minorHAnsi" w:hAnsiTheme="minorHAnsi"/>
          <w:i/>
        </w:rPr>
        <w:t>Asian</w:t>
      </w:r>
      <w:r w:rsidRPr="00256B8F">
        <w:rPr>
          <w:rFonts w:asciiTheme="minorHAnsi" w:hAnsiTheme="minorHAnsi"/>
          <w:i/>
          <w:spacing w:val="-8"/>
        </w:rPr>
        <w:t xml:space="preserve"> </w:t>
      </w:r>
      <w:r w:rsidRPr="00256B8F">
        <w:rPr>
          <w:rFonts w:asciiTheme="minorHAnsi" w:hAnsiTheme="minorHAnsi"/>
          <w:i/>
        </w:rPr>
        <w:t>Journal</w:t>
      </w:r>
      <w:r w:rsidRPr="00256B8F">
        <w:rPr>
          <w:rFonts w:asciiTheme="minorHAnsi" w:hAnsiTheme="minorHAnsi"/>
          <w:i/>
          <w:spacing w:val="-5"/>
        </w:rPr>
        <w:t xml:space="preserve"> </w:t>
      </w:r>
      <w:r w:rsidRPr="00256B8F">
        <w:rPr>
          <w:rFonts w:asciiTheme="minorHAnsi" w:hAnsiTheme="minorHAnsi"/>
          <w:i/>
        </w:rPr>
        <w:t>of</w:t>
      </w:r>
      <w:r w:rsidRPr="00256B8F">
        <w:rPr>
          <w:rFonts w:asciiTheme="minorHAnsi" w:hAnsiTheme="minorHAnsi"/>
          <w:i/>
          <w:spacing w:val="-5"/>
        </w:rPr>
        <w:t xml:space="preserve"> </w:t>
      </w:r>
      <w:r w:rsidRPr="00256B8F">
        <w:rPr>
          <w:rFonts w:asciiTheme="minorHAnsi" w:hAnsiTheme="minorHAnsi"/>
          <w:i/>
        </w:rPr>
        <w:t>Shipping</w:t>
      </w:r>
      <w:r w:rsidRPr="00256B8F">
        <w:rPr>
          <w:rFonts w:asciiTheme="minorHAnsi" w:hAnsiTheme="minorHAnsi"/>
          <w:i/>
          <w:spacing w:val="-6"/>
        </w:rPr>
        <w:t xml:space="preserve"> </w:t>
      </w:r>
      <w:r w:rsidRPr="00256B8F">
        <w:rPr>
          <w:rFonts w:asciiTheme="minorHAnsi" w:hAnsiTheme="minorHAnsi"/>
          <w:i/>
        </w:rPr>
        <w:t>and</w:t>
      </w:r>
      <w:r w:rsidRPr="00256B8F">
        <w:rPr>
          <w:rFonts w:asciiTheme="minorHAnsi" w:hAnsiTheme="minorHAnsi"/>
          <w:i/>
          <w:spacing w:val="-8"/>
        </w:rPr>
        <w:t xml:space="preserve"> </w:t>
      </w:r>
      <w:r w:rsidRPr="00256B8F">
        <w:rPr>
          <w:rFonts w:asciiTheme="minorHAnsi" w:hAnsiTheme="minorHAnsi"/>
          <w:i/>
        </w:rPr>
        <w:t>Lo</w:t>
      </w:r>
      <w:r w:rsidRPr="00256B8F">
        <w:rPr>
          <w:rFonts w:asciiTheme="minorHAnsi" w:hAnsiTheme="minorHAnsi"/>
          <w:i/>
        </w:rPr>
        <w:t>gistics</w:t>
      </w:r>
      <w:r w:rsidRPr="00256B8F">
        <w:rPr>
          <w:rFonts w:asciiTheme="minorHAnsi" w:hAnsiTheme="minorHAnsi"/>
        </w:rPr>
        <w:t>,</w:t>
      </w:r>
      <w:r w:rsidRPr="00256B8F">
        <w:rPr>
          <w:rFonts w:asciiTheme="minorHAnsi" w:hAnsiTheme="minorHAnsi"/>
          <w:spacing w:val="-7"/>
        </w:rPr>
        <w:t xml:space="preserve"> </w:t>
      </w:r>
      <w:r w:rsidRPr="00256B8F">
        <w:rPr>
          <w:rFonts w:asciiTheme="minorHAnsi" w:hAnsiTheme="minorHAnsi"/>
        </w:rPr>
        <w:t>Vol.</w:t>
      </w:r>
      <w:r w:rsidRPr="00256B8F">
        <w:rPr>
          <w:rFonts w:asciiTheme="minorHAnsi" w:hAnsiTheme="minorHAnsi"/>
          <w:spacing w:val="-6"/>
        </w:rPr>
        <w:t xml:space="preserve"> </w:t>
      </w:r>
      <w:r w:rsidRPr="00256B8F">
        <w:rPr>
          <w:rFonts w:asciiTheme="minorHAnsi" w:hAnsiTheme="minorHAnsi"/>
        </w:rPr>
        <w:t>31</w:t>
      </w:r>
      <w:r w:rsidRPr="00256B8F">
        <w:rPr>
          <w:rFonts w:asciiTheme="minorHAnsi" w:hAnsiTheme="minorHAnsi"/>
          <w:spacing w:val="-7"/>
        </w:rPr>
        <w:t xml:space="preserve"> </w:t>
      </w:r>
      <w:r w:rsidRPr="00256B8F">
        <w:rPr>
          <w:rFonts w:asciiTheme="minorHAnsi" w:hAnsiTheme="minorHAnsi"/>
        </w:rPr>
        <w:t>No.</w:t>
      </w:r>
      <w:r w:rsidRPr="00256B8F">
        <w:rPr>
          <w:rFonts w:asciiTheme="minorHAnsi" w:hAnsiTheme="minorHAnsi"/>
          <w:spacing w:val="-6"/>
        </w:rPr>
        <w:t xml:space="preserve"> </w:t>
      </w:r>
      <w:r w:rsidRPr="00256B8F">
        <w:rPr>
          <w:rFonts w:asciiTheme="minorHAnsi" w:hAnsiTheme="minorHAnsi"/>
        </w:rPr>
        <w:t>2,</w:t>
      </w:r>
      <w:r w:rsidRPr="00256B8F">
        <w:rPr>
          <w:rFonts w:asciiTheme="minorHAnsi" w:hAnsiTheme="minorHAnsi"/>
          <w:spacing w:val="-5"/>
        </w:rPr>
        <w:t xml:space="preserve"> </w:t>
      </w:r>
      <w:r w:rsidRPr="00256B8F">
        <w:rPr>
          <w:rFonts w:asciiTheme="minorHAnsi" w:hAnsiTheme="minorHAnsi"/>
        </w:rPr>
        <w:t>pp. 273-294.</w:t>
      </w:r>
    </w:p>
    <w:p w:rsidR="00FD1D41" w:rsidRPr="00256B8F" w:rsidRDefault="001C14C4" w:rsidP="00256B8F">
      <w:pPr>
        <w:pStyle w:val="ListParagraph"/>
        <w:numPr>
          <w:ilvl w:val="0"/>
          <w:numId w:val="4"/>
        </w:numPr>
        <w:tabs>
          <w:tab w:val="left" w:pos="567"/>
        </w:tabs>
        <w:ind w:left="567" w:right="57" w:hanging="283"/>
        <w:rPr>
          <w:rFonts w:asciiTheme="minorHAnsi" w:hAnsiTheme="minorHAnsi"/>
        </w:rPr>
      </w:pPr>
      <w:r w:rsidRPr="00256B8F">
        <w:rPr>
          <w:rFonts w:asciiTheme="minorHAnsi" w:hAnsiTheme="minorHAnsi"/>
        </w:rPr>
        <w:t xml:space="preserve">Westin, J. (2016), </w:t>
      </w:r>
      <w:r w:rsidRPr="00256B8F">
        <w:rPr>
          <w:rFonts w:asciiTheme="minorHAnsi" w:hAnsiTheme="minorHAnsi"/>
          <w:i/>
        </w:rPr>
        <w:t>Fördjupade godsflödesanalyser för Trafikverket region Nord och Mitt (In-depth goods</w:t>
      </w:r>
      <w:r w:rsidRPr="00256B8F">
        <w:rPr>
          <w:rFonts w:asciiTheme="minorHAnsi" w:hAnsiTheme="minorHAnsi"/>
          <w:i/>
          <w:spacing w:val="-14"/>
        </w:rPr>
        <w:t xml:space="preserve"> </w:t>
      </w:r>
      <w:r w:rsidRPr="00256B8F">
        <w:rPr>
          <w:rFonts w:asciiTheme="minorHAnsi" w:hAnsiTheme="minorHAnsi"/>
          <w:i/>
        </w:rPr>
        <w:t>flow</w:t>
      </w:r>
      <w:r w:rsidRPr="00256B8F">
        <w:rPr>
          <w:rFonts w:asciiTheme="minorHAnsi" w:hAnsiTheme="minorHAnsi"/>
          <w:i/>
          <w:spacing w:val="-14"/>
        </w:rPr>
        <w:t xml:space="preserve"> </w:t>
      </w:r>
      <w:r w:rsidRPr="00256B8F">
        <w:rPr>
          <w:rFonts w:asciiTheme="minorHAnsi" w:hAnsiTheme="minorHAnsi"/>
          <w:i/>
        </w:rPr>
        <w:t>analysis</w:t>
      </w:r>
      <w:r w:rsidRPr="00256B8F">
        <w:rPr>
          <w:rFonts w:asciiTheme="minorHAnsi" w:hAnsiTheme="minorHAnsi"/>
          <w:i/>
          <w:spacing w:val="-14"/>
        </w:rPr>
        <w:t xml:space="preserve"> </w:t>
      </w:r>
      <w:r w:rsidRPr="00256B8F">
        <w:rPr>
          <w:rFonts w:asciiTheme="minorHAnsi" w:hAnsiTheme="minorHAnsi"/>
          <w:i/>
        </w:rPr>
        <w:t>for</w:t>
      </w:r>
      <w:r w:rsidRPr="00256B8F">
        <w:rPr>
          <w:rFonts w:asciiTheme="minorHAnsi" w:hAnsiTheme="minorHAnsi"/>
          <w:i/>
          <w:spacing w:val="-14"/>
        </w:rPr>
        <w:t xml:space="preserve"> </w:t>
      </w:r>
      <w:r w:rsidRPr="00256B8F">
        <w:rPr>
          <w:rFonts w:asciiTheme="minorHAnsi" w:hAnsiTheme="minorHAnsi"/>
          <w:i/>
        </w:rPr>
        <w:t>Swedish</w:t>
      </w:r>
      <w:r w:rsidRPr="00256B8F">
        <w:rPr>
          <w:rFonts w:asciiTheme="minorHAnsi" w:hAnsiTheme="minorHAnsi"/>
          <w:i/>
          <w:spacing w:val="-18"/>
        </w:rPr>
        <w:t xml:space="preserve"> </w:t>
      </w:r>
      <w:r w:rsidRPr="00256B8F">
        <w:rPr>
          <w:rFonts w:asciiTheme="minorHAnsi" w:hAnsiTheme="minorHAnsi"/>
          <w:i/>
        </w:rPr>
        <w:t>Transport</w:t>
      </w:r>
      <w:r w:rsidRPr="00256B8F">
        <w:rPr>
          <w:rFonts w:asciiTheme="minorHAnsi" w:hAnsiTheme="minorHAnsi"/>
          <w:i/>
          <w:spacing w:val="-14"/>
        </w:rPr>
        <w:t xml:space="preserve"> </w:t>
      </w:r>
      <w:r w:rsidRPr="00256B8F">
        <w:rPr>
          <w:rFonts w:asciiTheme="minorHAnsi" w:hAnsiTheme="minorHAnsi"/>
          <w:i/>
        </w:rPr>
        <w:t>Administration</w:t>
      </w:r>
      <w:r w:rsidRPr="00256B8F">
        <w:rPr>
          <w:rFonts w:asciiTheme="minorHAnsi" w:hAnsiTheme="minorHAnsi"/>
          <w:i/>
          <w:spacing w:val="-18"/>
        </w:rPr>
        <w:t xml:space="preserve"> </w:t>
      </w:r>
      <w:r w:rsidRPr="00256B8F">
        <w:rPr>
          <w:rFonts w:asciiTheme="minorHAnsi" w:hAnsiTheme="minorHAnsi"/>
          <w:i/>
        </w:rPr>
        <w:t>region</w:t>
      </w:r>
      <w:r w:rsidRPr="00256B8F">
        <w:rPr>
          <w:rFonts w:asciiTheme="minorHAnsi" w:hAnsiTheme="minorHAnsi"/>
          <w:i/>
          <w:spacing w:val="-16"/>
        </w:rPr>
        <w:t xml:space="preserve"> </w:t>
      </w:r>
      <w:r w:rsidRPr="00256B8F">
        <w:rPr>
          <w:rFonts w:asciiTheme="minorHAnsi" w:hAnsiTheme="minorHAnsi"/>
          <w:i/>
        </w:rPr>
        <w:t>North</w:t>
      </w:r>
      <w:r w:rsidRPr="00256B8F">
        <w:rPr>
          <w:rFonts w:asciiTheme="minorHAnsi" w:hAnsiTheme="minorHAnsi"/>
          <w:i/>
          <w:spacing w:val="-16"/>
        </w:rPr>
        <w:t xml:space="preserve"> </w:t>
      </w:r>
      <w:r w:rsidRPr="00256B8F">
        <w:rPr>
          <w:rFonts w:asciiTheme="minorHAnsi" w:hAnsiTheme="minorHAnsi"/>
          <w:i/>
        </w:rPr>
        <w:t>and</w:t>
      </w:r>
      <w:r w:rsidRPr="00256B8F">
        <w:rPr>
          <w:rFonts w:asciiTheme="minorHAnsi" w:hAnsiTheme="minorHAnsi"/>
          <w:i/>
          <w:spacing w:val="-18"/>
        </w:rPr>
        <w:t xml:space="preserve"> </w:t>
      </w:r>
      <w:r w:rsidRPr="00256B8F">
        <w:rPr>
          <w:rFonts w:asciiTheme="minorHAnsi" w:hAnsiTheme="minorHAnsi"/>
          <w:i/>
        </w:rPr>
        <w:t>Middle),</w:t>
      </w:r>
      <w:r w:rsidRPr="00256B8F">
        <w:rPr>
          <w:rFonts w:asciiTheme="minorHAnsi" w:hAnsiTheme="minorHAnsi"/>
          <w:i/>
          <w:spacing w:val="-11"/>
        </w:rPr>
        <w:t xml:space="preserve"> </w:t>
      </w:r>
      <w:r w:rsidRPr="00256B8F">
        <w:rPr>
          <w:rFonts w:asciiTheme="minorHAnsi" w:hAnsiTheme="minorHAnsi"/>
        </w:rPr>
        <w:t>CERUM</w:t>
      </w:r>
      <w:r w:rsidRPr="00256B8F">
        <w:rPr>
          <w:rFonts w:asciiTheme="minorHAnsi" w:hAnsiTheme="minorHAnsi"/>
          <w:spacing w:val="-16"/>
        </w:rPr>
        <w:t xml:space="preserve"> </w:t>
      </w:r>
      <w:r w:rsidRPr="00256B8F">
        <w:rPr>
          <w:rFonts w:asciiTheme="minorHAnsi" w:hAnsiTheme="minorHAnsi"/>
        </w:rPr>
        <w:t>rapport No. 44/2016, Umeå,</w:t>
      </w:r>
      <w:r w:rsidRPr="00256B8F">
        <w:rPr>
          <w:rFonts w:asciiTheme="minorHAnsi" w:hAnsiTheme="minorHAnsi"/>
          <w:spacing w:val="-2"/>
        </w:rPr>
        <w:t xml:space="preserve"> </w:t>
      </w:r>
      <w:r w:rsidRPr="00256B8F">
        <w:rPr>
          <w:rFonts w:asciiTheme="minorHAnsi" w:hAnsiTheme="minorHAnsi"/>
        </w:rPr>
        <w:t>Sweden.</w:t>
      </w:r>
    </w:p>
    <w:sectPr w:rsidR="00FD1D41" w:rsidRPr="00256B8F">
      <w:pgSz w:w="11910" w:h="16840"/>
      <w:pgMar w:top="1360" w:right="1300" w:bottom="1200" w:left="1300" w:header="0" w:footer="10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1C14C4">
      <w:r>
        <w:separator/>
      </w:r>
    </w:p>
  </w:endnote>
  <w:endnote w:type="continuationSeparator" w:id="0">
    <w:p w:rsidR="00000000" w:rsidRDefault="001C14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Calibri-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1D41" w:rsidRDefault="001A0E71">
    <w:pPr>
      <w:pStyle w:val="BodyText"/>
      <w:spacing w:line="14" w:lineRule="auto"/>
      <w:ind w:left="0"/>
      <w:rPr>
        <w:sz w:val="20"/>
      </w:rPr>
    </w:pPr>
    <w:r>
      <w:rPr>
        <w:noProof/>
        <w:lang w:val="en-GB" w:eastAsia="ko-KR" w:bidi="ar-SA"/>
      </w:rPr>
      <mc:AlternateContent>
        <mc:Choice Requires="wps">
          <w:drawing>
            <wp:anchor distT="0" distB="0" distL="114300" distR="114300" simplePos="0" relativeHeight="251657728" behindDoc="1" locked="0" layoutInCell="1" allowOverlap="1">
              <wp:simplePos x="0" y="0"/>
              <wp:positionH relativeFrom="page">
                <wp:posOffset>3719830</wp:posOffset>
              </wp:positionH>
              <wp:positionV relativeFrom="page">
                <wp:posOffset>9917430</wp:posOffset>
              </wp:positionV>
              <wp:extent cx="121920" cy="165735"/>
              <wp:effectExtent l="0" t="1905" r="0" b="381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D1D41" w:rsidRDefault="001C14C4">
                          <w:pPr>
                            <w:pStyle w:val="BodyText"/>
                            <w:spacing w:line="245" w:lineRule="exact"/>
                            <w:ind w:left="40"/>
                          </w:pPr>
                          <w:r>
                            <w:fldChar w:fldCharType="begin"/>
                          </w:r>
                          <w:r>
                            <w:instrText xml:space="preserve"> PAGE </w:instrText>
                          </w:r>
                          <w:r>
                            <w:fldChar w:fldCharType="separate"/>
                          </w:r>
                          <w:r>
                            <w:rPr>
                              <w:noProof/>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92.9pt;margin-top:780.9pt;width:9.6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" filled="f" stroked="f">
              <v:textbox inset="0,0,0,0">
                <w:txbxContent>
                  <w:p w:rsidR="00FD1D41" w:rsidRDefault="001C14C4">
                    <w:pPr>
                      <w:pStyle w:val="BodyText"/>
                      <w:spacing w:line="245" w:lineRule="exact"/>
                      <w:ind w:left="40"/>
                    </w:pPr>
                    <w:r>
                      <w:fldChar w:fldCharType="begin"/>
                    </w:r>
                    <w:r>
                      <w:instrText xml:space="preserve"> PAGE </w:instrText>
                    </w:r>
                    <w:r>
                      <w:fldChar w:fldCharType="separate"/>
                    </w:r>
                    <w:r>
                      <w:rPr>
                        <w:noProof/>
                      </w:rPr>
                      <w:t>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1C14C4">
      <w:r>
        <w:separator/>
      </w:r>
    </w:p>
  </w:footnote>
  <w:footnote w:type="continuationSeparator" w:id="0">
    <w:p w:rsidR="00000000" w:rsidRDefault="001C14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D81482"/>
    <w:multiLevelType w:val="hybridMultilevel"/>
    <w:tmpl w:val="05A4B4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3D1935E9"/>
    <w:multiLevelType w:val="hybridMultilevel"/>
    <w:tmpl w:val="B896C630"/>
    <w:lvl w:ilvl="0" w:tplc="D7E2806A">
      <w:numFmt w:val="bullet"/>
      <w:lvlText w:val=""/>
      <w:lvlJc w:val="left"/>
      <w:pPr>
        <w:ind w:left="402" w:hanging="284"/>
      </w:pPr>
      <w:rPr>
        <w:rFonts w:ascii="Symbol" w:eastAsia="Symbol" w:hAnsi="Symbol" w:cs="Symbol" w:hint="default"/>
        <w:w w:val="100"/>
        <w:sz w:val="22"/>
        <w:szCs w:val="22"/>
        <w:lang w:val="sv-SE" w:eastAsia="sv-SE" w:bidi="sv-SE"/>
      </w:rPr>
    </w:lvl>
    <w:lvl w:ilvl="1" w:tplc="C14611E0">
      <w:numFmt w:val="bullet"/>
      <w:lvlText w:val="•"/>
      <w:lvlJc w:val="left"/>
      <w:pPr>
        <w:ind w:left="1290" w:hanging="284"/>
      </w:pPr>
      <w:rPr>
        <w:rFonts w:hint="default"/>
        <w:lang w:val="sv-SE" w:eastAsia="sv-SE" w:bidi="sv-SE"/>
      </w:rPr>
    </w:lvl>
    <w:lvl w:ilvl="2" w:tplc="0E5AE9DA">
      <w:numFmt w:val="bullet"/>
      <w:lvlText w:val="•"/>
      <w:lvlJc w:val="left"/>
      <w:pPr>
        <w:ind w:left="2181" w:hanging="284"/>
      </w:pPr>
      <w:rPr>
        <w:rFonts w:hint="default"/>
        <w:lang w:val="sv-SE" w:eastAsia="sv-SE" w:bidi="sv-SE"/>
      </w:rPr>
    </w:lvl>
    <w:lvl w:ilvl="3" w:tplc="DC6CB9FC">
      <w:numFmt w:val="bullet"/>
      <w:lvlText w:val="•"/>
      <w:lvlJc w:val="left"/>
      <w:pPr>
        <w:ind w:left="3071" w:hanging="284"/>
      </w:pPr>
      <w:rPr>
        <w:rFonts w:hint="default"/>
        <w:lang w:val="sv-SE" w:eastAsia="sv-SE" w:bidi="sv-SE"/>
      </w:rPr>
    </w:lvl>
    <w:lvl w:ilvl="4" w:tplc="9904D8A0">
      <w:numFmt w:val="bullet"/>
      <w:lvlText w:val="•"/>
      <w:lvlJc w:val="left"/>
      <w:pPr>
        <w:ind w:left="3962" w:hanging="284"/>
      </w:pPr>
      <w:rPr>
        <w:rFonts w:hint="default"/>
        <w:lang w:val="sv-SE" w:eastAsia="sv-SE" w:bidi="sv-SE"/>
      </w:rPr>
    </w:lvl>
    <w:lvl w:ilvl="5" w:tplc="FABA6F6A">
      <w:numFmt w:val="bullet"/>
      <w:lvlText w:val="•"/>
      <w:lvlJc w:val="left"/>
      <w:pPr>
        <w:ind w:left="4853" w:hanging="284"/>
      </w:pPr>
      <w:rPr>
        <w:rFonts w:hint="default"/>
        <w:lang w:val="sv-SE" w:eastAsia="sv-SE" w:bidi="sv-SE"/>
      </w:rPr>
    </w:lvl>
    <w:lvl w:ilvl="6" w:tplc="CF42962C">
      <w:numFmt w:val="bullet"/>
      <w:lvlText w:val="•"/>
      <w:lvlJc w:val="left"/>
      <w:pPr>
        <w:ind w:left="5743" w:hanging="284"/>
      </w:pPr>
      <w:rPr>
        <w:rFonts w:hint="default"/>
        <w:lang w:val="sv-SE" w:eastAsia="sv-SE" w:bidi="sv-SE"/>
      </w:rPr>
    </w:lvl>
    <w:lvl w:ilvl="7" w:tplc="A42CB604">
      <w:numFmt w:val="bullet"/>
      <w:lvlText w:val="•"/>
      <w:lvlJc w:val="left"/>
      <w:pPr>
        <w:ind w:left="6634" w:hanging="284"/>
      </w:pPr>
      <w:rPr>
        <w:rFonts w:hint="default"/>
        <w:lang w:val="sv-SE" w:eastAsia="sv-SE" w:bidi="sv-SE"/>
      </w:rPr>
    </w:lvl>
    <w:lvl w:ilvl="8" w:tplc="440E4A18">
      <w:numFmt w:val="bullet"/>
      <w:lvlText w:val="•"/>
      <w:lvlJc w:val="left"/>
      <w:pPr>
        <w:ind w:left="7525" w:hanging="284"/>
      </w:pPr>
      <w:rPr>
        <w:rFonts w:hint="default"/>
        <w:lang w:val="sv-SE" w:eastAsia="sv-SE" w:bidi="sv-SE"/>
      </w:rPr>
    </w:lvl>
  </w:abstractNum>
  <w:abstractNum w:abstractNumId="2" w15:restartNumberingAfterBreak="0">
    <w:nsid w:val="61C75F4E"/>
    <w:multiLevelType w:val="hybridMultilevel"/>
    <w:tmpl w:val="E3BA1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D6A3970"/>
    <w:multiLevelType w:val="hybridMultilevel"/>
    <w:tmpl w:val="73F866E6"/>
    <w:lvl w:ilvl="0" w:tplc="1A4C2606">
      <w:numFmt w:val="bullet"/>
      <w:lvlText w:val=""/>
      <w:lvlJc w:val="left"/>
      <w:pPr>
        <w:ind w:left="838" w:hanging="360"/>
      </w:pPr>
      <w:rPr>
        <w:rFonts w:ascii="Symbol" w:eastAsia="Symbol" w:hAnsi="Symbol" w:cs="Symbol" w:hint="default"/>
        <w:w w:val="100"/>
        <w:sz w:val="22"/>
        <w:szCs w:val="22"/>
        <w:lang w:val="sv-SE" w:eastAsia="sv-SE" w:bidi="sv-SE"/>
      </w:rPr>
    </w:lvl>
    <w:lvl w:ilvl="1" w:tplc="3BE08332">
      <w:numFmt w:val="bullet"/>
      <w:lvlText w:val="•"/>
      <w:lvlJc w:val="left"/>
      <w:pPr>
        <w:ind w:left="1686" w:hanging="360"/>
      </w:pPr>
      <w:rPr>
        <w:rFonts w:hint="default"/>
        <w:lang w:val="sv-SE" w:eastAsia="sv-SE" w:bidi="sv-SE"/>
      </w:rPr>
    </w:lvl>
    <w:lvl w:ilvl="2" w:tplc="9F065876">
      <w:numFmt w:val="bullet"/>
      <w:lvlText w:val="•"/>
      <w:lvlJc w:val="left"/>
      <w:pPr>
        <w:ind w:left="2533" w:hanging="360"/>
      </w:pPr>
      <w:rPr>
        <w:rFonts w:hint="default"/>
        <w:lang w:val="sv-SE" w:eastAsia="sv-SE" w:bidi="sv-SE"/>
      </w:rPr>
    </w:lvl>
    <w:lvl w:ilvl="3" w:tplc="15D26610">
      <w:numFmt w:val="bullet"/>
      <w:lvlText w:val="•"/>
      <w:lvlJc w:val="left"/>
      <w:pPr>
        <w:ind w:left="3379" w:hanging="360"/>
      </w:pPr>
      <w:rPr>
        <w:rFonts w:hint="default"/>
        <w:lang w:val="sv-SE" w:eastAsia="sv-SE" w:bidi="sv-SE"/>
      </w:rPr>
    </w:lvl>
    <w:lvl w:ilvl="4" w:tplc="F94C8A80">
      <w:numFmt w:val="bullet"/>
      <w:lvlText w:val="•"/>
      <w:lvlJc w:val="left"/>
      <w:pPr>
        <w:ind w:left="4226" w:hanging="360"/>
      </w:pPr>
      <w:rPr>
        <w:rFonts w:hint="default"/>
        <w:lang w:val="sv-SE" w:eastAsia="sv-SE" w:bidi="sv-SE"/>
      </w:rPr>
    </w:lvl>
    <w:lvl w:ilvl="5" w:tplc="BF582DFE">
      <w:numFmt w:val="bullet"/>
      <w:lvlText w:val="•"/>
      <w:lvlJc w:val="left"/>
      <w:pPr>
        <w:ind w:left="5073" w:hanging="360"/>
      </w:pPr>
      <w:rPr>
        <w:rFonts w:hint="default"/>
        <w:lang w:val="sv-SE" w:eastAsia="sv-SE" w:bidi="sv-SE"/>
      </w:rPr>
    </w:lvl>
    <w:lvl w:ilvl="6" w:tplc="E75EBA7E">
      <w:numFmt w:val="bullet"/>
      <w:lvlText w:val="•"/>
      <w:lvlJc w:val="left"/>
      <w:pPr>
        <w:ind w:left="5919" w:hanging="360"/>
      </w:pPr>
      <w:rPr>
        <w:rFonts w:hint="default"/>
        <w:lang w:val="sv-SE" w:eastAsia="sv-SE" w:bidi="sv-SE"/>
      </w:rPr>
    </w:lvl>
    <w:lvl w:ilvl="7" w:tplc="EC200A9C">
      <w:numFmt w:val="bullet"/>
      <w:lvlText w:val="•"/>
      <w:lvlJc w:val="left"/>
      <w:pPr>
        <w:ind w:left="6766" w:hanging="360"/>
      </w:pPr>
      <w:rPr>
        <w:rFonts w:hint="default"/>
        <w:lang w:val="sv-SE" w:eastAsia="sv-SE" w:bidi="sv-SE"/>
      </w:rPr>
    </w:lvl>
    <w:lvl w:ilvl="8" w:tplc="5AC243C4">
      <w:numFmt w:val="bullet"/>
      <w:lvlText w:val="•"/>
      <w:lvlJc w:val="left"/>
      <w:pPr>
        <w:ind w:left="7613" w:hanging="360"/>
      </w:pPr>
      <w:rPr>
        <w:rFonts w:hint="default"/>
        <w:lang w:val="sv-SE" w:eastAsia="sv-SE" w:bidi="sv-SE"/>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1D41"/>
    <w:rsid w:val="001A0E71"/>
    <w:rsid w:val="001C14C4"/>
    <w:rsid w:val="00256B8F"/>
    <w:rsid w:val="00FD1D41"/>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97FE20"/>
  <w15:docId w15:val="{E076BFBD-43CC-4D87-B254-E44F2BA7A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sv-SE" w:eastAsia="sv-SE" w:bidi="sv-SE"/>
    </w:rPr>
  </w:style>
  <w:style w:type="paragraph" w:styleId="Heading1">
    <w:name w:val="heading 1"/>
    <w:basedOn w:val="Normal"/>
    <w:uiPriority w:val="1"/>
    <w:qFormat/>
    <w:pPr>
      <w:ind w:left="118"/>
      <w:jc w:val="both"/>
      <w:outlineLvl w:val="0"/>
    </w:pPr>
    <w:rPr>
      <w:b/>
      <w:bCs/>
    </w:rPr>
  </w:style>
  <w:style w:type="paragraph" w:styleId="Heading2">
    <w:name w:val="heading 2"/>
    <w:basedOn w:val="Normal"/>
    <w:next w:val="Normal"/>
    <w:link w:val="Heading2Char"/>
    <w:uiPriority w:val="9"/>
    <w:unhideWhenUsed/>
    <w:qFormat/>
    <w:rsid w:val="00256B8F"/>
    <w:pPr>
      <w:keepNext/>
      <w:keepLines/>
      <w:widowControl/>
      <w:autoSpaceDE/>
      <w:autoSpaceDN/>
      <w:spacing w:before="40" w:line="259" w:lineRule="auto"/>
      <w:outlineLvl w:val="1"/>
    </w:pPr>
    <w:rPr>
      <w:rFonts w:asciiTheme="majorHAnsi" w:eastAsiaTheme="majorEastAsia" w:hAnsiTheme="majorHAnsi" w:cstheme="majorBidi"/>
      <w:color w:val="365F91" w:themeColor="accent1" w:themeShade="BF"/>
      <w:sz w:val="26"/>
      <w:szCs w:val="26"/>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18"/>
    </w:pPr>
  </w:style>
  <w:style w:type="paragraph" w:styleId="ListParagraph">
    <w:name w:val="List Paragraph"/>
    <w:basedOn w:val="Normal"/>
    <w:uiPriority w:val="1"/>
    <w:qFormat/>
    <w:pPr>
      <w:ind w:left="402" w:hanging="284"/>
      <w:jc w:val="both"/>
    </w:pPr>
  </w:style>
  <w:style w:type="paragraph" w:customStyle="1" w:styleId="TableParagraph">
    <w:name w:val="Table Paragraph"/>
    <w:basedOn w:val="Normal"/>
    <w:uiPriority w:val="1"/>
    <w:qFormat/>
    <w:pPr>
      <w:spacing w:line="263" w:lineRule="exact"/>
      <w:ind w:left="115"/>
    </w:pPr>
  </w:style>
  <w:style w:type="character" w:customStyle="1" w:styleId="Heading2Char">
    <w:name w:val="Heading 2 Char"/>
    <w:basedOn w:val="DefaultParagraphFont"/>
    <w:link w:val="Heading2"/>
    <w:uiPriority w:val="9"/>
    <w:rsid w:val="00256B8F"/>
    <w:rPr>
      <w:rFonts w:asciiTheme="majorHAnsi" w:eastAsiaTheme="majorEastAsia" w:hAnsiTheme="majorHAnsi" w:cstheme="majorBidi"/>
      <w:color w:val="365F91" w:themeColor="accent1" w:themeShade="BF"/>
      <w:sz w:val="26"/>
      <w:szCs w:val="26"/>
      <w:lang w:val="sv-SE"/>
    </w:rPr>
  </w:style>
  <w:style w:type="character" w:customStyle="1" w:styleId="fontstyle01">
    <w:name w:val="fontstyle01"/>
    <w:basedOn w:val="DefaultParagraphFont"/>
    <w:rsid w:val="00256B8F"/>
    <w:rPr>
      <w:rFonts w:ascii="Calibri-Bold" w:hAnsi="Calibri-Bold" w:hint="default"/>
      <w:b/>
      <w:bCs/>
      <w:i w:val="0"/>
      <w:iCs w:val="0"/>
      <w:color w:val="000000"/>
      <w:sz w:val="22"/>
      <w:szCs w:val="22"/>
    </w:rPr>
  </w:style>
  <w:style w:type="character" w:styleId="Hyperlink">
    <w:name w:val="Hyperlink"/>
    <w:basedOn w:val="DefaultParagraphFont"/>
    <w:uiPriority w:val="99"/>
    <w:unhideWhenUsed/>
    <w:rsid w:val="00256B8F"/>
    <w:rPr>
      <w:color w:val="0000FF" w:themeColor="hyperlink"/>
      <w:u w:val="single"/>
    </w:rPr>
  </w:style>
  <w:style w:type="character" w:styleId="FollowedHyperlink">
    <w:name w:val="FollowedHyperlink"/>
    <w:basedOn w:val="DefaultParagraphFont"/>
    <w:uiPriority w:val="99"/>
    <w:semiHidden/>
    <w:unhideWhenUsed/>
    <w:rsid w:val="00256B8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tatline.cbs.nl/statweb/publication/?dm=slnl&amp;amp;pa=83101ned"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ec.europa.eu/eurostat/web/transport/d%20ata/main-tables"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20https://ec.europ%20a.eu/transport/modes/inland_en%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04698E-E907-468A-ABB2-DD4376C16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8</Pages>
  <Words>3790</Words>
  <Characters>21603</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Plymouth University</Company>
  <LinksUpToDate>false</LinksUpToDate>
  <CharactersWithSpaces>25343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 Ming K Lim</dc:creator>
  <cp:lastModifiedBy>Saeyeon Roh</cp:lastModifiedBy>
  <cp:revision>3</cp:revision>
  <dcterms:created xsi:type="dcterms:W3CDTF">2018-07-20T15:29:00Z</dcterms:created>
  <dcterms:modified xsi:type="dcterms:W3CDTF">2018-07-20T15:46:00Z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2018-07-01T00:00:00Z</vt:filetime>
  </property>
  <property fmtid="{D5CDD505-2E9C-101B-9397-08002B2CF9AE}" pid="3" name="Creator">
    <vt:lpwstr>Microsoft® Word 2016</vt:lpwstr>
  </property>
  <property fmtid="{D5CDD505-2E9C-101B-9397-08002B2CF9AE}" pid="4" name="LastSaved">
    <vt:filetime>2018-07-18T00:00:00Z</vt:filetime>
  </property>
</Properties>
</file>